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- Troca de senha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Any Pinheiro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2" w:colFirst="0" w:name="h.lere5lo246wz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3" w:colFirst="0" w:name="h.v6pnspr07jj4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i w:val="1"/>
          <w:color w:val="666666"/>
          <w:sz w:val="26"/>
          <w:rtl w:val="0"/>
        </w:rPr>
        <w:t xml:space="preserve">Sumário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ktndfam46q7">
        <w:r w:rsidRPr="00000000" w:rsidR="00000000" w:rsidDel="00000000">
          <w:rPr>
            <w:color w:val="1155cc"/>
            <w:u w:val="single"/>
            <w:rtl w:val="0"/>
          </w:rPr>
          <w:t xml:space="preserve">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w23uu01ldhnl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pefza8bn7cv9" w:colLast="0"/>
      <w:bookmarkEnd w:id="5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07/03/2015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jb7cn3rmjay5" w:colLast="0"/>
      <w:bookmarkEnd w:id="6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 troca de senha na aplicação Web.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mku7auxf1h8z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x6u5msiddmmi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19500" cx="4629150"/>
            <wp:effectExtent t="0" b="0" r="0" l="0"/>
            <wp:docPr id="1" name="image01.png" descr="EF01-Troca-de-Senha.png"/>
            <a:graphic>
              <a:graphicData uri="http://schemas.openxmlformats.org/drawingml/2006/picture">
                <pic:pic>
                  <pic:nvPicPr>
                    <pic:cNvPr id="0" name="image01.png" descr="EF01-Troca-de-Senha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19500" cx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de troca de senha 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6"/>
          <w:rtl w:val="0"/>
        </w:rPr>
        <w:t xml:space="preserve">Obs.: Esta tela serve propósitos meramente ilustrativos e não representa o estado final da mesma.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1d8ehjlgqv4j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m77l7b5edo3h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8e4kdpk6hb52" w:colLast="0"/>
      <w:bookmarkEnd w:id="11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2" w:colFirst="0" w:name="h.7ktndfam46q7" w:colLast="0"/>
      <w:bookmarkEnd w:id="12"/>
      <w:r w:rsidRPr="00000000" w:rsidR="00000000" w:rsidDel="00000000">
        <w:rPr>
          <w:rtl w:val="0"/>
        </w:rPr>
        <w:t xml:space="preserve">Carga da página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Quando o usuário entra na tela de troca de senha após efetuar login, uma janela com um formulário é exibido com os itens: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1 - Senha Atual: </w:t>
      </w:r>
      <w:r w:rsidRPr="00000000" w:rsidR="00000000" w:rsidDel="00000000">
        <w:rPr>
          <w:rtl w:val="0"/>
        </w:rPr>
        <w:t xml:space="preserve">Campo alfanumérico de até 16 dígitos, referente a senha atual do usuário para fins de validação.Afim de evitar que outros possam trocar a senha sem serem de fato o dono da conta.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2 - Nova Senha:</w:t>
      </w:r>
      <w:r w:rsidRPr="00000000" w:rsidR="00000000" w:rsidDel="00000000">
        <w:rPr>
          <w:rFonts w:cs="Trebuchet MS" w:hAnsi="Trebuchet MS" w:eastAsia="Trebuchet MS" w:ascii="Trebuchet MS"/>
          <w:sz w:val="26"/>
          <w:rtl w:val="0"/>
        </w:rPr>
        <w:t xml:space="preserve"> </w:t>
      </w:r>
      <w:r w:rsidRPr="00000000" w:rsidR="00000000" w:rsidDel="00000000">
        <w:rPr>
          <w:rtl w:val="0"/>
        </w:rPr>
        <w:t xml:space="preserve">Campo alfanumérico de até 16 dígitos, referente a nova senha que o usuário deseja.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3 - Confirmar Nova Senha:</w:t>
      </w:r>
      <w:r w:rsidRPr="00000000" w:rsidR="00000000" w:rsidDel="00000000">
        <w:rPr>
          <w:rFonts w:cs="Trebuchet MS" w:hAnsi="Trebuchet MS" w:eastAsia="Trebuchet MS" w:ascii="Trebuchet MS"/>
          <w:sz w:val="26"/>
          <w:rtl w:val="0"/>
        </w:rPr>
        <w:t xml:space="preserve"> </w:t>
      </w:r>
      <w:r w:rsidRPr="00000000" w:rsidR="00000000" w:rsidDel="00000000">
        <w:rPr>
          <w:rtl w:val="0"/>
        </w:rPr>
        <w:t xml:space="preserve">Campo alfanumérico de até 16 dígitos, referente a validação da nova senha.Afim de certificar que o usuário digitou corretamente a senha e não terá problemas futuros em se logar.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4 - Botão Trocar Senha:</w:t>
      </w:r>
      <w:r w:rsidRPr="00000000" w:rsidR="00000000" w:rsidDel="00000000">
        <w:rPr>
          <w:rFonts w:cs="Trebuchet MS" w:hAnsi="Trebuchet MS" w:eastAsia="Trebuchet MS" w:ascii="Trebuchet MS"/>
          <w:sz w:val="26"/>
          <w:rtl w:val="0"/>
        </w:rPr>
        <w:t xml:space="preserve"> </w:t>
      </w:r>
      <w:r w:rsidRPr="00000000" w:rsidR="00000000" w:rsidDel="00000000">
        <w:rPr>
          <w:rtl w:val="0"/>
        </w:rPr>
        <w:t xml:space="preserve">Ao clicar no botão Trocar Senha, o usuário será deslogado do site, e voltará a página inicial, onde já poderá utilizar sua nova senha para se logar.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