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CCD6" w14:textId="77777777" w:rsidR="00AD75E2" w:rsidRPr="00AD75E2" w:rsidRDefault="00AD75E2" w:rsidP="00AD75E2">
      <w:r w:rsidRPr="00AD75E2">
        <w:rPr>
          <w:b/>
          <w:bCs/>
        </w:rPr>
        <w:t>POLÍTICA DE PRIVACIDAD DEL EQUIPO NEXUS</w:t>
      </w:r>
    </w:p>
    <w:p w14:paraId="65D8E6D6" w14:textId="77777777" w:rsidR="00AD75E2" w:rsidRPr="00AD75E2" w:rsidRDefault="00AD75E2" w:rsidP="00AD75E2">
      <w:r w:rsidRPr="00AD75E2">
        <w:rPr>
          <w:b/>
          <w:bCs/>
        </w:rPr>
        <w:t>Fecha de entrada en vigor:</w:t>
      </w:r>
      <w:r w:rsidRPr="00AD75E2">
        <w:t xml:space="preserve"> 28 de abril de 2025</w:t>
      </w:r>
    </w:p>
    <w:p w14:paraId="4D1C8951" w14:textId="77777777" w:rsidR="00AD75E2" w:rsidRPr="00AD75E2" w:rsidRDefault="00AD75E2" w:rsidP="00AD75E2">
      <w:r w:rsidRPr="00AD75E2">
        <w:rPr>
          <w:b/>
          <w:bCs/>
        </w:rPr>
        <w:t>1. Introducción</w:t>
      </w:r>
      <w:r w:rsidRPr="00AD75E2">
        <w:t xml:space="preserve"> Esta Política de Privacidad establece los principios y directrices que regulan el tratamiento de los datos personales de los miembros del equipo Nexus (en adelante, "miembros"), en el marco de sus actividades internas y colaborativas.</w:t>
      </w:r>
    </w:p>
    <w:p w14:paraId="5ACCBFA4" w14:textId="77777777" w:rsidR="00AD75E2" w:rsidRPr="00AD75E2" w:rsidRDefault="00AD75E2" w:rsidP="00AD75E2">
      <w:r w:rsidRPr="00AD75E2">
        <w:rPr>
          <w:b/>
          <w:bCs/>
        </w:rPr>
        <w:t>2. Responsable del Tratamiento</w:t>
      </w:r>
      <w:r w:rsidRPr="00AD75E2">
        <w:t xml:space="preserve"> El responsable del tratamiento de los datos personales es </w:t>
      </w:r>
      <w:proofErr w:type="spellStart"/>
      <w:r w:rsidRPr="00AD75E2">
        <w:t>Perillax</w:t>
      </w:r>
      <w:proofErr w:type="spellEnd"/>
      <w:r w:rsidRPr="00AD75E2">
        <w:t xml:space="preserve"> (en adelante, "la Organización"), quien garantiza el cumplimiento de la normativa vigente en materia de protección de datos, incluyendo el Reglamento General de Protección de Datos (RGPD) y demás legislaciones aplicables.</w:t>
      </w:r>
    </w:p>
    <w:p w14:paraId="7BE0E0E6" w14:textId="77777777" w:rsidR="00AD75E2" w:rsidRPr="00AD75E2" w:rsidRDefault="00AD75E2" w:rsidP="00AD75E2">
      <w:r w:rsidRPr="00AD75E2">
        <w:rPr>
          <w:b/>
          <w:bCs/>
        </w:rPr>
        <w:t>3. Datos Personales Recopilados</w:t>
      </w:r>
      <w:r w:rsidRPr="00AD75E2">
        <w:t xml:space="preserve"> Los datos que podrán ser recopilados y tratados incluyen:</w:t>
      </w:r>
    </w:p>
    <w:p w14:paraId="7D20CE16" w14:textId="77777777" w:rsidR="00AD75E2" w:rsidRPr="00AD75E2" w:rsidRDefault="00AD75E2" w:rsidP="00AD75E2">
      <w:pPr>
        <w:numPr>
          <w:ilvl w:val="0"/>
          <w:numId w:val="1"/>
        </w:numPr>
      </w:pPr>
      <w:r w:rsidRPr="00AD75E2">
        <w:t>Nombre y apellidos.</w:t>
      </w:r>
    </w:p>
    <w:p w14:paraId="6E8F2FFB" w14:textId="77777777" w:rsidR="00AD75E2" w:rsidRPr="00AD75E2" w:rsidRDefault="00AD75E2" w:rsidP="00AD75E2">
      <w:pPr>
        <w:numPr>
          <w:ilvl w:val="0"/>
          <w:numId w:val="1"/>
        </w:numPr>
      </w:pPr>
      <w:r w:rsidRPr="00AD75E2">
        <w:t>Dirección de correo electrónico.</w:t>
      </w:r>
    </w:p>
    <w:p w14:paraId="0630921E" w14:textId="77777777" w:rsidR="00AD75E2" w:rsidRPr="00AD75E2" w:rsidRDefault="00AD75E2" w:rsidP="00AD75E2">
      <w:pPr>
        <w:numPr>
          <w:ilvl w:val="0"/>
          <w:numId w:val="1"/>
        </w:numPr>
      </w:pPr>
      <w:r w:rsidRPr="00AD75E2">
        <w:t>Datos de contacto profesional.</w:t>
      </w:r>
    </w:p>
    <w:p w14:paraId="10624BF6" w14:textId="77777777" w:rsidR="00AD75E2" w:rsidRPr="00AD75E2" w:rsidRDefault="00AD75E2" w:rsidP="00AD75E2">
      <w:pPr>
        <w:numPr>
          <w:ilvl w:val="0"/>
          <w:numId w:val="1"/>
        </w:numPr>
      </w:pPr>
      <w:r w:rsidRPr="00AD75E2">
        <w:t>Identificadores de usuario en plataformas digitales de trabajo.</w:t>
      </w:r>
    </w:p>
    <w:p w14:paraId="2608E5A6" w14:textId="77777777" w:rsidR="00AD75E2" w:rsidRPr="00AD75E2" w:rsidRDefault="00AD75E2" w:rsidP="00AD75E2">
      <w:pPr>
        <w:numPr>
          <w:ilvl w:val="0"/>
          <w:numId w:val="1"/>
        </w:numPr>
      </w:pPr>
      <w:r w:rsidRPr="00AD75E2">
        <w:t>Información relativa al desempeño de tareas y responsabilidades.</w:t>
      </w:r>
    </w:p>
    <w:p w14:paraId="3E5EDD82" w14:textId="77777777" w:rsidR="00AD75E2" w:rsidRPr="00AD75E2" w:rsidRDefault="00AD75E2" w:rsidP="00AD75E2">
      <w:pPr>
        <w:numPr>
          <w:ilvl w:val="0"/>
          <w:numId w:val="1"/>
        </w:numPr>
      </w:pPr>
      <w:r w:rsidRPr="00AD75E2">
        <w:t>Otros datos estrictamente necesarios para el desarrollo de la actividad profesional.</w:t>
      </w:r>
    </w:p>
    <w:p w14:paraId="586493A6" w14:textId="77777777" w:rsidR="00AD75E2" w:rsidRPr="00AD75E2" w:rsidRDefault="00AD75E2" w:rsidP="00AD75E2">
      <w:r w:rsidRPr="00AD75E2">
        <w:rPr>
          <w:b/>
          <w:bCs/>
        </w:rPr>
        <w:t>4. Finalidades del Tratamiento</w:t>
      </w:r>
      <w:r w:rsidRPr="00AD75E2">
        <w:t xml:space="preserve"> Los datos personales serán tratados con las siguientes finalidades:</w:t>
      </w:r>
    </w:p>
    <w:p w14:paraId="258135D3" w14:textId="77777777" w:rsidR="00AD75E2" w:rsidRPr="00AD75E2" w:rsidRDefault="00AD75E2" w:rsidP="00AD75E2">
      <w:pPr>
        <w:numPr>
          <w:ilvl w:val="0"/>
          <w:numId w:val="2"/>
        </w:numPr>
      </w:pPr>
      <w:r w:rsidRPr="00AD75E2">
        <w:t>Gestionar la relación profesional y las actividades del equipo.</w:t>
      </w:r>
    </w:p>
    <w:p w14:paraId="68FAB66B" w14:textId="77777777" w:rsidR="00AD75E2" w:rsidRPr="00AD75E2" w:rsidRDefault="00AD75E2" w:rsidP="00AD75E2">
      <w:pPr>
        <w:numPr>
          <w:ilvl w:val="0"/>
          <w:numId w:val="2"/>
        </w:numPr>
      </w:pPr>
      <w:r w:rsidRPr="00AD75E2">
        <w:t>Coordinar proyectos, tareas y comunicación interna.</w:t>
      </w:r>
    </w:p>
    <w:p w14:paraId="75350DBF" w14:textId="77777777" w:rsidR="00AD75E2" w:rsidRPr="00AD75E2" w:rsidRDefault="00AD75E2" w:rsidP="00AD75E2">
      <w:pPr>
        <w:numPr>
          <w:ilvl w:val="0"/>
          <w:numId w:val="2"/>
        </w:numPr>
      </w:pPr>
      <w:r w:rsidRPr="00AD75E2">
        <w:t>Cumplir obligaciones legales y contractuales.</w:t>
      </w:r>
    </w:p>
    <w:p w14:paraId="0F5D414A" w14:textId="77777777" w:rsidR="00AD75E2" w:rsidRPr="00AD75E2" w:rsidRDefault="00AD75E2" w:rsidP="00AD75E2">
      <w:pPr>
        <w:numPr>
          <w:ilvl w:val="0"/>
          <w:numId w:val="2"/>
        </w:numPr>
      </w:pPr>
      <w:r w:rsidRPr="00AD75E2">
        <w:t>Garantizar la seguridad y la confidencialidad de la información.</w:t>
      </w:r>
    </w:p>
    <w:p w14:paraId="079E72C0" w14:textId="77777777" w:rsidR="00AD75E2" w:rsidRPr="00AD75E2" w:rsidRDefault="00AD75E2" w:rsidP="00AD75E2">
      <w:r w:rsidRPr="00AD75E2">
        <w:rPr>
          <w:b/>
          <w:bCs/>
        </w:rPr>
        <w:t>5. Base Legítima para el Tratamiento</w:t>
      </w:r>
      <w:r w:rsidRPr="00AD75E2">
        <w:t xml:space="preserve"> El tratamiento se basa en:</w:t>
      </w:r>
    </w:p>
    <w:p w14:paraId="64A4F26F" w14:textId="77777777" w:rsidR="00AD75E2" w:rsidRPr="00AD75E2" w:rsidRDefault="00AD75E2" w:rsidP="00AD75E2">
      <w:pPr>
        <w:numPr>
          <w:ilvl w:val="0"/>
          <w:numId w:val="3"/>
        </w:numPr>
      </w:pPr>
      <w:r w:rsidRPr="00AD75E2">
        <w:t>La ejecución de un contrato o acuerdo de colaboración.</w:t>
      </w:r>
    </w:p>
    <w:p w14:paraId="26F57F7E" w14:textId="77777777" w:rsidR="00AD75E2" w:rsidRPr="00AD75E2" w:rsidRDefault="00AD75E2" w:rsidP="00AD75E2">
      <w:pPr>
        <w:numPr>
          <w:ilvl w:val="0"/>
          <w:numId w:val="3"/>
        </w:numPr>
      </w:pPr>
      <w:r w:rsidRPr="00AD75E2">
        <w:t>El cumplimiento de obligaciones legales.</w:t>
      </w:r>
    </w:p>
    <w:p w14:paraId="3328BF38" w14:textId="77777777" w:rsidR="00AD75E2" w:rsidRPr="00AD75E2" w:rsidRDefault="00AD75E2" w:rsidP="00AD75E2">
      <w:pPr>
        <w:numPr>
          <w:ilvl w:val="0"/>
          <w:numId w:val="3"/>
        </w:numPr>
      </w:pPr>
      <w:r w:rsidRPr="00AD75E2">
        <w:t>El interés legítimo de la Organización para gestionar adecuadamente sus recursos humanos y proyectos.</w:t>
      </w:r>
    </w:p>
    <w:p w14:paraId="3D3C94E5" w14:textId="77777777" w:rsidR="00AD75E2" w:rsidRPr="00AD75E2" w:rsidRDefault="00AD75E2" w:rsidP="00AD75E2">
      <w:r w:rsidRPr="00AD75E2">
        <w:rPr>
          <w:b/>
          <w:bCs/>
        </w:rPr>
        <w:t>6. Conservación de los Datos</w:t>
      </w:r>
      <w:r w:rsidRPr="00AD75E2">
        <w:t xml:space="preserve"> Los datos personales se conservarán durante el tiempo necesario para cumplir con las finalidades mencionadas, y posteriormente se suprimirán o anonimizarán, salvo que exista obligación legal de conservarlos por un plazo mayor.</w:t>
      </w:r>
    </w:p>
    <w:p w14:paraId="5828EEF4" w14:textId="77777777" w:rsidR="00AD75E2" w:rsidRPr="00AD75E2" w:rsidRDefault="00AD75E2" w:rsidP="00AD75E2">
      <w:r w:rsidRPr="00AD75E2">
        <w:rPr>
          <w:b/>
          <w:bCs/>
        </w:rPr>
        <w:t>7. Comunicación de Datos a Terceros</w:t>
      </w:r>
      <w:r w:rsidRPr="00AD75E2">
        <w:t xml:space="preserve"> No se comunicarán datos personales a terceros salvo que sea necesario para:</w:t>
      </w:r>
    </w:p>
    <w:p w14:paraId="3563F7B5" w14:textId="77777777" w:rsidR="00AD75E2" w:rsidRPr="00AD75E2" w:rsidRDefault="00AD75E2" w:rsidP="00AD75E2">
      <w:pPr>
        <w:numPr>
          <w:ilvl w:val="0"/>
          <w:numId w:val="4"/>
        </w:numPr>
      </w:pPr>
      <w:r w:rsidRPr="00AD75E2">
        <w:t>El cumplimiento de obligaciones legales.</w:t>
      </w:r>
    </w:p>
    <w:p w14:paraId="5722B843" w14:textId="77777777" w:rsidR="00AD75E2" w:rsidRPr="00AD75E2" w:rsidRDefault="00AD75E2" w:rsidP="00AD75E2">
      <w:pPr>
        <w:numPr>
          <w:ilvl w:val="0"/>
          <w:numId w:val="4"/>
        </w:numPr>
      </w:pPr>
      <w:r w:rsidRPr="00AD75E2">
        <w:lastRenderedPageBreak/>
        <w:t>La prestación de servicios necesarios para el funcionamiento del equipo (por ejemplo, plataformas de gestión de proyectos o comunicaciones internas), siempre bajo contratos que garanticen la protección de los datos.</w:t>
      </w:r>
    </w:p>
    <w:p w14:paraId="6A03D68D" w14:textId="77777777" w:rsidR="00AD75E2" w:rsidRPr="00AD75E2" w:rsidRDefault="00AD75E2" w:rsidP="00AD75E2">
      <w:r w:rsidRPr="00AD75E2">
        <w:rPr>
          <w:b/>
          <w:bCs/>
        </w:rPr>
        <w:t>8. Derechos de los Miembros</w:t>
      </w:r>
      <w:r w:rsidRPr="00AD75E2">
        <w:t xml:space="preserve"> Cada miembro podrá ejercer los derechos que le asisten, incluyendo:</w:t>
      </w:r>
    </w:p>
    <w:p w14:paraId="304AD4DD" w14:textId="77777777" w:rsidR="00AD75E2" w:rsidRPr="00AD75E2" w:rsidRDefault="00AD75E2" w:rsidP="00AD75E2">
      <w:pPr>
        <w:numPr>
          <w:ilvl w:val="0"/>
          <w:numId w:val="5"/>
        </w:numPr>
      </w:pPr>
      <w:r w:rsidRPr="00AD75E2">
        <w:t>Acceso a sus datos.</w:t>
      </w:r>
    </w:p>
    <w:p w14:paraId="41D4DC81" w14:textId="77777777" w:rsidR="00AD75E2" w:rsidRPr="00AD75E2" w:rsidRDefault="00AD75E2" w:rsidP="00AD75E2">
      <w:pPr>
        <w:numPr>
          <w:ilvl w:val="0"/>
          <w:numId w:val="5"/>
        </w:numPr>
      </w:pPr>
      <w:r w:rsidRPr="00AD75E2">
        <w:t>Rectificación de datos inexactos.</w:t>
      </w:r>
    </w:p>
    <w:p w14:paraId="1E1C1FE0" w14:textId="77777777" w:rsidR="00AD75E2" w:rsidRPr="00AD75E2" w:rsidRDefault="00AD75E2" w:rsidP="00AD75E2">
      <w:pPr>
        <w:numPr>
          <w:ilvl w:val="0"/>
          <w:numId w:val="5"/>
        </w:numPr>
      </w:pPr>
      <w:r w:rsidRPr="00AD75E2">
        <w:t>Supresión de datos.</w:t>
      </w:r>
    </w:p>
    <w:p w14:paraId="37FF9424" w14:textId="77777777" w:rsidR="00AD75E2" w:rsidRPr="00AD75E2" w:rsidRDefault="00AD75E2" w:rsidP="00AD75E2">
      <w:pPr>
        <w:numPr>
          <w:ilvl w:val="0"/>
          <w:numId w:val="5"/>
        </w:numPr>
      </w:pPr>
      <w:r w:rsidRPr="00AD75E2">
        <w:t>Oposición al tratamiento.</w:t>
      </w:r>
    </w:p>
    <w:p w14:paraId="62E2F2A8" w14:textId="77777777" w:rsidR="00AD75E2" w:rsidRPr="00AD75E2" w:rsidRDefault="00AD75E2" w:rsidP="00AD75E2">
      <w:pPr>
        <w:numPr>
          <w:ilvl w:val="0"/>
          <w:numId w:val="5"/>
        </w:numPr>
      </w:pPr>
      <w:r w:rsidRPr="00AD75E2">
        <w:t>Limitación del tratamiento.</w:t>
      </w:r>
    </w:p>
    <w:p w14:paraId="3783FF1C" w14:textId="77777777" w:rsidR="00AD75E2" w:rsidRPr="00AD75E2" w:rsidRDefault="00AD75E2" w:rsidP="00AD75E2">
      <w:pPr>
        <w:numPr>
          <w:ilvl w:val="0"/>
          <w:numId w:val="5"/>
        </w:numPr>
      </w:pPr>
      <w:r w:rsidRPr="00AD75E2">
        <w:t>Portabilidad de los datos.</w:t>
      </w:r>
    </w:p>
    <w:p w14:paraId="5DDE941C" w14:textId="77777777" w:rsidR="00AD75E2" w:rsidRPr="00AD75E2" w:rsidRDefault="00AD75E2" w:rsidP="00AD75E2">
      <w:r w:rsidRPr="00AD75E2">
        <w:t>Para ejercer estos derechos, se deberá remitir una solicitud escrita a [correo de contacto de la Organización].</w:t>
      </w:r>
    </w:p>
    <w:p w14:paraId="3EE4E631" w14:textId="77777777" w:rsidR="00AD75E2" w:rsidRPr="00AD75E2" w:rsidRDefault="00AD75E2" w:rsidP="00AD75E2">
      <w:r w:rsidRPr="00AD75E2">
        <w:rPr>
          <w:b/>
          <w:bCs/>
        </w:rPr>
        <w:t>9. Medidas de Seguridad</w:t>
      </w:r>
      <w:r w:rsidRPr="00AD75E2">
        <w:t xml:space="preserve"> La Organización adopta medidas técnicas y organizativas apropiadas para proteger los datos personales contra el acceso no autorizado, su alteración, divulgación o destrucción.</w:t>
      </w:r>
    </w:p>
    <w:p w14:paraId="6E5FAE7B" w14:textId="77777777" w:rsidR="00AD75E2" w:rsidRPr="00AD75E2" w:rsidRDefault="00AD75E2" w:rsidP="00AD75E2">
      <w:r w:rsidRPr="00AD75E2">
        <w:rPr>
          <w:b/>
          <w:bCs/>
        </w:rPr>
        <w:t>10. Modificaciones de la Política</w:t>
      </w:r>
      <w:r w:rsidRPr="00AD75E2">
        <w:t xml:space="preserve"> La Organización podrá actualizar esta Política en cualquier momento. Se comunicarán oportunamente los cambios relevantes a los miembros.</w:t>
      </w:r>
    </w:p>
    <w:p w14:paraId="67B585DD" w14:textId="77777777" w:rsidR="00AD75E2" w:rsidRPr="00AD75E2" w:rsidRDefault="00AD75E2" w:rsidP="00AD75E2">
      <w:r w:rsidRPr="00AD75E2">
        <w:pict w14:anchorId="183540D7">
          <v:rect id="_x0000_i1043" style="width:0;height:1.5pt" o:hralign="center" o:hrstd="t" o:hr="t" fillcolor="#a0a0a0" stroked="f"/>
        </w:pict>
      </w:r>
    </w:p>
    <w:p w14:paraId="39DD5FC1" w14:textId="4EC1FB16" w:rsidR="00AD75E2" w:rsidRPr="00AD75E2" w:rsidRDefault="00AD75E2" w:rsidP="00AD75E2">
      <w:r w:rsidRPr="00AD75E2">
        <w:rPr>
          <w:b/>
          <w:bCs/>
        </w:rPr>
        <w:t>Contacto para consultas sobre privacidad:</w:t>
      </w:r>
      <w:r w:rsidRPr="00AD75E2">
        <w:t xml:space="preserve"> [</w:t>
      </w:r>
      <w:proofErr w:type="spellStart"/>
      <w:r>
        <w:t>Perillax</w:t>
      </w:r>
      <w:proofErr w:type="spellEnd"/>
      <w:r w:rsidRPr="00AD75E2">
        <w:t>] [</w:t>
      </w:r>
      <w:r>
        <w:t>perillax81@gmail.com</w:t>
      </w:r>
      <w:r w:rsidRPr="00AD75E2">
        <w:t>]</w:t>
      </w:r>
    </w:p>
    <w:p w14:paraId="7CAF3B3D" w14:textId="77777777" w:rsidR="00AD75E2" w:rsidRPr="00AD75E2" w:rsidRDefault="00AD75E2" w:rsidP="00AD75E2">
      <w:r w:rsidRPr="00AD75E2">
        <w:pict w14:anchorId="4E052F07">
          <v:rect id="_x0000_i1044" style="width:0;height:1.5pt" o:hralign="center" o:hrstd="t" o:hr="t" fillcolor="#a0a0a0" stroked="f"/>
        </w:pict>
      </w:r>
    </w:p>
    <w:p w14:paraId="698081FA" w14:textId="77777777" w:rsidR="00AD75E2" w:rsidRPr="00AD75E2" w:rsidRDefault="00AD75E2" w:rsidP="00AD75E2">
      <w:r w:rsidRPr="00AD75E2">
        <w:rPr>
          <w:b/>
          <w:bCs/>
        </w:rPr>
        <w:t>Anexo opcional:</w:t>
      </w:r>
      <w:r w:rsidRPr="00AD75E2">
        <w:t xml:space="preserve"> Para miembros con funciones especiales que impliquen el tratamiento de datos sensibles o confidenciales, se podrán establecer cláusulas adicionales específicas.</w:t>
      </w:r>
    </w:p>
    <w:p w14:paraId="0207468A" w14:textId="77777777" w:rsidR="00AD75E2" w:rsidRPr="00AD75E2" w:rsidRDefault="00AD75E2" w:rsidP="00AD75E2">
      <w:r w:rsidRPr="00AD75E2">
        <w:pict w14:anchorId="37E9FEDA">
          <v:rect id="_x0000_i1045" style="width:0;height:1.5pt" o:hralign="center" o:hrstd="t" o:hr="t" fillcolor="#a0a0a0" stroked="f"/>
        </w:pict>
      </w:r>
    </w:p>
    <w:p w14:paraId="6C29D321" w14:textId="77777777" w:rsidR="00AD75E2" w:rsidRPr="00AD75E2" w:rsidRDefault="00AD75E2" w:rsidP="00AD75E2">
      <w:r w:rsidRPr="00AD75E2">
        <w:rPr>
          <w:i/>
          <w:iCs/>
        </w:rPr>
        <w:t xml:space="preserve">Este documento es propiedad de </w:t>
      </w:r>
      <w:proofErr w:type="spellStart"/>
      <w:r w:rsidRPr="00AD75E2">
        <w:rPr>
          <w:i/>
          <w:iCs/>
        </w:rPr>
        <w:t>Perillax</w:t>
      </w:r>
      <w:proofErr w:type="spellEnd"/>
      <w:r w:rsidRPr="00AD75E2">
        <w:rPr>
          <w:i/>
          <w:iCs/>
        </w:rPr>
        <w:t xml:space="preserve"> y su uso está restringido a los fines de coordinación interna del equipo Nexus.</w:t>
      </w:r>
    </w:p>
    <w:p w14:paraId="69C171A4" w14:textId="77777777" w:rsidR="00A52647" w:rsidRDefault="00A52647"/>
    <w:sectPr w:rsidR="00A52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57CF"/>
    <w:multiLevelType w:val="multilevel"/>
    <w:tmpl w:val="EB64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70E77"/>
    <w:multiLevelType w:val="multilevel"/>
    <w:tmpl w:val="61A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9526B"/>
    <w:multiLevelType w:val="multilevel"/>
    <w:tmpl w:val="109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F15EB"/>
    <w:multiLevelType w:val="multilevel"/>
    <w:tmpl w:val="FB86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14DD2"/>
    <w:multiLevelType w:val="multilevel"/>
    <w:tmpl w:val="859E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648276">
    <w:abstractNumId w:val="3"/>
  </w:num>
  <w:num w:numId="2" w16cid:durableId="1717967658">
    <w:abstractNumId w:val="1"/>
  </w:num>
  <w:num w:numId="3" w16cid:durableId="147021833">
    <w:abstractNumId w:val="2"/>
  </w:num>
  <w:num w:numId="4" w16cid:durableId="1894851182">
    <w:abstractNumId w:val="0"/>
  </w:num>
  <w:num w:numId="5" w16cid:durableId="1545829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E2"/>
    <w:rsid w:val="00A3024F"/>
    <w:rsid w:val="00A52647"/>
    <w:rsid w:val="00AD0B75"/>
    <w:rsid w:val="00AD75E2"/>
    <w:rsid w:val="00D00C0A"/>
    <w:rsid w:val="00F4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19BD"/>
  <w15:chartTrackingRefBased/>
  <w15:docId w15:val="{94209F7B-A98E-4F0A-A94B-BF4434AC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5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5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5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5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5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5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5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5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5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5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518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Fernández Riopérez</dc:creator>
  <cp:keywords/>
  <dc:description/>
  <cp:lastModifiedBy>Víctor Fernández Riopérez</cp:lastModifiedBy>
  <cp:revision>1</cp:revision>
  <dcterms:created xsi:type="dcterms:W3CDTF">2025-04-27T22:18:00Z</dcterms:created>
  <dcterms:modified xsi:type="dcterms:W3CDTF">2025-04-27T22:21:00Z</dcterms:modified>
</cp:coreProperties>
</file>