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E0E10"/>
          <w:sz w:val="40"/>
        </w:rPr>
        <w:t>Solver Performance &amp; Coaching</w:t>
      </w:r>
    </w:p>
    <w:p>
      <w:pPr>
        <w:spacing w:after="160"/>
      </w:pPr>
      <w:r>
        <w:rPr>
          <w:rFonts w:ascii="Calibri" w:hAnsi="Calibri"/>
          <w:color w:val="5A5A60"/>
          <w:sz w:val="24"/>
        </w:rPr>
        <w:t>Brian King'ori  ·  April 2026</w:t>
      </w:r>
    </w:p>
    <w:p>
      <w:pPr>
        <w:spacing w:after="80"/>
      </w:pPr>
      <w:r>
        <w:rPr>
          <w:rFonts w:ascii="Calibri" w:hAnsi="Calibri"/>
          <w:i w:val="0"/>
          <w:sz w:val="22"/>
        </w:rPr>
        <w:t xml:space="preserve">You completed </w:t>
      </w:r>
      <w:r>
        <w:rPr>
          <w:rFonts w:ascii="Calibri" w:hAnsi="Calibri"/>
          <w:b/>
          <w:i w:val="0"/>
          <w:sz w:val="22"/>
        </w:rPr>
        <w:t>141</w:t>
      </w:r>
      <w:r>
        <w:rPr>
          <w:rFonts w:ascii="Calibri" w:hAnsi="Calibri"/>
          <w:i w:val="0"/>
          <w:sz w:val="22"/>
        </w:rPr>
        <w:t xml:space="preserve"> valuations this month, with a client rating of </w:t>
      </w:r>
      <w:r>
        <w:rPr>
          <w:rFonts w:ascii="Calibri" w:hAnsi="Calibri"/>
          <w:b/>
          <w:i w:val="0"/>
          <w:sz w:val="22"/>
        </w:rPr>
        <w:t>4.38/5</w:t>
      </w:r>
      <w:r>
        <w:rPr>
          <w:rFonts w:ascii="Calibri" w:hAnsi="Calibri"/>
          <w:i w:val="0"/>
          <w:sz w:val="22"/>
        </w:rPr>
        <w:t>. You're hitting your targets across the board — excellent consistency.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12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Calibri" w:hAnsi="Calibri"/>
          <w:b/>
          <w:color w:val="0E0E10"/>
          <w:sz w:val="26"/>
        </w:rPr>
        <w:t>Keep Going</w:t>
      </w:r>
    </w:p>
    <w:p>
      <w:pPr>
        <w:spacing w:after="120"/>
      </w:pPr>
      <w:r>
        <w:rPr>
          <w:rFonts w:ascii="Calibri" w:hAnsi="Calibri"/>
          <w:i w:val="0"/>
          <w:sz w:val="22"/>
        </w:rPr>
        <w:t>You're hitting your targets across the board — that's the result of consistent habits, not luck.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What stays the same</w:t>
      </w:r>
    </w:p>
    <w:p>
      <w:pPr>
        <w:spacing w:after="120"/>
      </w:pPr>
      <w:r>
        <w:rPr>
          <w:rFonts w:ascii="Calibri" w:hAnsi="Calibri"/>
          <w:i w:val="0"/>
          <w:sz w:val="22"/>
        </w:rPr>
        <w:t>The boring fundamentals that got you here. Pre-visit prep, photo discipline, client greeting — don't change a thing.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Where to grow next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Take harder jobs (fleet, heavy commercial, post-accident) — the team needs depth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Mentor newer solvers — 20 minutes on a call saves them weeks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Spot patterns — you see more vehicles than most, flag what you notice</w:t>
      </w:r>
    </w:p>
    <w:p>
      <w:pPr>
        <w:spacing w:after="120"/>
      </w:pPr>
      <w:r>
        <w:rPr>
          <w:rFonts w:ascii="Calibri" w:hAnsi="Calibri"/>
          <w:i w:val="0"/>
          <w:color w:val="5A5A60"/>
          <w:sz w:val="22"/>
        </w:rPr>
        <w:t>Strong work this month. Keep it up.</w:t>
      </w:r>
    </w:p>
    <w:sectPr w:rsidR="00FC693F" w:rsidRPr="0006063C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