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9550" w14:textId="46438F98" w:rsidR="00EF3277" w:rsidRDefault="00EF3277" w:rsidP="00EF3277">
      <w:pPr>
        <w:pStyle w:val="a3"/>
        <w:rPr>
          <w:rFonts w:ascii="宋体" w:eastAsia="宋体" w:hAnsi="宋体" w:cs="宋体"/>
        </w:rPr>
      </w:pPr>
      <w:bookmarkStart w:id="0" w:name="_Hlk39435023"/>
      <w:bookmarkStart w:id="1" w:name="_GoBack"/>
      <w:r w:rsidRPr="00457BBA">
        <w:rPr>
          <w:rFonts w:ascii="宋体" w:eastAsia="宋体" w:hAnsi="宋体" w:cs="宋体"/>
        </w:rPr>
        <w:t>孙越.我国新能源汽车分类及发展现状浅析[J].汽车实用技术,2020(04):13-15.</w:t>
      </w:r>
    </w:p>
    <w:p w14:paraId="28E88C6B" w14:textId="77777777" w:rsidR="00D140C4" w:rsidRDefault="00D140C4" w:rsidP="00EF3277">
      <w:pPr>
        <w:pStyle w:val="a3"/>
        <w:rPr>
          <w:rFonts w:ascii="宋体" w:eastAsia="宋体" w:hAnsi="宋体" w:cs="宋体" w:hint="eastAsia"/>
        </w:rPr>
      </w:pPr>
    </w:p>
    <w:p w14:paraId="1587E985" w14:textId="25B593B5" w:rsidR="00EF3277" w:rsidRDefault="00EF3277" w:rsidP="00EF3277">
      <w:pPr>
        <w:pStyle w:val="a3"/>
        <w:rPr>
          <w:rFonts w:ascii="宋体" w:eastAsia="宋体" w:hAnsi="宋体" w:cs="宋体"/>
        </w:rPr>
      </w:pPr>
      <w:r w:rsidRPr="009A51D4">
        <w:rPr>
          <w:rFonts w:ascii="宋体" w:eastAsia="宋体" w:hAnsi="宋体" w:cs="宋体"/>
        </w:rPr>
        <w:t>陈婉.新能源汽车长期向好发展态势不变[J].环境经济,2020(Z2):50-53.</w:t>
      </w:r>
    </w:p>
    <w:p w14:paraId="05D74C2A" w14:textId="77777777" w:rsidR="00A87B60" w:rsidRDefault="00A87B60" w:rsidP="00A87B60"/>
    <w:p w14:paraId="17EDBD91" w14:textId="34A74A43" w:rsidR="009A51D4" w:rsidRDefault="00A87B60" w:rsidP="00A87B60">
      <w:r>
        <w:t>沈新竹. 万亿规模  沉寂多时的充电</w:t>
      </w:r>
      <w:proofErr w:type="gramStart"/>
      <w:r>
        <w:t>桩行业</w:t>
      </w:r>
      <w:proofErr w:type="gramEnd"/>
      <w:r>
        <w:t>迎来风口[N]. 中国工业报,2020-03-30(003).</w:t>
      </w:r>
    </w:p>
    <w:p w14:paraId="1B41F261" w14:textId="77777777" w:rsidR="00D140C4" w:rsidRDefault="00D140C4" w:rsidP="00D140C4"/>
    <w:p w14:paraId="728DD3B0" w14:textId="56463272" w:rsidR="001321BD" w:rsidRDefault="00D140C4" w:rsidP="00D140C4">
      <w:r>
        <w:t xml:space="preserve">Meng </w:t>
      </w:r>
      <w:proofErr w:type="spellStart"/>
      <w:proofErr w:type="gramStart"/>
      <w:r>
        <w:t>Yang,Lihui</w:t>
      </w:r>
      <w:proofErr w:type="spellEnd"/>
      <w:proofErr w:type="gramEnd"/>
      <w:r>
        <w:t xml:space="preserve"> </w:t>
      </w:r>
      <w:proofErr w:type="spellStart"/>
      <w:r>
        <w:t>Zhang,Wenjia</w:t>
      </w:r>
      <w:proofErr w:type="spellEnd"/>
      <w:r>
        <w:t xml:space="preserve"> Dong. Economic Benefit Analysis of Charging Models Based on Differential Electric Vehicle Charging Infrastructure Subsidy Policy in China[J]. Sustainable Cities and Society,2020.</w:t>
      </w:r>
    </w:p>
    <w:p w14:paraId="5E0A253D" w14:textId="77777777" w:rsidR="00D140C4" w:rsidRDefault="00D140C4" w:rsidP="00D140C4">
      <w:pPr>
        <w:rPr>
          <w:rFonts w:hint="eastAsia"/>
        </w:rPr>
      </w:pPr>
    </w:p>
    <w:p w14:paraId="1DCE27C2" w14:textId="5D41E2F5" w:rsidR="001321BD" w:rsidRDefault="001321BD" w:rsidP="001321BD">
      <w:r>
        <w:t>张煜. 电动车充电桩新政发布  “无序充”转向“有序管”[N]. 解放日报,2020-04-03(008).</w:t>
      </w:r>
    </w:p>
    <w:p w14:paraId="43ACC674" w14:textId="77777777" w:rsidR="00D140C4" w:rsidRDefault="00D140C4" w:rsidP="001321BD">
      <w:pPr>
        <w:rPr>
          <w:rFonts w:hint="eastAsia"/>
        </w:rPr>
      </w:pPr>
    </w:p>
    <w:p w14:paraId="4B515538" w14:textId="47FDE24A" w:rsidR="001F739E" w:rsidRDefault="001F739E" w:rsidP="001321BD">
      <w:r w:rsidRPr="001F739E">
        <w:rPr>
          <w:rFonts w:hint="eastAsia"/>
        </w:rPr>
        <w:t>陆雄文</w:t>
      </w:r>
      <w:r w:rsidRPr="001F739E">
        <w:t>.管理学大辞典:[M].上海:上海世纪出版股份有限公司上海辞书出版社,</w:t>
      </w:r>
      <w:r w:rsidR="00BB71FC">
        <w:rPr>
          <w:rFonts w:hint="eastAsia"/>
        </w:rPr>
        <w:t>2013</w:t>
      </w:r>
      <w:r w:rsidR="00A84E10">
        <w:rPr>
          <w:rFonts w:hint="eastAsia"/>
        </w:rPr>
        <w:t>,</w:t>
      </w:r>
      <w:r w:rsidR="00BB71FC">
        <w:rPr>
          <w:rFonts w:hint="eastAsia"/>
        </w:rPr>
        <w:t>299</w:t>
      </w:r>
    </w:p>
    <w:p w14:paraId="17133FDD" w14:textId="77777777" w:rsidR="00BB71FC" w:rsidRDefault="00BB71FC" w:rsidP="00BB71FC"/>
    <w:p w14:paraId="5F0F6095" w14:textId="299CDD0E" w:rsidR="00BB71FC" w:rsidRDefault="00BB71FC" w:rsidP="00BB71FC">
      <w:r>
        <w:t>乐蓓.高性能电子商务网站前端设计理念研究[J].计算机产品与流通,2020(05):95.</w:t>
      </w:r>
    </w:p>
    <w:p w14:paraId="01D934D0" w14:textId="77777777" w:rsidR="00D140C4" w:rsidRDefault="00D140C4" w:rsidP="00BB71FC">
      <w:pPr>
        <w:rPr>
          <w:rFonts w:hint="eastAsia"/>
        </w:rPr>
      </w:pPr>
    </w:p>
    <w:p w14:paraId="166F8C47" w14:textId="04CBB10F" w:rsidR="00A84E10" w:rsidRDefault="00A84E10" w:rsidP="00BB71FC">
      <w:r w:rsidRPr="00A84E10">
        <w:rPr>
          <w:rFonts w:hint="eastAsia"/>
        </w:rPr>
        <w:t>中国移动通信联合会</w:t>
      </w:r>
      <w:r w:rsidRPr="00A84E10">
        <w:t xml:space="preserve"> 编;李进良,倪健中 主编.信息网络辞典.北京：东方出版社.2001</w:t>
      </w:r>
      <w:r>
        <w:t>,</w:t>
      </w:r>
      <w:r w:rsidRPr="00A84E10">
        <w:t>143.</w:t>
      </w:r>
    </w:p>
    <w:p w14:paraId="32293871" w14:textId="77777777" w:rsidR="00D140C4" w:rsidRDefault="00D140C4" w:rsidP="00D140C4">
      <w:pPr>
        <w:rPr>
          <w:rFonts w:hint="eastAsia"/>
        </w:rPr>
      </w:pPr>
    </w:p>
    <w:p w14:paraId="67144840" w14:textId="15EEA561" w:rsidR="00D140C4" w:rsidRDefault="00D140C4" w:rsidP="00D140C4">
      <w:proofErr w:type="spellStart"/>
      <w:r>
        <w:t>Yuxiang</w:t>
      </w:r>
      <w:proofErr w:type="spellEnd"/>
      <w:r>
        <w:t xml:space="preserve"> Hou. The design and implementation of the framework for </w:t>
      </w:r>
      <w:proofErr w:type="spellStart"/>
      <w:r>
        <w:t>Spring+SpringMVC+MyBatis</w:t>
      </w:r>
      <w:proofErr w:type="spellEnd"/>
      <w:r>
        <w:t xml:space="preserve"> in the development of Web application[C]. Institute of Management Science and Industrial </w:t>
      </w:r>
      <w:proofErr w:type="spellStart"/>
      <w:r>
        <w:t>Engineering.Proceedings</w:t>
      </w:r>
      <w:proofErr w:type="spellEnd"/>
      <w:r>
        <w:t xml:space="preserve"> of 2019 4th International Industrial Informatics and Computer Engineering Conference(IIICEC 2019).Institute of Management Science and Industrial Engineering:计算机科学与电子技术国际学会(Computer Science and Electronic Technology International Society),2019:369-374.</w:t>
      </w:r>
    </w:p>
    <w:p w14:paraId="2B08C43A" w14:textId="77777777" w:rsidR="00D140C4" w:rsidRDefault="00D140C4" w:rsidP="00D140C4">
      <w:pPr>
        <w:rPr>
          <w:rFonts w:hint="eastAsia"/>
        </w:rPr>
      </w:pPr>
    </w:p>
    <w:p w14:paraId="0095FB99" w14:textId="573BBBB4" w:rsidR="001C13B3" w:rsidRDefault="001C13B3" w:rsidP="001C13B3">
      <w:pPr>
        <w:spacing w:line="300" w:lineRule="auto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陶树平</w:t>
      </w:r>
      <w:proofErr w:type="gramEnd"/>
      <w:r>
        <w:rPr>
          <w:rFonts w:asciiTheme="minorEastAsia" w:hAnsiTheme="minorEastAsia" w:hint="eastAsia"/>
          <w:szCs w:val="21"/>
        </w:rPr>
        <w:t>.数据库原理与运用[M].科学出版社，2005.</w:t>
      </w:r>
    </w:p>
    <w:p w14:paraId="17014F19" w14:textId="77777777" w:rsidR="000D5DE2" w:rsidRDefault="000D5DE2" w:rsidP="000D5DE2"/>
    <w:p w14:paraId="4AF23A43" w14:textId="3F17A08C" w:rsidR="001C13B3" w:rsidRDefault="000D5DE2" w:rsidP="000D5DE2">
      <w:proofErr w:type="gramStart"/>
      <w:r>
        <w:t>傅柱</w:t>
      </w:r>
      <w:proofErr w:type="gramEnd"/>
      <w:r>
        <w:t>,徐绪堪,何劲,高伟.基于U/C矩阵的概念设计知识管理应用探究[J].情报理论与实践,2018,41(12):144-148+154.</w:t>
      </w:r>
    </w:p>
    <w:p w14:paraId="13C3C3C1" w14:textId="77777777" w:rsidR="00014222" w:rsidRDefault="00014222" w:rsidP="00014222"/>
    <w:p w14:paraId="087700B1" w14:textId="3FCEE425" w:rsidR="00014222" w:rsidRPr="001C13B3" w:rsidRDefault="00014222" w:rsidP="00014222">
      <w:pPr>
        <w:rPr>
          <w:rFonts w:hint="eastAsia"/>
        </w:rPr>
      </w:pPr>
      <w:r>
        <w:t>卢楠.市场经济下企业经济管理模式研究[J].现代营销(信息版),2020(02):137.</w:t>
      </w:r>
      <w:bookmarkEnd w:id="0"/>
      <w:bookmarkEnd w:id="1"/>
    </w:p>
    <w:sectPr w:rsidR="00014222" w:rsidRPr="001C13B3" w:rsidSect="000E3C77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A4B15" w14:textId="77777777" w:rsidR="00F928D2" w:rsidRDefault="00F928D2" w:rsidP="00457BBA">
      <w:r>
        <w:separator/>
      </w:r>
    </w:p>
  </w:endnote>
  <w:endnote w:type="continuationSeparator" w:id="0">
    <w:p w14:paraId="223C7EC7" w14:textId="77777777" w:rsidR="00F928D2" w:rsidRDefault="00F928D2" w:rsidP="0045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6EFFB" w14:textId="77777777" w:rsidR="00F928D2" w:rsidRDefault="00F928D2" w:rsidP="00457BBA">
      <w:r>
        <w:separator/>
      </w:r>
    </w:p>
  </w:footnote>
  <w:footnote w:type="continuationSeparator" w:id="0">
    <w:p w14:paraId="79CC3B88" w14:textId="77777777" w:rsidR="00F928D2" w:rsidRDefault="00F928D2" w:rsidP="0045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1CAE"/>
    <w:multiLevelType w:val="multilevel"/>
    <w:tmpl w:val="C49AD2C8"/>
    <w:lvl w:ilvl="0">
      <w:start w:val="1"/>
      <w:numFmt w:val="decimal"/>
      <w:lvlText w:val="[%1]"/>
      <w:lvlJc w:val="right"/>
      <w:pPr>
        <w:ind w:left="1843" w:firstLine="142"/>
      </w:pPr>
      <w:rPr>
        <w:rFonts w:ascii="Times New Roman" w:eastAsia="宋体" w:hAnsi="Times New Roman" w:cs="Times New Roman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2"/>
    <w:rsid w:val="00014222"/>
    <w:rsid w:val="000823AB"/>
    <w:rsid w:val="000D5DE2"/>
    <w:rsid w:val="001321BD"/>
    <w:rsid w:val="001C13B3"/>
    <w:rsid w:val="001F739E"/>
    <w:rsid w:val="00380D62"/>
    <w:rsid w:val="00457BBA"/>
    <w:rsid w:val="00627310"/>
    <w:rsid w:val="006C590F"/>
    <w:rsid w:val="00980E30"/>
    <w:rsid w:val="009A51D4"/>
    <w:rsid w:val="00A84E10"/>
    <w:rsid w:val="00A87B60"/>
    <w:rsid w:val="00BB71FC"/>
    <w:rsid w:val="00CF2D1A"/>
    <w:rsid w:val="00D140C4"/>
    <w:rsid w:val="00D70563"/>
    <w:rsid w:val="00EF3277"/>
    <w:rsid w:val="00F03452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1B127"/>
  <w15:chartTrackingRefBased/>
  <w15:docId w15:val="{97C88AB5-BCA2-4546-8C9B-3170A245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E3C7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E3C77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45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7B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7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wjw</cp:lastModifiedBy>
  <cp:revision>8</cp:revision>
  <dcterms:created xsi:type="dcterms:W3CDTF">2020-04-10T18:49:00Z</dcterms:created>
  <dcterms:modified xsi:type="dcterms:W3CDTF">2020-05-03T14:05:00Z</dcterms:modified>
</cp:coreProperties>
</file>