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CA9580" w14:textId="77777777" w:rsidR="0041516F" w:rsidRDefault="00000000" w:rsidP="00452FF1">
      <w:pPr>
        <w:pStyle w:val="Ttulo"/>
        <w:jc w:val="center"/>
      </w:pPr>
      <w:r>
        <w:t>E1 Diagnóstico y necesidades</w:t>
      </w:r>
    </w:p>
    <w:p w14:paraId="0425557E" w14:textId="77777777" w:rsidR="0041516F" w:rsidRDefault="00000000" w:rsidP="00452FF1">
      <w:pPr>
        <w:jc w:val="center"/>
      </w:pPr>
      <w:proofErr w:type="spellStart"/>
      <w:r>
        <w:t>Curso</w:t>
      </w:r>
      <w:proofErr w:type="spellEnd"/>
      <w:r>
        <w:t xml:space="preserve"> Visualización de Datos · Profesor Viktor Tapia · Datos y metas simulados para docencia.</w:t>
      </w:r>
    </w:p>
    <w:p w14:paraId="274D671E" w14:textId="77777777" w:rsidR="0041516F" w:rsidRDefault="00000000">
      <w:pPr>
        <w:pStyle w:val="Ttulo1"/>
      </w:pPr>
      <w:r>
        <w:t>Objetivo del diagnóstico</w:t>
      </w:r>
    </w:p>
    <w:p w14:paraId="5F79A10B" w14:textId="77777777" w:rsidR="0041516F" w:rsidRDefault="00000000">
      <w:r>
        <w:t>Definir qué decisión debe apoyar el análisis y qué riesgos de calidad pueden distorsionarla. Esta entrega mide RA1 e IL1.1 e IL1.2; no requiere un dashboard terminado.</w:t>
      </w:r>
    </w:p>
    <w:p w14:paraId="58241735" w14:textId="77777777" w:rsidR="0041516F" w:rsidRDefault="00000000">
      <w:r>
        <w:t>Priorizar tres sectores para inspección considerando continuidad, diferencia de volúmenes, energía y confiabilidad de medición. Separar evidencia de operación de incertidumbre por sensores; no inferir potabilidad ni cumplimiento regulatorio.</w:t>
      </w:r>
    </w:p>
    <w:p w14:paraId="7B9B41E3" w14:textId="77777777" w:rsidR="0041516F" w:rsidRDefault="00000000">
      <w:pPr>
        <w:pStyle w:val="Ttulo1"/>
      </w:pPr>
      <w:r>
        <w:t>Trabajo requerido</w:t>
      </w:r>
    </w:p>
    <w:p w14:paraId="0E3BA86A" w14:textId="77777777" w:rsidR="0041516F" w:rsidRDefault="00000000">
      <w:r>
        <w:t>1. Identificar audiencia ejecutiva y operacional, formular tres preguntas medibles y precisar qué acción podría cambiar con sus respuestas.</w:t>
      </w:r>
    </w:p>
    <w:p w14:paraId="21B8A33B" w14:textId="77777777" w:rsidR="0041516F" w:rsidRDefault="00000000">
      <w:r>
        <w:t>2. Inventariar archivos, filas, claves, granularidad, períodos y fechas de corte. Diferenciar filas físicas, entidades y exposición. Registrar hash y procedencia.</w:t>
      </w:r>
    </w:p>
    <w:p w14:paraId="435AD52B" w14:textId="77777777" w:rsidR="0041516F" w:rsidRDefault="00000000">
      <w:r>
        <w:t>3. Clasificar variables por tipo, escala, unidad y nulabilidad. Revisar ID, fecha de negocio y fecha de carga; proponer contratos de datos.</w:t>
      </w:r>
    </w:p>
    <w:p w14:paraId="0EB09815" w14:textId="77777777" w:rsidR="0041516F" w:rsidRDefault="00000000">
      <w:r>
        <w:t>4. Realizar al menos seis análisis: distribución, categorías, evolución temporal, comparación de segmentos, relación bivariada y faltantes por segmento. Usar correlación solo entre variables interpretables.</w:t>
      </w:r>
    </w:p>
    <w:p w14:paraId="27C71FB8" w14:textId="77777777" w:rsidR="0041516F" w:rsidRDefault="00000000">
      <w:r>
        <w:t>5. Perfilar calidad por lote y segmento. Diferenciar defectos, valores extremos plausibles y ausencias estructurales. Estimar qué indicadores sufrirían mayor sesgo.</w:t>
      </w:r>
    </w:p>
    <w:p w14:paraId="1D189144" w14:textId="77777777" w:rsidR="0041516F" w:rsidRDefault="00000000">
      <w:r>
        <w:t>6. Definir los seis KPI del caso y proponer seis métricas de calidad. Explicitar denominadores y escribir al menos dos límites de interpretación.</w:t>
      </w:r>
    </w:p>
    <w:p w14:paraId="528992C0" w14:textId="77777777" w:rsidR="0041516F" w:rsidRDefault="00000000">
      <w:r>
        <w:br w:type="page"/>
      </w:r>
    </w:p>
    <w:p w14:paraId="02CFC0AC" w14:textId="77777777" w:rsidR="0041516F" w:rsidRDefault="00000000">
      <w:pPr>
        <w:pStyle w:val="Ttulo1"/>
      </w:pPr>
      <w:r>
        <w:lastRenderedPageBreak/>
        <w:t>Preguntas y riesgos del caso</w:t>
      </w:r>
    </w:p>
    <w:p w14:paraId="771F2FB1" w14:textId="77777777" w:rsidR="0041516F" w:rsidRDefault="00000000">
      <w:r>
        <w:t>1. Comparar continuidad observada y cobertura por sector y semana. Calcular límites de continuidad suponiendo 0 y 60 minutos de interrupción en las horas desconocidas, ponderados por conexiones.</w:t>
      </w:r>
    </w:p>
    <w:p w14:paraId="027595C3" w14:textId="77777777" w:rsidR="0041516F" w:rsidRDefault="00000000">
      <w:r>
        <w:t>2. Separar el efecto de cambio de unidad, mayor energía y tarifa en el costo por m3. Presentar razón de sumas y comparar con promedio de razones.</w:t>
      </w:r>
    </w:p>
    <w:p w14:paraId="73FF1900" w14:textId="77777777" w:rsidR="0041516F" w:rsidRDefault="00000000">
      <w:r>
        <w:t>3. Construir un mapa de calor con ausencia visible y analizar presión e interrupciones. Una presión baja es solo señal operacional del escenario.</w:t>
      </w:r>
    </w:p>
    <w:p w14:paraId="1C6F19ED" w14:textId="77777777" w:rsidR="0041516F" w:rsidRDefault="00000000">
      <w:r>
        <w:t>4. Proponer tres inspecciones y comparar el ranking con y sin filtro de cobertura mínima. Justificar umbral, prioridades y evidencia a recolectar.</w:t>
      </w:r>
    </w:p>
    <w:p w14:paraId="6D426C57" w14:textId="77777777" w:rsidR="0041516F" w:rsidRDefault="00000000">
      <w:pPr>
        <w:pStyle w:val="Ttulo1"/>
      </w:pPr>
      <w:r>
        <w:t>Situaciones que deben diagnosticarse</w:t>
      </w:r>
    </w:p>
    <w:p w14:paraId="28433E3E" w14:textId="77777777" w:rsidR="0041516F" w:rsidRDefault="00000000">
      <w:r>
        <w:t>1. Unidades L y m3 válidas en distintas horas, además de unidades desconocidas. Normalizar antes de sumar; una unidad desconocida no se adivina.</w:t>
      </w:r>
    </w:p>
    <w:p w14:paraId="36B794EF" w14:textId="77777777" w:rsidR="0041516F" w:rsidRDefault="00000000">
      <w:r>
        <w:t>2. Salida superior a entrada e interrupción mayor que 60 minutos. El modelo omite almacenamiento y transferencias, por lo que esas filas incumplen su contrato.</w:t>
      </w:r>
    </w:p>
    <w:p w14:paraId="3BD96872" w14:textId="77777777" w:rsidR="0041516F" w:rsidRDefault="00000000">
      <w:r>
        <w:t>3. Huecos concentrados en algunos sectores. El promedio de lecturas disponibles puede ocultar fallas; no imputar cero interrupción en las horas ausentes.</w:t>
      </w:r>
    </w:p>
    <w:p w14:paraId="1E88AC2B" w14:textId="77777777" w:rsidR="0041516F" w:rsidRDefault="00000000">
      <w:r>
        <w:t>No se espera conocer los valores verdaderos de los campos dañados. Toda recuperación necesita evidencia disponible. Las correlaciones describen asociación; no demuestran el efecto de una campaña, un refuerzo o una falla.</w:t>
      </w:r>
    </w:p>
    <w:p w14:paraId="7C419D6C" w14:textId="77777777" w:rsidR="0041516F" w:rsidRDefault="00000000">
      <w:r>
        <w:br w:type="page"/>
      </w:r>
    </w:p>
    <w:p w14:paraId="7C413416" w14:textId="77777777" w:rsidR="0041516F" w:rsidRDefault="00000000">
      <w:pPr>
        <w:pStyle w:val="Ttulo1"/>
      </w:pPr>
      <w:r>
        <w:lastRenderedPageBreak/>
        <w:t>Productos y evaluación</w:t>
      </w:r>
    </w:p>
    <w:p w14:paraId="6C7839EF" w14:textId="77777777" w:rsidR="0041516F" w:rsidRDefault="00000000">
      <w:r>
        <w:t>1. Notebook E1_diagnostico.ipynb ejecutado desde cero con los tres lotes y las tablas complementarias.</w:t>
      </w:r>
    </w:p>
    <w:p w14:paraId="5B536F19" w14:textId="77777777" w:rsidR="0041516F" w:rsidRDefault="00000000">
      <w:r>
        <w:t>2. Diagnostico.pdf de hasta 5 páginas, con audiencia, decisión, hallazgos, límites y plan de limpieza.</w:t>
      </w:r>
    </w:p>
    <w:p w14:paraId="2AD9F3DD" w14:textId="77777777" w:rsidR="0041516F" w:rsidRDefault="00000000">
      <w:r>
        <w:t>3. Diccionario revisado, perfil_calidad.csv y matriz_reglas.csv con campo, regla, severidad, denominador, tratamiento propuesto y justificación.</w:t>
      </w:r>
    </w:p>
    <w:p w14:paraId="066D40B4" w14:textId="77777777" w:rsidR="0041516F" w:rsidRDefault="00000000">
      <w:r>
        <w:t>4. Fichas preliminares de los seis KPI y seis métricas de calidad; trazabilidad a las columnas, poblaciones y decisiones.</w:t>
      </w:r>
    </w:p>
    <w:p w14:paraId="2857DD95" w14:textId="77777777" w:rsidR="0041516F" w:rsidRDefault="00000000">
      <w:pPr>
        <w:pStyle w:val="Ttulo1"/>
      </w:pPr>
      <w:r>
        <w:t>Rúbrica de evaluación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864"/>
        <w:gridCol w:w="6336"/>
      </w:tblGrid>
      <w:tr w:rsidR="0041516F" w14:paraId="02FE62AB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C6CB4" w14:textId="77777777" w:rsidR="0041516F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30B7C" w14:textId="77777777" w:rsidR="0041516F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Puntos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C6292" w14:textId="77777777" w:rsidR="0041516F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Evidencia para puntaje completo</w:t>
            </w:r>
          </w:p>
        </w:tc>
      </w:tr>
      <w:tr w:rsidR="0041516F" w14:paraId="51CB65A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BF59C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Audiencia y preguntas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A6A6A" w14:textId="77777777" w:rsidR="0041516F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C1684E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Audiencias, decisión y preguntas medibles conectadas al encargo.</w:t>
            </w:r>
          </w:p>
        </w:tc>
      </w:tr>
      <w:tr w:rsidR="0041516F" w14:paraId="0829A396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07B879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EDA y granularidad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CB6A6" w14:textId="77777777" w:rsidR="0041516F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7DD17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EDA temporal y segmentado; claves y unidades correctas; ceros y nulos diferenciados.</w:t>
            </w:r>
          </w:p>
        </w:tc>
      </w:tr>
      <w:tr w:rsidR="0041516F" w14:paraId="6D2FC15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55801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Calidad y pertinencia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E0623" w14:textId="77777777" w:rsidR="0041516F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E5C82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Seis métricas de calidad, sesgo de faltantes y reglas justificadas con impacto previsto en KPI.</w:t>
            </w:r>
          </w:p>
        </w:tc>
      </w:tr>
      <w:tr w:rsidR="0041516F" w14:paraId="5822220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19FA54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Reproducibilidad y claridad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557C8" w14:textId="77777777" w:rsidR="0041516F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2589BE" w14:textId="77777777" w:rsidR="0041516F" w:rsidRDefault="00000000">
            <w:pPr>
              <w:spacing w:before="40" w:after="40" w:line="240" w:lineRule="auto"/>
            </w:pPr>
            <w:r>
              <w:rPr>
                <w:sz w:val="20"/>
              </w:rPr>
              <w:t>Notebook reproducible, diccionario, rutas y límites consistentes.</w:t>
            </w:r>
          </w:p>
        </w:tc>
      </w:tr>
    </w:tbl>
    <w:p w14:paraId="3081395F" w14:textId="77777777" w:rsidR="0041516F" w:rsidRDefault="0041516F">
      <w:pPr>
        <w:spacing w:after="0"/>
      </w:pPr>
    </w:p>
    <w:p w14:paraId="6882B385" w14:textId="77777777" w:rsidR="0041516F" w:rsidRDefault="00000000">
      <w:r>
        <w:t>Cada criterio se califica al 100%, 75%, 50%, 25% o 0% de sus puntos: completo y correcto; omisiones menores; logro parcial con errores relevantes; superficial; ausente o no ejecutable. Registrar el fundamento. Total de la entrega: 100 puntos. Aplicar la escala institucional de notas.</w:t>
      </w:r>
    </w:p>
    <w:p w14:paraId="792DF67D" w14:textId="77777777" w:rsidR="0041516F" w:rsidRDefault="00000000">
      <w:pPr>
        <w:pStyle w:val="Ttulo2"/>
      </w:pPr>
      <w:r>
        <w:t>Revisión antes de entregar</w:t>
      </w:r>
    </w:p>
    <w:p w14:paraId="73561F4E" w14:textId="77777777" w:rsidR="0041516F" w:rsidRDefault="00000000">
      <w:r>
        <w:t>Un compañero debe poder ejecutar el notebook desde una sesión nueva. Cada hallazgo debe señalar gráfico o tabla, período, unidad, población y una limitación. Separar observación, hipótesis y decisión.</w:t>
      </w:r>
    </w:p>
    <w:sectPr w:rsidR="0041516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17BD91" w14:textId="77777777" w:rsidR="00987410" w:rsidRDefault="00987410">
      <w:pPr>
        <w:spacing w:after="0" w:line="240" w:lineRule="auto"/>
      </w:pPr>
      <w:r>
        <w:separator/>
      </w:r>
    </w:p>
  </w:endnote>
  <w:endnote w:type="continuationSeparator" w:id="0">
    <w:p w14:paraId="5E1351D0" w14:textId="77777777" w:rsidR="00987410" w:rsidRDefault="00987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F2F1F9" w14:textId="77777777" w:rsidR="0041516F" w:rsidRDefault="00000000">
    <w:pPr>
      <w:pStyle w:val="Piedepgina"/>
      <w:jc w:val="right"/>
    </w:pPr>
    <w:proofErr w:type="spellStart"/>
    <w:r>
      <w:rPr>
        <w:sz w:val="18"/>
      </w:rPr>
      <w:t>Visualización</w:t>
    </w:r>
    <w:proofErr w:type="spellEnd"/>
    <w:r>
      <w:rPr>
        <w:sz w:val="18"/>
      </w:rPr>
      <w:t xml:space="preserve"> de Datos · </w:t>
    </w:r>
    <w:r>
      <w:fldChar w:fldCharType="begin"/>
    </w:r>
    <w:r>
      <w:instrText>PAGE</w:instrText>
    </w:r>
    <w:r>
      <w:fldChar w:fldCharType="separate"/>
    </w:r>
    <w:r w:rsidR="00452F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B39C45" w14:textId="77777777" w:rsidR="00987410" w:rsidRDefault="00987410">
      <w:pPr>
        <w:spacing w:after="0" w:line="240" w:lineRule="auto"/>
      </w:pPr>
      <w:r>
        <w:separator/>
      </w:r>
    </w:p>
  </w:footnote>
  <w:footnote w:type="continuationSeparator" w:id="0">
    <w:p w14:paraId="4FE4B6D5" w14:textId="77777777" w:rsidR="00987410" w:rsidRDefault="00987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C44981" w14:textId="77777777" w:rsidR="00452FF1" w:rsidRPr="00DF3C6E" w:rsidRDefault="00452FF1" w:rsidP="00452F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Arial" w:hAnsi="Times New Roman" w:cs="Times New Roman"/>
        <w:sz w:val="13"/>
        <w:szCs w:val="13"/>
        <w:lang w:val="es-CL" w:eastAsia="es-MX"/>
      </w:rPr>
    </w:pPr>
    <w:r w:rsidRPr="00DF3C6E">
      <w:rPr>
        <w:rFonts w:ascii="Times New Roman" w:eastAsia="Times New Roman" w:hAnsi="Times New Roman" w:cs="Times New Roman"/>
        <w:noProof/>
        <w:color w:val="auto"/>
        <w:sz w:val="18"/>
        <w:szCs w:val="18"/>
        <w:lang w:val="es-CL" w:eastAsia="es-MX"/>
      </w:rPr>
      <w:drawing>
        <wp:anchor distT="57150" distB="57150" distL="57150" distR="57150" simplePos="0" relativeHeight="251659264" behindDoc="0" locked="0" layoutInCell="1" hidden="0" allowOverlap="1" wp14:anchorId="5CF23B68" wp14:editId="53DDE48A">
          <wp:simplePos x="0" y="0"/>
          <wp:positionH relativeFrom="column">
            <wp:posOffset>-60556</wp:posOffset>
          </wp:positionH>
          <wp:positionV relativeFrom="paragraph">
            <wp:posOffset>-123825</wp:posOffset>
          </wp:positionV>
          <wp:extent cx="349250" cy="470535"/>
          <wp:effectExtent l="0" t="0" r="6350" b="0"/>
          <wp:wrapSquare wrapText="bothSides" distT="57150" distB="57150" distL="57150" distR="57150"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250" cy="470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UNIVERSIDAD DE SANTIAGO DE CHILE</w:t>
    </w:r>
  </w:p>
  <w:p w14:paraId="1244DC17" w14:textId="77777777" w:rsidR="00452FF1" w:rsidRPr="00DF3C6E" w:rsidRDefault="00452FF1" w:rsidP="00452F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Arial" w:hAnsi="Times New Roman" w:cs="Times New Roman"/>
        <w:sz w:val="13"/>
        <w:szCs w:val="13"/>
        <w:lang w:val="es-CL" w:eastAsia="es-MX"/>
      </w:rPr>
    </w:pP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DEPARTAMENTO DE INFORMÁTICA</w:t>
    </w:r>
  </w:p>
  <w:p w14:paraId="76BC2C5A" w14:textId="77777777" w:rsidR="00452FF1" w:rsidRPr="00DF3C6E" w:rsidRDefault="00452FF1" w:rsidP="00452F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sz w:val="18"/>
        <w:szCs w:val="18"/>
        <w:lang w:val="es-CL" w:eastAsia="es-MX"/>
      </w:rPr>
    </w:pP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SANTIAGO</w:t>
    </w:r>
    <w:r w:rsidRPr="00DF3C6E">
      <w:rPr>
        <w:rFonts w:ascii="Times New Roman" w:eastAsia="Times New Roman" w:hAnsi="Times New Roman" w:cs="Times New Roman"/>
        <w:sz w:val="24"/>
        <w:szCs w:val="24"/>
        <w:lang w:val="es-CL" w:eastAsia="es-MX"/>
      </w:rPr>
      <w:tab/>
    </w:r>
  </w:p>
  <w:p w14:paraId="2BFE7C45" w14:textId="77777777" w:rsidR="00452FF1" w:rsidRPr="00157E6C" w:rsidRDefault="00452FF1" w:rsidP="00452FF1">
    <w:pPr>
      <w:pStyle w:val="Encabezado"/>
    </w:pPr>
    <w:r w:rsidRPr="00DF3C6E">
      <w:rPr>
        <w:rFonts w:ascii="Times New Roman" w:eastAsia="Times New Roman" w:hAnsi="Times New Roman" w:cs="Times New Roman"/>
        <w:noProof/>
        <w:sz w:val="24"/>
        <w:szCs w:val="24"/>
        <w:lang w:val="es-CL"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956139" wp14:editId="37BF6814">
              <wp:simplePos x="0" y="0"/>
              <wp:positionH relativeFrom="column">
                <wp:posOffset>0</wp:posOffset>
              </wp:positionH>
              <wp:positionV relativeFrom="paragraph">
                <wp:posOffset>93980</wp:posOffset>
              </wp:positionV>
              <wp:extent cx="5940000" cy="0"/>
              <wp:effectExtent l="0" t="0" r="16510" b="12700"/>
              <wp:wrapNone/>
              <wp:docPr id="173041007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83C8D3F" id="Conector recto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pt" to="467.7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" strokecolor="windowText" strokeweight="1pt"/>
          </w:pict>
        </mc:Fallback>
      </mc:AlternateContent>
    </w:r>
    <w:r w:rsidRPr="00DF3C6E">
      <w:rPr>
        <w:rFonts w:ascii="Times New Roman" w:eastAsia="Times New Roman" w:hAnsi="Times New Roman" w:cs="Times New Roman"/>
        <w:sz w:val="24"/>
        <w:szCs w:val="24"/>
        <w:lang w:val="es-CL" w:eastAsia="es-MX"/>
      </w:rPr>
      <w:tab/>
    </w:r>
  </w:p>
  <w:p w14:paraId="7CCFD1F9" w14:textId="77777777" w:rsidR="00452FF1" w:rsidRDefault="00452F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445457">
    <w:abstractNumId w:val="8"/>
  </w:num>
  <w:num w:numId="2" w16cid:durableId="1783260068">
    <w:abstractNumId w:val="6"/>
  </w:num>
  <w:num w:numId="3" w16cid:durableId="649208290">
    <w:abstractNumId w:val="5"/>
  </w:num>
  <w:num w:numId="4" w16cid:durableId="1613320665">
    <w:abstractNumId w:val="4"/>
  </w:num>
  <w:num w:numId="5" w16cid:durableId="273832260">
    <w:abstractNumId w:val="7"/>
  </w:num>
  <w:num w:numId="6" w16cid:durableId="1117405136">
    <w:abstractNumId w:val="3"/>
  </w:num>
  <w:num w:numId="7" w16cid:durableId="1836725398">
    <w:abstractNumId w:val="2"/>
  </w:num>
  <w:num w:numId="8" w16cid:durableId="667906906">
    <w:abstractNumId w:val="1"/>
  </w:num>
  <w:num w:numId="9" w16cid:durableId="1586693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16F"/>
    <w:rsid w:val="00452FF1"/>
    <w:rsid w:val="00987410"/>
    <w:rsid w:val="00AA1D8D"/>
    <w:rsid w:val="00B47730"/>
    <w:rsid w:val="00C676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819D3"/>
  <w14:defaultImageDpi w14:val="300"/>
  <w15:docId w15:val="{44C2983B-035F-3D41-9A55-EE68B526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3713</Characters>
  <Application>Microsoft Office Word</Application>
  <DocSecurity>0</DocSecurity>
  <Lines>168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 Diagnóstico y necesidades</dc:title>
  <dc:subject/>
  <dc:creator>Viktor Tapia</dc:creator>
  <cp:keywords/>
  <dc:description>generated by python-docx</dc:description>
  <cp:lastModifiedBy>Viktor Tapia</cp:lastModifiedBy>
  <cp:revision>2</cp:revision>
  <dcterms:created xsi:type="dcterms:W3CDTF">2013-12-23T23:15:00Z</dcterms:created>
  <dcterms:modified xsi:type="dcterms:W3CDTF">2026-10-06T12:28:00Z</dcterms:modified>
  <cp:category/>
</cp:coreProperties>
</file>