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4579" w14:textId="77777777" w:rsidR="00E47445" w:rsidRDefault="00000000">
      <w:pPr>
        <w:rPr>
          <w:b/>
          <w:bCs/>
        </w:rPr>
      </w:pPr>
      <w:r>
        <w:rPr>
          <w:b/>
          <w:bCs/>
        </w:rPr>
        <w:t>Análisis de Ingeniería de Comunicaciones Tácticas: Protocolo Titán y Despliegue de Redes GSM/EDGE en Entornos de Misión Crítica</w:t>
      </w:r>
    </w:p>
    <w:p w14:paraId="68CCDECA" w14:textId="77777777" w:rsidR="00E47445" w:rsidRDefault="00000000">
      <w:pPr>
        <w:rPr>
          <w:b/>
          <w:bCs/>
        </w:rPr>
      </w:pPr>
      <w:r>
        <w:rPr>
          <w:b/>
          <w:bCs/>
        </w:rPr>
        <w:t>1. Introducción y Contextualización del Reto</w:t>
      </w:r>
    </w:p>
    <w:p w14:paraId="168BCF31" w14:textId="77777777" w:rsidR="00E47445" w:rsidRDefault="00000000">
      <w:r>
        <w:t>El Protocolo Titán representa un desafío de ingeniería en telecomunicaciones enfocado en la disponibilidad y resiliencia de las comunicaciones en situaciones de crisis. La Agencia de Gestión de Crisis demanda el diseño de una red táctica basada en el estándar GSM/EDGE (GSM-900), priorizando la robustez sobre la capacidad masiva de datos. Esta elección se fundamenta en la madurez de la tecnología para servicios de voz y coordinación de equipos en entornos hostiles.</w:t>
      </w:r>
    </w:p>
    <w:p w14:paraId="0C983C2F" w14:textId="77777777" w:rsidR="00E47445" w:rsidRDefault="00000000">
      <w:r>
        <w:t>La investigación se estructura siguiendo el modelo técnico-académico para evaluar la viabilidad de la red en dos escenarios con desafíos técnicos opuestos: la movilidad extrema en un valle ferroviario y la densidad espectral en un campamento base de emergencias.</w:t>
      </w:r>
    </w:p>
    <w:p w14:paraId="47497F16" w14:textId="77777777" w:rsidR="00E47445" w:rsidRDefault="00000000">
      <w:pPr>
        <w:rPr>
          <w:b/>
          <w:bCs/>
        </w:rPr>
      </w:pPr>
      <w:r>
        <w:rPr>
          <w:b/>
          <w:bCs/>
        </w:rPr>
        <w:t>2. Escenarios de Operación</w:t>
      </w:r>
    </w:p>
    <w:p w14:paraId="699D48AE" w14:textId="77777777" w:rsidR="00E47445" w:rsidRDefault="00000000">
      <w:r>
        <w:t>El diseño se somete a dos entornos operativos críticos que definen los límites físicos y lógicos del sistema:</w:t>
      </w:r>
    </w:p>
    <w:p w14:paraId="51FA254F" w14:textId="77777777" w:rsidR="00E47445" w:rsidRDefault="00000000">
      <w:pPr>
        <w:numPr>
          <w:ilvl w:val="0"/>
          <w:numId w:val="1"/>
        </w:numPr>
      </w:pPr>
      <w:r>
        <w:rPr>
          <w:b/>
          <w:bCs/>
        </w:rPr>
        <w:t>Escenario A (Convoy de alta velocidad):</w:t>
      </w:r>
      <w:r>
        <w:t xml:space="preserve"> Despliegue lineal en una vía férrea que cruza un valle, con celdas de $R = 3$ km. El reto principal es la movilidad extrema a velocidades de $50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>/</w:t>
      </w:r>
      <w:proofErr w:type="gramStart"/>
      <w:r>
        <w:t>h}$</w:t>
      </w:r>
      <w:proofErr w:type="gramEnd"/>
      <w:r>
        <w:t xml:space="preserve"> y $250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>/</w:t>
      </w:r>
      <w:proofErr w:type="gramStart"/>
      <w:r>
        <w:t>h}$</w:t>
      </w:r>
      <w:proofErr w:type="gramEnd"/>
      <w:r>
        <w:t xml:space="preserve">. Se debe analizar cómo el efecto Doppler y la variación temporal del canal afectan la estabilidad de la comunicación durante un </w:t>
      </w:r>
      <w:proofErr w:type="spellStart"/>
      <w:r>
        <w:rPr>
          <w:i/>
          <w:iCs/>
        </w:rPr>
        <w:t>timeslot</w:t>
      </w:r>
      <w:proofErr w:type="spellEnd"/>
      <w:r>
        <w:t xml:space="preserve"> GSM de $577 \mu\</w:t>
      </w:r>
      <w:proofErr w:type="spellStart"/>
      <w:r>
        <w:t>text</w:t>
      </w:r>
      <w:proofErr w:type="spellEnd"/>
      <w:r>
        <w:t>{s}$.</w:t>
      </w:r>
    </w:p>
    <w:p w14:paraId="04762956" w14:textId="77777777" w:rsidR="00E47445" w:rsidRDefault="00000000">
      <w:pPr>
        <w:numPr>
          <w:ilvl w:val="0"/>
          <w:numId w:val="1"/>
        </w:numPr>
      </w:pPr>
      <w:r>
        <w:rPr>
          <w:b/>
          <w:bCs/>
        </w:rPr>
        <w:t>Escenario B (Campamento base):</w:t>
      </w:r>
      <w:r>
        <w:t xml:space="preserve"> Entorno de alta densidad con múltiples equipos de rescate y celdas de $R = 1,5$ km. El desafío radica en la eficiencia del espectro utilizando 24 portadoras en un clúster de tamaño $N = 4$. Requiere planificación meticulosa de frecuencias, control de interferencia </w:t>
      </w:r>
      <w:proofErr w:type="spellStart"/>
      <w:r>
        <w:t>co-canal</w:t>
      </w:r>
      <w:proofErr w:type="spellEnd"/>
      <w:r>
        <w:t xml:space="preserve"> y certificación de emisiones bajo normativa europea.</w:t>
      </w:r>
    </w:p>
    <w:p w14:paraId="441C6F5B" w14:textId="77777777" w:rsidR="00E47445" w:rsidRDefault="00000000">
      <w:pPr>
        <w:rPr>
          <w:b/>
          <w:bCs/>
        </w:rPr>
      </w:pPr>
      <w:r>
        <w:rPr>
          <w:b/>
          <w:bCs/>
        </w:rPr>
        <w:t>3. Metodología y Fundamentos Matemáticos</w:t>
      </w:r>
    </w:p>
    <w:p w14:paraId="11E8C8DC" w14:textId="77777777" w:rsidR="00E47445" w:rsidRDefault="00000000">
      <w:r>
        <w:t>Para garantizar la reproducibilidad del estudio, se emplean las siguientes expresiones físicas y matemáticas:</w:t>
      </w:r>
    </w:p>
    <w:p w14:paraId="2A6E4863" w14:textId="77777777" w:rsidR="00E47445" w:rsidRDefault="00000000">
      <w:pPr>
        <w:rPr>
          <w:b/>
          <w:bCs/>
        </w:rPr>
      </w:pPr>
      <w:r>
        <w:rPr>
          <w:b/>
          <w:bCs/>
        </w:rPr>
        <w:t>3.1. Cinemática y Efecto Doppler</w:t>
      </w:r>
    </w:p>
    <w:p w14:paraId="63DBB4BC" w14:textId="77777777" w:rsidR="00E47445" w:rsidRDefault="00000000">
      <w:r>
        <w:t>La velocidad del móvil debe convertirse al sistema internacional ($m/s$) para el cálculo del desplazamiento de frecuencia:</w:t>
      </w:r>
    </w:p>
    <w:p w14:paraId="7EB18807" w14:textId="77777777" w:rsidR="00E47445" w:rsidRDefault="00000000">
      <w:r>
        <w:t>$$v_{m/s} = \frac{v_{km/h</w:t>
      </w:r>
      <w:proofErr w:type="gramStart"/>
      <w:r>
        <w:t>}}{</w:t>
      </w:r>
      <w:proofErr w:type="gramEnd"/>
      <w:r>
        <w:t>3,</w:t>
      </w:r>
      <w:proofErr w:type="gramStart"/>
      <w:r>
        <w:t>6}$</w:t>
      </w:r>
      <w:proofErr w:type="gramEnd"/>
      <w:r>
        <w:t>$</w:t>
      </w:r>
    </w:p>
    <w:p w14:paraId="7BBC7EC8" w14:textId="77777777" w:rsidR="00E47445" w:rsidRDefault="00000000">
      <w:r>
        <w:t>El desplazamiento Doppler máximo ($</w:t>
      </w:r>
      <w:proofErr w:type="spellStart"/>
      <w:r>
        <w:t>f_d</w:t>
      </w:r>
      <w:proofErr w:type="spellEnd"/>
      <w:r>
        <w:t>$) se obtiene mediante:</w:t>
      </w:r>
    </w:p>
    <w:p w14:paraId="0958C3CF" w14:textId="77777777" w:rsidR="00E47445" w:rsidRDefault="00000000">
      <w:r>
        <w:lastRenderedPageBreak/>
        <w:t>$$</w:t>
      </w:r>
      <w:proofErr w:type="spellStart"/>
      <w:r>
        <w:t>f_d</w:t>
      </w:r>
      <w:proofErr w:type="spellEnd"/>
      <w:r>
        <w:t xml:space="preserve"> = \</w:t>
      </w:r>
      <w:proofErr w:type="gramStart"/>
      <w:r>
        <w:t>frac{</w:t>
      </w:r>
      <w:proofErr w:type="gramEnd"/>
      <w:r>
        <w:t>v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f_</w:t>
      </w:r>
      <w:proofErr w:type="gramStart"/>
      <w:r>
        <w:t>c</w:t>
      </w:r>
      <w:proofErr w:type="spellEnd"/>
      <w:r>
        <w:t>}{</w:t>
      </w:r>
      <w:proofErr w:type="gramEnd"/>
      <w:r>
        <w:t>c}$$</w:t>
      </w:r>
    </w:p>
    <w:p w14:paraId="2D5C8722" w14:textId="77777777" w:rsidR="00E47445" w:rsidRDefault="00000000">
      <w:r>
        <w:t>Donde $v$ es la velocidad del móvil, $</w:t>
      </w:r>
      <w:proofErr w:type="spellStart"/>
      <w:r>
        <w:t>f_c</w:t>
      </w:r>
      <w:proofErr w:type="spellEnd"/>
      <w:r>
        <w:t>$ la frecuencia portadora ($900 \</w:t>
      </w:r>
      <w:proofErr w:type="spellStart"/>
      <w:proofErr w:type="gramStart"/>
      <w:r>
        <w:t>text</w:t>
      </w:r>
      <w:proofErr w:type="spellEnd"/>
      <w:r>
        <w:t>{ MHz</w:t>
      </w:r>
      <w:proofErr w:type="gramEnd"/>
      <w:r>
        <w:t>}$) y $</w:t>
      </w:r>
      <w:proofErr w:type="spellStart"/>
      <w:r>
        <w:t>c$</w:t>
      </w:r>
      <w:proofErr w:type="spellEnd"/>
      <w:r>
        <w:t xml:space="preserve"> la velocidad de la luz ($3 \times 10^8 \</w:t>
      </w:r>
      <w:proofErr w:type="spellStart"/>
      <w:proofErr w:type="gramStart"/>
      <w:r>
        <w:t>text</w:t>
      </w:r>
      <w:proofErr w:type="spellEnd"/>
      <w:r>
        <w:t>{ m</w:t>
      </w:r>
      <w:proofErr w:type="gramEnd"/>
      <w:r>
        <w:t>/</w:t>
      </w:r>
      <w:proofErr w:type="gramStart"/>
      <w:r>
        <w:t>s}$</w:t>
      </w:r>
      <w:proofErr w:type="gramEnd"/>
      <w:r>
        <w:t>).</w:t>
      </w:r>
    </w:p>
    <w:p w14:paraId="51B90043" w14:textId="77777777" w:rsidR="00E47445" w:rsidRDefault="00000000">
      <w:pPr>
        <w:rPr>
          <w:b/>
          <w:bCs/>
        </w:rPr>
      </w:pPr>
      <w:r>
        <w:rPr>
          <w:b/>
          <w:bCs/>
        </w:rPr>
        <w:t>3.2. Estabilidad Temporal del Canal</w:t>
      </w:r>
    </w:p>
    <w:p w14:paraId="414BED2C" w14:textId="77777777" w:rsidR="00E47445" w:rsidRDefault="00000000">
      <w:r>
        <w:t>El tiempo de coherencia ($</w:t>
      </w:r>
      <w:proofErr w:type="spellStart"/>
      <w:r>
        <w:t>T_c</w:t>
      </w:r>
      <w:proofErr w:type="spellEnd"/>
      <w:r>
        <w:t>$), que define el intervalo de invarianza del canal, se calcula como:</w:t>
      </w:r>
    </w:p>
    <w:p w14:paraId="18D67ADE" w14:textId="77777777" w:rsidR="00E47445" w:rsidRDefault="00000000">
      <w:pPr>
        <w:rPr>
          <w:lang w:val="en-GB"/>
        </w:rPr>
      </w:pPr>
      <w:r>
        <w:rPr>
          <w:lang w:val="en-GB"/>
        </w:rPr>
        <w:t>$$</w:t>
      </w:r>
      <w:proofErr w:type="spellStart"/>
      <w:r>
        <w:rPr>
          <w:lang w:val="en-GB"/>
        </w:rPr>
        <w:t>T_c</w:t>
      </w:r>
      <w:proofErr w:type="spellEnd"/>
      <w:r>
        <w:rPr>
          <w:lang w:val="en-GB"/>
        </w:rPr>
        <w:t xml:space="preserve"> \</w:t>
      </w:r>
      <w:proofErr w:type="spellStart"/>
      <w:r>
        <w:rPr>
          <w:lang w:val="en-GB"/>
        </w:rPr>
        <w:t>approx</w:t>
      </w:r>
      <w:proofErr w:type="spellEnd"/>
      <w:r>
        <w:rPr>
          <w:lang w:val="en-GB"/>
        </w:rPr>
        <w:t xml:space="preserve"> \</w:t>
      </w:r>
      <w:proofErr w:type="gramStart"/>
      <w:r>
        <w:rPr>
          <w:lang w:val="en-GB"/>
        </w:rPr>
        <w:t>frac{0,423}{</w:t>
      </w:r>
      <w:proofErr w:type="spellStart"/>
      <w:proofErr w:type="gramEnd"/>
      <w:r>
        <w:rPr>
          <w:lang w:val="en-GB"/>
        </w:rPr>
        <w:t>f_</w:t>
      </w:r>
      <w:proofErr w:type="gramStart"/>
      <w:r>
        <w:rPr>
          <w:lang w:val="en-GB"/>
        </w:rPr>
        <w:t>d</w:t>
      </w:r>
      <w:proofErr w:type="spellEnd"/>
      <w:r>
        <w:rPr>
          <w:lang w:val="en-GB"/>
        </w:rPr>
        <w:t>}$</w:t>
      </w:r>
      <w:proofErr w:type="gramEnd"/>
      <w:r>
        <w:rPr>
          <w:lang w:val="en-GB"/>
        </w:rPr>
        <w:t>$</w:t>
      </w:r>
    </w:p>
    <w:p w14:paraId="77344DDE" w14:textId="77777777" w:rsidR="00E47445" w:rsidRDefault="00000000">
      <w:r>
        <w:t>Este valor se comparará con la duración de la ráfaga GSM ($T_{</w:t>
      </w:r>
      <w:proofErr w:type="spellStart"/>
      <w:r>
        <w:t>burst</w:t>
      </w:r>
      <w:proofErr w:type="spellEnd"/>
      <w:r>
        <w:t>} = 577 \mu\</w:t>
      </w:r>
      <w:proofErr w:type="spellStart"/>
      <w:r>
        <w:t>text</w:t>
      </w:r>
      <w:proofErr w:type="spellEnd"/>
      <w:r>
        <w:t>{s}$) para determinar si el desvanecimiento es rápido o lento.</w:t>
      </w:r>
    </w:p>
    <w:p w14:paraId="2C9C38D5" w14:textId="77777777" w:rsidR="00E47445" w:rsidRDefault="00000000">
      <w:pPr>
        <w:rPr>
          <w:b/>
          <w:bCs/>
        </w:rPr>
      </w:pPr>
      <w:r>
        <w:rPr>
          <w:b/>
          <w:bCs/>
        </w:rPr>
        <w:t>3.3. Planificación Celular e Interferencia</w:t>
      </w:r>
    </w:p>
    <w:p w14:paraId="003D0E89" w14:textId="77777777" w:rsidR="00E47445" w:rsidRDefault="00000000">
      <w:r>
        <w:t>La distancia de reutilización ($D$), que separa dos celdas que usan la misma frecuencia, es:</w:t>
      </w:r>
    </w:p>
    <w:p w14:paraId="4163585D" w14:textId="77777777" w:rsidR="00E47445" w:rsidRDefault="00000000">
      <w:pPr>
        <w:rPr>
          <w:lang w:val="en-GB"/>
        </w:rPr>
      </w:pPr>
      <w:r>
        <w:rPr>
          <w:lang w:val="en-GB"/>
        </w:rPr>
        <w:t>$$D = R \</w:t>
      </w:r>
      <w:proofErr w:type="spellStart"/>
      <w:r>
        <w:rPr>
          <w:lang w:val="en-GB"/>
        </w:rPr>
        <w:t>cdot</w:t>
      </w:r>
      <w:proofErr w:type="spellEnd"/>
      <w:r>
        <w:rPr>
          <w:lang w:val="en-GB"/>
        </w:rPr>
        <w:t xml:space="preserve"> \sqrt{3</w:t>
      </w:r>
      <w:proofErr w:type="gramStart"/>
      <w:r>
        <w:rPr>
          <w:lang w:val="en-GB"/>
        </w:rPr>
        <w:t>N}$</w:t>
      </w:r>
      <w:proofErr w:type="gramEnd"/>
      <w:r>
        <w:rPr>
          <w:lang w:val="en-GB"/>
        </w:rPr>
        <w:t>$</w:t>
      </w:r>
    </w:p>
    <w:p w14:paraId="1B41C347" w14:textId="77777777" w:rsidR="00E47445" w:rsidRDefault="00000000">
      <w:r>
        <w:t>La relación señal-interferencia ($C/I$) en el peor caso para una geometría hexagonal con $N_I=6$ interferentes en el primer nivel es:</w:t>
      </w:r>
    </w:p>
    <w:p w14:paraId="44ED3457" w14:textId="77777777" w:rsidR="00E47445" w:rsidRDefault="00000000">
      <w:r>
        <w:t>$$\frac{C}{I}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</w:t>
      </w:r>
      <w:proofErr w:type="gramEnd"/>
      <w:r>
        <w:t>1}{6}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(\frac{D}{</w:t>
      </w:r>
      <w:proofErr w:type="gramStart"/>
      <w:r>
        <w:t>R}\</w:t>
      </w:r>
      <w:proofErr w:type="spellStart"/>
      <w:r>
        <w:t>right</w:t>
      </w:r>
      <w:proofErr w:type="spellEnd"/>
      <w:r>
        <w:t>)^</w:t>
      </w:r>
      <w:proofErr w:type="gramEnd"/>
      <w:r>
        <w:t>n = \</w:t>
      </w:r>
      <w:proofErr w:type="gramStart"/>
      <w:r>
        <w:t>frac{</w:t>
      </w:r>
      <w:proofErr w:type="gramEnd"/>
      <w:r>
        <w:t>1}{6}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sqrt</w:t>
      </w:r>
      <w:proofErr w:type="spellEnd"/>
      <w:r>
        <w:t>{3N</w:t>
      </w:r>
      <w:proofErr w:type="gramStart"/>
      <w:r>
        <w:t>})^</w:t>
      </w:r>
      <w:proofErr w:type="gramEnd"/>
      <w:r>
        <w:t>n$$</w:t>
      </w:r>
    </w:p>
    <w:p w14:paraId="5AFDB443" w14:textId="77777777" w:rsidR="00E47445" w:rsidRDefault="00000000">
      <w:r>
        <w:t>Donde $n$ es el exponente de pérdidas por propagación (típicamente $n=4$).</w:t>
      </w:r>
    </w:p>
    <w:p w14:paraId="51F95331" w14:textId="77777777" w:rsidR="00E47445" w:rsidRDefault="00000000">
      <w:pPr>
        <w:rPr>
          <w:b/>
          <w:bCs/>
        </w:rPr>
      </w:pPr>
      <w:r>
        <w:rPr>
          <w:b/>
          <w:bCs/>
        </w:rPr>
        <w:t>3.4. Metrología de Ruido</w:t>
      </w:r>
    </w:p>
    <w:p w14:paraId="64F96B5F" w14:textId="77777777" w:rsidR="00E47445" w:rsidRDefault="00000000">
      <w:r>
        <w:t>El suelo de ruido o Nivel de Ruido Promedio Visualizado (DANL) del analizador de espectro se determina por:</w:t>
      </w:r>
    </w:p>
    <w:p w14:paraId="4F98FCEB" w14:textId="77777777" w:rsidR="00E47445" w:rsidRDefault="00000000">
      <w:r>
        <w:t>$$</w:t>
      </w:r>
      <w:proofErr w:type="gramStart"/>
      <w:r>
        <w:t>DANL(</w:t>
      </w:r>
      <w:proofErr w:type="gramEnd"/>
      <w:r>
        <w:t>dBm) = -174 \</w:t>
      </w:r>
      <w:proofErr w:type="spellStart"/>
      <w:proofErr w:type="gramStart"/>
      <w:r>
        <w:t>text</w:t>
      </w:r>
      <w:proofErr w:type="spellEnd"/>
      <w:r>
        <w:t>{ dBm</w:t>
      </w:r>
      <w:proofErr w:type="gramEnd"/>
      <w:r>
        <w:t>/Hz} + 10 \</w:t>
      </w:r>
      <w:proofErr w:type="spellStart"/>
      <w:r>
        <w:t>cdot</w:t>
      </w:r>
      <w:proofErr w:type="spellEnd"/>
      <w:r>
        <w:t xml:space="preserve"> \log_{</w:t>
      </w:r>
      <w:proofErr w:type="gramStart"/>
      <w:r>
        <w:t>10}(</w:t>
      </w:r>
      <w:proofErr w:type="gramEnd"/>
      <w:r>
        <w:t>RBW) + NF - 2,51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}$$</w:t>
      </w:r>
    </w:p>
    <w:p w14:paraId="3B2BA24E" w14:textId="77777777" w:rsidR="00E47445" w:rsidRDefault="00000000">
      <w:r>
        <w:t>Donde $RBW$ es el ancho de banda de resolución seleccionado y $NF$ la figura de ruido del equipo ($6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}$). El factor $-2,51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}$ corrige la respuesta del detector de registro logarítmico.</w:t>
      </w:r>
    </w:p>
    <w:p w14:paraId="13FE697F" w14:textId="77777777" w:rsidR="00E47445" w:rsidRDefault="00000000">
      <w:pPr>
        <w:rPr>
          <w:b/>
          <w:bCs/>
        </w:rPr>
      </w:pPr>
      <w:r>
        <w:rPr>
          <w:b/>
          <w:bCs/>
        </w:rPr>
        <w:t>4. Capa Física y Acceso: FDMA / TDMA</w:t>
      </w:r>
    </w:p>
    <w:p w14:paraId="2221FAD7" w14:textId="77777777" w:rsidR="00E47445" w:rsidRDefault="00000000">
      <w:r>
        <w:t>La red Titán utiliza una arquitectura de acceso mixto para gestionar los recursos en ambos escenarios:</w:t>
      </w:r>
    </w:p>
    <w:p w14:paraId="0CA0CB72" w14:textId="77777777" w:rsidR="00E47445" w:rsidRDefault="00000000">
      <w:pPr>
        <w:numPr>
          <w:ilvl w:val="0"/>
          <w:numId w:val="2"/>
        </w:numPr>
      </w:pPr>
      <w:r>
        <w:rPr>
          <w:b/>
          <w:bCs/>
        </w:rPr>
        <w:t>FDMA (Acceso Múltiple por División de Frecuencia):</w:t>
      </w:r>
      <w:r>
        <w:t xml:space="preserve"> El espectro se segmenta en portadoras (ARFCN) de $200 \</w:t>
      </w:r>
      <w:proofErr w:type="spellStart"/>
      <w:proofErr w:type="gramStart"/>
      <w:r>
        <w:t>text</w:t>
      </w:r>
      <w:proofErr w:type="spellEnd"/>
      <w:r>
        <w:t>{ kHz</w:t>
      </w:r>
      <w:proofErr w:type="gramEnd"/>
      <w:r>
        <w:t>}$ de ancho de banda. Esto permite la separación física de señales en el dominio de la frecuencia para evitar interferencias inmediatas.</w:t>
      </w:r>
    </w:p>
    <w:p w14:paraId="0FA996E1" w14:textId="77777777" w:rsidR="00E47445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TDMA (Acceso Múltiple por División de Tiempo):</w:t>
      </w:r>
      <w:r>
        <w:t xml:space="preserve"> Cada portadora se divide en 8 </w:t>
      </w:r>
      <w:proofErr w:type="spellStart"/>
      <w:r>
        <w:rPr>
          <w:i/>
          <w:iCs/>
        </w:rPr>
        <w:t>timeslots</w:t>
      </w:r>
      <w:proofErr w:type="spellEnd"/>
      <w:r>
        <w:t xml:space="preserve"> por trama. Un usuario ocupa una ranura de $577 \mu\</w:t>
      </w:r>
      <w:proofErr w:type="spellStart"/>
      <w:r>
        <w:t>text</w:t>
      </w:r>
      <w:proofErr w:type="spellEnd"/>
      <w:r>
        <w:t>{s}$ cada $4,615 \</w:t>
      </w:r>
      <w:proofErr w:type="spellStart"/>
      <w:proofErr w:type="gramStart"/>
      <w:r>
        <w:t>text</w:t>
      </w:r>
      <w:proofErr w:type="spellEnd"/>
      <w:r>
        <w:t>{ ms</w:t>
      </w:r>
      <w:proofErr w:type="gramEnd"/>
      <w:r>
        <w:t>}$. Esta estructura es crítica para el Escenario A, donde la ráfaga debe completarse antes de que el canal cambie significativamente.</w:t>
      </w:r>
    </w:p>
    <w:p w14:paraId="780DEDA2" w14:textId="77777777" w:rsidR="00E47445" w:rsidRDefault="00000000">
      <w:pPr>
        <w:rPr>
          <w:b/>
          <w:bCs/>
        </w:rPr>
      </w:pPr>
      <w:r>
        <w:rPr>
          <w:b/>
          <w:bCs/>
        </w:rPr>
        <w:t>5. Propagación y Caracterización del Canal Radio</w:t>
      </w:r>
    </w:p>
    <w:p w14:paraId="49624D06" w14:textId="77777777" w:rsidR="00E47445" w:rsidRDefault="00000000">
      <w:r>
        <w:t>El canal radioeléctrico varía según el entorno de la misión:</w:t>
      </w:r>
    </w:p>
    <w:p w14:paraId="5B31ABAE" w14:textId="77777777" w:rsidR="00E47445" w:rsidRDefault="00000000">
      <w:pPr>
        <w:numPr>
          <w:ilvl w:val="0"/>
          <w:numId w:val="3"/>
        </w:numPr>
      </w:pPr>
      <w:r>
        <w:rPr>
          <w:b/>
          <w:bCs/>
        </w:rPr>
        <w:t xml:space="preserve">Fading por </w:t>
      </w:r>
      <w:proofErr w:type="spellStart"/>
      <w:r>
        <w:rPr>
          <w:b/>
          <w:bCs/>
        </w:rPr>
        <w:t>Multitrayecto</w:t>
      </w:r>
      <w:proofErr w:type="spellEnd"/>
      <w:r>
        <w:rPr>
          <w:b/>
          <w:bCs/>
        </w:rPr>
        <w:t>:</w:t>
      </w:r>
      <w:r>
        <w:t xml:space="preserve"> Las señales llegan al receptor por múltiples caminos debido a reflexiones.</w:t>
      </w:r>
    </w:p>
    <w:p w14:paraId="1B941D83" w14:textId="77777777" w:rsidR="00E47445" w:rsidRDefault="00000000">
      <w:pPr>
        <w:numPr>
          <w:ilvl w:val="1"/>
          <w:numId w:val="3"/>
        </w:numPr>
      </w:pPr>
      <w:r>
        <w:rPr>
          <w:b/>
          <w:bCs/>
        </w:rPr>
        <w:t>Distribución de Rayleigh:</w:t>
      </w:r>
      <w:r>
        <w:t xml:space="preserve"> Aplicable en el Escenario A (valle) cuando no hay línea de visión directa (NLOS).</w:t>
      </w:r>
    </w:p>
    <w:p w14:paraId="1C3CE244" w14:textId="77777777" w:rsidR="00E47445" w:rsidRDefault="00000000">
      <w:pPr>
        <w:numPr>
          <w:ilvl w:val="1"/>
          <w:numId w:val="3"/>
        </w:numPr>
      </w:pPr>
      <w:r>
        <w:rPr>
          <w:b/>
          <w:bCs/>
        </w:rPr>
        <w:t xml:space="preserve">Distribución de </w:t>
      </w:r>
      <w:proofErr w:type="spellStart"/>
      <w:r>
        <w:rPr>
          <w:b/>
          <w:bCs/>
        </w:rPr>
        <w:t>Rician</w:t>
      </w:r>
      <w:proofErr w:type="spellEnd"/>
      <w:r>
        <w:rPr>
          <w:b/>
          <w:bCs/>
        </w:rPr>
        <w:t>:</w:t>
      </w:r>
      <w:r>
        <w:t xml:space="preserve"> Aplicable en el Escenario B (campamento) si existe una componente dominante clara (LOS) desde una antena elevada.</w:t>
      </w:r>
    </w:p>
    <w:p w14:paraId="66C0FC9A" w14:textId="77777777" w:rsidR="00E47445" w:rsidRDefault="00000000">
      <w:pPr>
        <w:numPr>
          <w:ilvl w:val="0"/>
          <w:numId w:val="3"/>
        </w:numPr>
      </w:pPr>
      <w:r>
        <w:rPr>
          <w:b/>
          <w:bCs/>
        </w:rPr>
        <w:t>Tiempo de Coherencia:</w:t>
      </w:r>
      <w:r>
        <w:t xml:space="preserve"> Es el parámetro que dicta si la ecualización de la ráfaga GSM será efectiva. En misiones críticas, si $</w:t>
      </w:r>
      <w:proofErr w:type="spellStart"/>
      <w:r>
        <w:t>T_c</w:t>
      </w:r>
      <w:proofErr w:type="spellEnd"/>
      <w:r>
        <w:t xml:space="preserve"> &lt; T_{</w:t>
      </w:r>
      <w:proofErr w:type="spellStart"/>
      <w:r>
        <w:t>burst</w:t>
      </w:r>
      <w:proofErr w:type="spellEnd"/>
      <w:r>
        <w:t>}$, se produce desvanecimiento rápido, comprometiendo la integridad de los datos.</w:t>
      </w:r>
    </w:p>
    <w:p w14:paraId="14A79F1A" w14:textId="77777777" w:rsidR="00E47445" w:rsidRDefault="00000000">
      <w:pPr>
        <w:rPr>
          <w:b/>
          <w:bCs/>
        </w:rPr>
      </w:pPr>
      <w:r>
        <w:rPr>
          <w:b/>
          <w:bCs/>
        </w:rPr>
        <w:t>6. Planificación de Red: Reutilización y Canales Lógicos</w:t>
      </w:r>
    </w:p>
    <w:p w14:paraId="7D8F6549" w14:textId="77777777" w:rsidR="00E47445" w:rsidRDefault="00000000">
      <w:r>
        <w:t>Para el campamento base (Escenario B), la planificación de frecuencias es vital:</w:t>
      </w:r>
    </w:p>
    <w:p w14:paraId="012D8E3F" w14:textId="77777777" w:rsidR="00E47445" w:rsidRDefault="00000000">
      <w:pPr>
        <w:numPr>
          <w:ilvl w:val="0"/>
          <w:numId w:val="4"/>
        </w:numPr>
      </w:pPr>
      <w:r>
        <w:rPr>
          <w:b/>
          <w:bCs/>
        </w:rPr>
        <w:t>Reutilización Celular ($N=4$):</w:t>
      </w:r>
      <w:r>
        <w:t xml:space="preserve"> Permite distribuir las 24 portadoras asignando 6 </w:t>
      </w:r>
      <w:proofErr w:type="spellStart"/>
      <w:r>
        <w:t>ARFCNs</w:t>
      </w:r>
      <w:proofErr w:type="spellEnd"/>
      <w:r>
        <w:t xml:space="preserve"> por celda. Esto maximiza la capacidad en el área </w:t>
      </w:r>
      <w:proofErr w:type="gramStart"/>
      <w:r>
        <w:t>táctica</w:t>
      </w:r>
      <w:proofErr w:type="gramEnd"/>
      <w:r>
        <w:t xml:space="preserve"> pero reduce la distancia de protección $D$.</w:t>
      </w:r>
    </w:p>
    <w:p w14:paraId="4BB6A994" w14:textId="77777777" w:rsidR="00E47445" w:rsidRDefault="00000000">
      <w:pPr>
        <w:numPr>
          <w:ilvl w:val="0"/>
          <w:numId w:val="4"/>
        </w:numPr>
      </w:pPr>
      <w:r>
        <w:rPr>
          <w:b/>
          <w:bCs/>
        </w:rPr>
        <w:t>Canales Lógicos:</w:t>
      </w:r>
    </w:p>
    <w:p w14:paraId="3994706E" w14:textId="77777777" w:rsidR="00E47445" w:rsidRDefault="00000000">
      <w:pPr>
        <w:numPr>
          <w:ilvl w:val="1"/>
          <w:numId w:val="4"/>
        </w:numPr>
      </w:pPr>
      <w:r>
        <w:rPr>
          <w:b/>
          <w:bCs/>
        </w:rPr>
        <w:t>BCCH (Broadcast Control Channel):</w:t>
      </w:r>
      <w:r>
        <w:t xml:space="preserve"> Canal de difusión esencial para que los terminales encuentren la red táctica. Se emite a potencia constante y nunca usa saltos de frecuencia para servir como referencia estable.</w:t>
      </w:r>
    </w:p>
    <w:p w14:paraId="0EA9ECDA" w14:textId="77777777" w:rsidR="00E47445" w:rsidRDefault="00000000">
      <w:pPr>
        <w:numPr>
          <w:ilvl w:val="1"/>
          <w:numId w:val="4"/>
        </w:numPr>
      </w:pPr>
      <w:r>
        <w:rPr>
          <w:b/>
          <w:bCs/>
        </w:rPr>
        <w:t>TCH (</w:t>
      </w:r>
      <w:proofErr w:type="spellStart"/>
      <w:r>
        <w:rPr>
          <w:b/>
          <w:bCs/>
        </w:rPr>
        <w:t>Traffic</w:t>
      </w:r>
      <w:proofErr w:type="spellEnd"/>
      <w:r>
        <w:rPr>
          <w:b/>
          <w:bCs/>
        </w:rPr>
        <w:t xml:space="preserve"> Channel):</w:t>
      </w:r>
      <w:r>
        <w:t xml:space="preserve"> Transporta la voz y datos de los equipos de rescate. Estos pueden usar </w:t>
      </w:r>
      <w:proofErr w:type="spellStart"/>
      <w:r>
        <w:rPr>
          <w:i/>
          <w:iCs/>
        </w:rPr>
        <w:t>frequency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hopping</w:t>
      </w:r>
      <w:proofErr w:type="spellEnd"/>
      <w:r>
        <w:t xml:space="preserve"> para mejorar la robustez frente al desvanecimiento selectivo.</w:t>
      </w:r>
    </w:p>
    <w:p w14:paraId="27F02636" w14:textId="77777777" w:rsidR="00E47445" w:rsidRDefault="00000000">
      <w:pPr>
        <w:rPr>
          <w:b/>
          <w:bCs/>
        </w:rPr>
      </w:pPr>
      <w:r>
        <w:rPr>
          <w:b/>
          <w:bCs/>
        </w:rPr>
        <w:t>7. Análisis de Resultados: Pruebas de Movilidad y Medida</w:t>
      </w:r>
    </w:p>
    <w:p w14:paraId="42F6B63D" w14:textId="77777777" w:rsidR="00E47445" w:rsidRDefault="00000000">
      <w:pPr>
        <w:rPr>
          <w:b/>
          <w:bCs/>
        </w:rPr>
      </w:pPr>
      <w:r>
        <w:rPr>
          <w:b/>
          <w:bCs/>
        </w:rPr>
        <w:t>7.1. Evaluación Doppler (Escenario A)</w:t>
      </w:r>
    </w:p>
    <w:tbl>
      <w:tblPr>
        <w:tblW w:w="75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4"/>
        <w:gridCol w:w="2175"/>
        <w:gridCol w:w="2020"/>
      </w:tblGrid>
      <w:tr w:rsidR="00E47445" w14:paraId="04A73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BA2D16" w14:textId="77777777" w:rsidR="00E47445" w:rsidRDefault="00000000">
            <w:r>
              <w:rPr>
                <w:b/>
                <w:bCs/>
              </w:rPr>
              <w:lastRenderedPageBreak/>
              <w:t>Parámetro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606030" w14:textId="77777777" w:rsidR="00E47445" w:rsidRDefault="00000000">
            <w:r>
              <w:rPr>
                <w:b/>
                <w:bCs/>
              </w:rPr>
              <w:t>v=50 km/h</w:t>
            </w:r>
          </w:p>
        </w:tc>
        <w:tc>
          <w:tcPr>
            <w:tcW w:w="2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E56D7F3" w14:textId="77777777" w:rsidR="00E47445" w:rsidRDefault="00000000">
            <w:r>
              <w:rPr>
                <w:b/>
                <w:bCs/>
              </w:rPr>
              <w:t>v=250 km/h</w:t>
            </w:r>
          </w:p>
        </w:tc>
      </w:tr>
      <w:tr w:rsidR="00E47445" w14:paraId="42CE7BE0" w14:textId="77777777">
        <w:tblPrEx>
          <w:tblCellMar>
            <w:top w:w="0" w:type="dxa"/>
            <w:bottom w:w="0" w:type="dxa"/>
          </w:tblCellMar>
        </w:tblPrEx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C8FAD5" w14:textId="77777777" w:rsidR="00E47445" w:rsidRDefault="00000000">
            <w:r>
              <w:t>Velocidad ($m/s$)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4B77AC" w14:textId="77777777" w:rsidR="00E47445" w:rsidRDefault="00000000">
            <w:r>
              <w:t>$13,89 \</w:t>
            </w:r>
            <w:proofErr w:type="spellStart"/>
            <w:proofErr w:type="gramStart"/>
            <w:r>
              <w:t>text</w:t>
            </w:r>
            <w:proofErr w:type="spellEnd"/>
            <w:r>
              <w:t>{ m</w:t>
            </w:r>
            <w:proofErr w:type="gramEnd"/>
            <w:r>
              <w:t>/</w:t>
            </w:r>
            <w:proofErr w:type="gramStart"/>
            <w:r>
              <w:t>s}$</w:t>
            </w:r>
            <w:proofErr w:type="gramEnd"/>
          </w:p>
        </w:tc>
        <w:tc>
          <w:tcPr>
            <w:tcW w:w="2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3AE776" w14:textId="77777777" w:rsidR="00E47445" w:rsidRDefault="00000000">
            <w:r>
              <w:t>$69,44 \</w:t>
            </w:r>
            <w:proofErr w:type="spellStart"/>
            <w:proofErr w:type="gramStart"/>
            <w:r>
              <w:t>text</w:t>
            </w:r>
            <w:proofErr w:type="spellEnd"/>
            <w:r>
              <w:t>{ m</w:t>
            </w:r>
            <w:proofErr w:type="gramEnd"/>
            <w:r>
              <w:t>/</w:t>
            </w:r>
            <w:proofErr w:type="gramStart"/>
            <w:r>
              <w:t>s}$</w:t>
            </w:r>
            <w:proofErr w:type="gramEnd"/>
          </w:p>
        </w:tc>
      </w:tr>
      <w:tr w:rsidR="00E47445" w14:paraId="570A4BB0" w14:textId="77777777">
        <w:tblPrEx>
          <w:tblCellMar>
            <w:top w:w="0" w:type="dxa"/>
            <w:bottom w:w="0" w:type="dxa"/>
          </w:tblCellMar>
        </w:tblPrEx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730A55" w14:textId="77777777" w:rsidR="00E47445" w:rsidRDefault="00000000">
            <w:r>
              <w:t>Desviación Doppler ($</w:t>
            </w:r>
            <w:proofErr w:type="spellStart"/>
            <w:r>
              <w:t>f_d</w:t>
            </w:r>
            <w:proofErr w:type="spellEnd"/>
            <w:r>
              <w:t>$)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601D13" w14:textId="77777777" w:rsidR="00E47445" w:rsidRDefault="00000000">
            <w:r>
              <w:t>$41,67 \</w:t>
            </w:r>
            <w:proofErr w:type="spellStart"/>
            <w:proofErr w:type="gramStart"/>
            <w:r>
              <w:t>text</w:t>
            </w:r>
            <w:proofErr w:type="spellEnd"/>
            <w:r>
              <w:t>{ Hz</w:t>
            </w:r>
            <w:proofErr w:type="gramEnd"/>
            <w:r>
              <w:t>}$</w:t>
            </w:r>
          </w:p>
        </w:tc>
        <w:tc>
          <w:tcPr>
            <w:tcW w:w="2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480C3D" w14:textId="77777777" w:rsidR="00E47445" w:rsidRDefault="00000000">
            <w:r>
              <w:t>$208,33 \</w:t>
            </w:r>
            <w:proofErr w:type="spellStart"/>
            <w:proofErr w:type="gramStart"/>
            <w:r>
              <w:t>text</w:t>
            </w:r>
            <w:proofErr w:type="spellEnd"/>
            <w:r>
              <w:t>{ Hz</w:t>
            </w:r>
            <w:proofErr w:type="gramEnd"/>
            <w:r>
              <w:t>}$</w:t>
            </w:r>
          </w:p>
        </w:tc>
      </w:tr>
      <w:tr w:rsidR="00E47445" w14:paraId="27FD1939" w14:textId="77777777">
        <w:tblPrEx>
          <w:tblCellMar>
            <w:top w:w="0" w:type="dxa"/>
            <w:bottom w:w="0" w:type="dxa"/>
          </w:tblCellMar>
        </w:tblPrEx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067C60" w14:textId="77777777" w:rsidR="00E47445" w:rsidRDefault="00000000">
            <w:r>
              <w:t>Tiempo de Coherencia ($</w:t>
            </w:r>
            <w:proofErr w:type="spellStart"/>
            <w:r>
              <w:t>T_c</w:t>
            </w:r>
            <w:proofErr w:type="spellEnd"/>
            <w:r>
              <w:t>$)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DE35C2" w14:textId="77777777" w:rsidR="00E47445" w:rsidRDefault="00000000">
            <w:r>
              <w:t>$10,15 \</w:t>
            </w:r>
            <w:proofErr w:type="spellStart"/>
            <w:proofErr w:type="gramStart"/>
            <w:r>
              <w:t>text</w:t>
            </w:r>
            <w:proofErr w:type="spellEnd"/>
            <w:r>
              <w:t>{ ms</w:t>
            </w:r>
            <w:proofErr w:type="gramEnd"/>
            <w:r>
              <w:t>}$</w:t>
            </w:r>
          </w:p>
        </w:tc>
        <w:tc>
          <w:tcPr>
            <w:tcW w:w="2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7C126DF" w14:textId="77777777" w:rsidR="00E47445" w:rsidRDefault="00000000">
            <w:r>
              <w:t>$2,03 \</w:t>
            </w:r>
            <w:proofErr w:type="spellStart"/>
            <w:proofErr w:type="gramStart"/>
            <w:r>
              <w:t>text</w:t>
            </w:r>
            <w:proofErr w:type="spellEnd"/>
            <w:r>
              <w:t>{ ms</w:t>
            </w:r>
            <w:proofErr w:type="gramEnd"/>
            <w:r>
              <w:t>}$</w:t>
            </w:r>
          </w:p>
        </w:tc>
      </w:tr>
      <w:tr w:rsidR="00E47445" w14:paraId="042DEB0C" w14:textId="77777777">
        <w:tblPrEx>
          <w:tblCellMar>
            <w:top w:w="0" w:type="dxa"/>
            <w:bottom w:w="0" w:type="dxa"/>
          </w:tblCellMar>
        </w:tblPrEx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BD5BE0" w14:textId="77777777" w:rsidR="00E47445" w:rsidRDefault="00000000">
            <w:r>
              <w:t>Relación $</w:t>
            </w:r>
            <w:proofErr w:type="spellStart"/>
            <w:r>
              <w:t>T_c</w:t>
            </w:r>
            <w:proofErr w:type="spellEnd"/>
            <w:r>
              <w:t xml:space="preserve"> / T_{</w:t>
            </w:r>
            <w:proofErr w:type="spellStart"/>
            <w:r>
              <w:t>burst</w:t>
            </w:r>
            <w:proofErr w:type="spellEnd"/>
            <w:r>
              <w:t>}$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7A74C0" w14:textId="77777777" w:rsidR="00E47445" w:rsidRDefault="00000000">
            <w:r>
              <w:t>$17,6$</w:t>
            </w:r>
          </w:p>
        </w:tc>
        <w:tc>
          <w:tcPr>
            <w:tcW w:w="2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EDD8B18" w14:textId="77777777" w:rsidR="00E47445" w:rsidRDefault="00000000">
            <w:r>
              <w:t>$3,5$</w:t>
            </w:r>
          </w:p>
        </w:tc>
      </w:tr>
    </w:tbl>
    <w:p w14:paraId="709ECEDF" w14:textId="77777777" w:rsidR="00E47445" w:rsidRDefault="00000000">
      <w:r>
        <w:rPr>
          <w:b/>
          <w:bCs/>
        </w:rPr>
        <w:t>Interpretación:</w:t>
      </w:r>
      <w:r>
        <w:t xml:space="preserve"> A $250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>/</w:t>
      </w:r>
      <w:proofErr w:type="gramStart"/>
      <w:r>
        <w:t>h}$</w:t>
      </w:r>
      <w:proofErr w:type="gramEnd"/>
      <w:r>
        <w:t>, el canal es solo 3,5 veces más lento que la ráfaga. Aunque sigue siendo "fading lento" ($</w:t>
      </w:r>
      <w:proofErr w:type="spellStart"/>
      <w:r>
        <w:t>T_c</w:t>
      </w:r>
      <w:proofErr w:type="spellEnd"/>
      <w:r>
        <w:t xml:space="preserve"> &gt; T_{</w:t>
      </w:r>
      <w:proofErr w:type="spellStart"/>
      <w:r>
        <w:t>burst</w:t>
      </w:r>
      <w:proofErr w:type="spellEnd"/>
      <w:r>
        <w:t>}$), la proximidad de los valores indica que la variación de fase durante los $577 \mu\</w:t>
      </w:r>
      <w:proofErr w:type="spellStart"/>
      <w:r>
        <w:t>text</w:t>
      </w:r>
      <w:proofErr w:type="spellEnd"/>
      <w:r>
        <w:t>{s}$ es considerable, lo que requiere un uso estricto de los bits de entrenamiento de la ráfaga para una ecualización correcta.</w:t>
      </w:r>
    </w:p>
    <w:p w14:paraId="177344F7" w14:textId="77777777" w:rsidR="00E47445" w:rsidRDefault="00000000">
      <w:pPr>
        <w:rPr>
          <w:b/>
          <w:bCs/>
        </w:rPr>
      </w:pPr>
      <w:r>
        <w:rPr>
          <w:b/>
          <w:bCs/>
        </w:rPr>
        <w:t>7.2. Planificación Espectral (Escenario B)</w:t>
      </w:r>
    </w:p>
    <w:p w14:paraId="3C296643" w14:textId="77777777" w:rsidR="00E47445" w:rsidRDefault="00000000">
      <w:r>
        <w:t>Con $N = 4$ y $R = 1,5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>}$:</w:t>
      </w:r>
    </w:p>
    <w:p w14:paraId="1B44EA77" w14:textId="77777777" w:rsidR="00E47445" w:rsidRDefault="00000000">
      <w:pPr>
        <w:numPr>
          <w:ilvl w:val="0"/>
          <w:numId w:val="5"/>
        </w:numPr>
      </w:pPr>
      <w:r>
        <w:rPr>
          <w:b/>
          <w:bCs/>
        </w:rPr>
        <w:t>Distancia de Reutilización:</w:t>
      </w:r>
      <w:r>
        <w:t xml:space="preserve"> $D = 1,5 \</w:t>
      </w:r>
      <w:proofErr w:type="spellStart"/>
      <w:r>
        <w:t>cdot</w:t>
      </w:r>
      <w:proofErr w:type="spellEnd"/>
      <w:r>
        <w:t xml:space="preserve"> 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12} \</w:t>
      </w:r>
      <w:proofErr w:type="spellStart"/>
      <w:r>
        <w:t>approx</w:t>
      </w:r>
      <w:proofErr w:type="spellEnd"/>
      <w:r>
        <w:t xml:space="preserve"> 5,19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>}$.</w:t>
      </w:r>
    </w:p>
    <w:p w14:paraId="3DE38DB4" w14:textId="77777777" w:rsidR="00E47445" w:rsidRDefault="00000000">
      <w:pPr>
        <w:numPr>
          <w:ilvl w:val="0"/>
          <w:numId w:val="5"/>
        </w:numPr>
      </w:pPr>
      <w:r>
        <w:rPr>
          <w:b/>
          <w:bCs/>
        </w:rPr>
        <w:t>Relación $C/I$:</w:t>
      </w:r>
      <w:r>
        <w:t xml:space="preserve"> Utilizando $n=4$, $C/I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</w:t>
      </w:r>
      <w:proofErr w:type="gramEnd"/>
      <w:r>
        <w:t>1}{6} \</w:t>
      </w:r>
      <w:proofErr w:type="spellStart"/>
      <w:r>
        <w:t>cdot</w:t>
      </w:r>
      <w:proofErr w:type="spellEnd"/>
      <w:r>
        <w:t xml:space="preserve"> (3,</w:t>
      </w:r>
      <w:proofErr w:type="gramStart"/>
      <w:r>
        <w:t>46)^</w:t>
      </w:r>
      <w:proofErr w:type="gramEnd"/>
      <w:r>
        <w:t>4 \</w:t>
      </w:r>
      <w:proofErr w:type="spellStart"/>
      <w:r>
        <w:t>approx</w:t>
      </w:r>
      <w:proofErr w:type="spellEnd"/>
      <w:r>
        <w:t xml:space="preserve"> 23,8$ ($13,8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}$).</w:t>
      </w:r>
    </w:p>
    <w:p w14:paraId="5DC00E40" w14:textId="77777777" w:rsidR="00E47445" w:rsidRDefault="00000000">
      <w:r>
        <w:rPr>
          <w:b/>
          <w:bCs/>
        </w:rPr>
        <w:t>Conclusión:</w:t>
      </w:r>
      <w:r>
        <w:t xml:space="preserve"> La relación $C/I$ resultante ($13,8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}$) es superior al umbral mínimo de GSM de $9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 xml:space="preserve">}$, garantizando comunicaciones libres de interferencia </w:t>
      </w:r>
      <w:proofErr w:type="spellStart"/>
      <w:r>
        <w:t>co-canal</w:t>
      </w:r>
      <w:proofErr w:type="spellEnd"/>
      <w:r>
        <w:t xml:space="preserve"> significativa en el campamento.</w:t>
      </w:r>
    </w:p>
    <w:p w14:paraId="2BEFA19D" w14:textId="77777777" w:rsidR="00E47445" w:rsidRDefault="00000000">
      <w:pPr>
        <w:rPr>
          <w:b/>
          <w:bCs/>
        </w:rPr>
      </w:pPr>
      <w:r>
        <w:rPr>
          <w:b/>
          <w:bCs/>
        </w:rPr>
        <w:t>7.3. Instrumentación y Certificación (Directiva RED)</w:t>
      </w:r>
    </w:p>
    <w:p w14:paraId="2317E13F" w14:textId="77777777" w:rsidR="00E47445" w:rsidRDefault="00000000">
      <w:r>
        <w:t>Bajo la Directiva RED 2014/53/UE, los equipos deben demostrar un uso eficiente del espectro. El ajuste del RBW impacta directamente en la sensibilidad de la medida:</w:t>
      </w:r>
    </w:p>
    <w:tbl>
      <w:tblPr>
        <w:tblW w:w="73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2497"/>
        <w:gridCol w:w="2859"/>
      </w:tblGrid>
      <w:tr w:rsidR="00E47445" w14:paraId="375B6E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29063A" w14:textId="77777777" w:rsidR="00E47445" w:rsidRDefault="00000000">
            <w:r>
              <w:rPr>
                <w:b/>
                <w:bCs/>
              </w:rPr>
              <w:lastRenderedPageBreak/>
              <w:t>RBW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E0BED4" w14:textId="77777777" w:rsidR="00E47445" w:rsidRDefault="00000000">
            <w:r>
              <w:rPr>
                <w:b/>
                <w:bCs/>
              </w:rPr>
              <w:t>Factor 10log10</w:t>
            </w:r>
            <w:r>
              <w:rPr>
                <w:rFonts w:ascii="Arial" w:hAnsi="Arial" w:cs="Arial"/>
                <w:b/>
                <w:bCs/>
              </w:rPr>
              <w:t>​</w:t>
            </w:r>
            <w:r>
              <w:rPr>
                <w:b/>
                <w:bCs/>
              </w:rPr>
              <w:t>(RBW)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F05AA1A" w14:textId="77777777" w:rsidR="00E47445" w:rsidRDefault="00000000">
            <w:r>
              <w:rPr>
                <w:b/>
                <w:bCs/>
              </w:rPr>
              <w:t>DANL calculado (NF=6dB)</w:t>
            </w:r>
          </w:p>
        </w:tc>
      </w:tr>
      <w:tr w:rsidR="00E47445" w14:paraId="2E76B334" w14:textId="77777777">
        <w:tblPrEx>
          <w:tblCellMar>
            <w:top w:w="0" w:type="dxa"/>
            <w:bottom w:w="0" w:type="dxa"/>
          </w:tblCellMar>
        </w:tblPrEx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9EA02B" w14:textId="77777777" w:rsidR="00E47445" w:rsidRDefault="00000000">
            <w:r>
              <w:t>$100 \</w:t>
            </w:r>
            <w:proofErr w:type="spellStart"/>
            <w:proofErr w:type="gramStart"/>
            <w:r>
              <w:t>text</w:t>
            </w:r>
            <w:proofErr w:type="spellEnd"/>
            <w:r>
              <w:t>{ kHz</w:t>
            </w:r>
            <w:proofErr w:type="gramEnd"/>
            <w:r>
              <w:t>}$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737A12" w14:textId="77777777" w:rsidR="00E47445" w:rsidRDefault="00000000">
            <w:r>
              <w:t>$50 \</w:t>
            </w:r>
            <w:proofErr w:type="spellStart"/>
            <w:proofErr w:type="gramStart"/>
            <w:r>
              <w:t>text</w:t>
            </w:r>
            <w:proofErr w:type="spellEnd"/>
            <w:r>
              <w:t>{ dB</w:t>
            </w:r>
            <w:proofErr w:type="gramEnd"/>
            <w:r>
              <w:t>}$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A1EE653" w14:textId="77777777" w:rsidR="00E47445" w:rsidRDefault="00000000">
            <w:r>
              <w:t>$-120,5 \</w:t>
            </w:r>
            <w:proofErr w:type="spellStart"/>
            <w:proofErr w:type="gramStart"/>
            <w:r>
              <w:t>text</w:t>
            </w:r>
            <w:proofErr w:type="spellEnd"/>
            <w:r>
              <w:t>{ dBm</w:t>
            </w:r>
            <w:proofErr w:type="gramEnd"/>
            <w:r>
              <w:t>}$</w:t>
            </w:r>
          </w:p>
        </w:tc>
      </w:tr>
      <w:tr w:rsidR="00E47445" w14:paraId="7884C4E3" w14:textId="77777777">
        <w:tblPrEx>
          <w:tblCellMar>
            <w:top w:w="0" w:type="dxa"/>
            <w:bottom w:w="0" w:type="dxa"/>
          </w:tblCellMar>
        </w:tblPrEx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C59C72" w14:textId="77777777" w:rsidR="00E47445" w:rsidRDefault="00000000">
            <w:r>
              <w:t>$10 \</w:t>
            </w:r>
            <w:proofErr w:type="spellStart"/>
            <w:proofErr w:type="gramStart"/>
            <w:r>
              <w:t>text</w:t>
            </w:r>
            <w:proofErr w:type="spellEnd"/>
            <w:r>
              <w:t>{ kHz</w:t>
            </w:r>
            <w:proofErr w:type="gramEnd"/>
            <w:r>
              <w:t>}$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0F90FD" w14:textId="77777777" w:rsidR="00E47445" w:rsidRDefault="00000000">
            <w:r>
              <w:t>$40 \</w:t>
            </w:r>
            <w:proofErr w:type="spellStart"/>
            <w:proofErr w:type="gramStart"/>
            <w:r>
              <w:t>text</w:t>
            </w:r>
            <w:proofErr w:type="spellEnd"/>
            <w:r>
              <w:t>{ dB</w:t>
            </w:r>
            <w:proofErr w:type="gramEnd"/>
            <w:r>
              <w:t>}$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23A1001" w14:textId="77777777" w:rsidR="00E47445" w:rsidRDefault="00000000">
            <w:r>
              <w:t>$-130,5 \</w:t>
            </w:r>
            <w:proofErr w:type="spellStart"/>
            <w:proofErr w:type="gramStart"/>
            <w:r>
              <w:t>text</w:t>
            </w:r>
            <w:proofErr w:type="spellEnd"/>
            <w:r>
              <w:t>{ dBm</w:t>
            </w:r>
            <w:proofErr w:type="gramEnd"/>
            <w:r>
              <w:t>}$</w:t>
            </w:r>
          </w:p>
        </w:tc>
      </w:tr>
      <w:tr w:rsidR="00E47445" w14:paraId="7A6E9652" w14:textId="77777777">
        <w:tblPrEx>
          <w:tblCellMar>
            <w:top w:w="0" w:type="dxa"/>
            <w:bottom w:w="0" w:type="dxa"/>
          </w:tblCellMar>
        </w:tblPrEx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822018" w14:textId="77777777" w:rsidR="00E47445" w:rsidRDefault="00000000">
            <w:r>
              <w:t>$1 \</w:t>
            </w:r>
            <w:proofErr w:type="spellStart"/>
            <w:proofErr w:type="gramStart"/>
            <w:r>
              <w:t>text</w:t>
            </w:r>
            <w:proofErr w:type="spellEnd"/>
            <w:r>
              <w:t>{ kHz</w:t>
            </w:r>
            <w:proofErr w:type="gramEnd"/>
            <w:r>
              <w:t>}$</w:t>
            </w:r>
          </w:p>
        </w:tc>
        <w:tc>
          <w:tcPr>
            <w:tcW w:w="2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15F449" w14:textId="77777777" w:rsidR="00E47445" w:rsidRDefault="00000000">
            <w:r>
              <w:t>$30 \</w:t>
            </w:r>
            <w:proofErr w:type="spellStart"/>
            <w:proofErr w:type="gramStart"/>
            <w:r>
              <w:t>text</w:t>
            </w:r>
            <w:proofErr w:type="spellEnd"/>
            <w:r>
              <w:t>{ dB</w:t>
            </w:r>
            <w:proofErr w:type="gramEnd"/>
            <w:r>
              <w:t>}$</w:t>
            </w:r>
          </w:p>
        </w:tc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C497DDF" w14:textId="77777777" w:rsidR="00E47445" w:rsidRDefault="00000000">
            <w:r>
              <w:t>$-140,5 \</w:t>
            </w:r>
            <w:proofErr w:type="spellStart"/>
            <w:proofErr w:type="gramStart"/>
            <w:r>
              <w:t>text</w:t>
            </w:r>
            <w:proofErr w:type="spellEnd"/>
            <w:r>
              <w:t>{ dBm</w:t>
            </w:r>
            <w:proofErr w:type="gramEnd"/>
            <w:r>
              <w:t>}$</w:t>
            </w:r>
          </w:p>
        </w:tc>
      </w:tr>
    </w:tbl>
    <w:p w14:paraId="7F89BE79" w14:textId="77777777" w:rsidR="00E47445" w:rsidRDefault="00000000">
      <w:r>
        <w:t>Un RBW de $1 \</w:t>
      </w:r>
      <w:proofErr w:type="spellStart"/>
      <w:proofErr w:type="gramStart"/>
      <w:r>
        <w:t>text</w:t>
      </w:r>
      <w:proofErr w:type="spellEnd"/>
      <w:r>
        <w:t>{ kHz</w:t>
      </w:r>
      <w:proofErr w:type="gramEnd"/>
      <w:r>
        <w:t>}$ ofrece la mayor sensibilidad para detectar emisiones espurias ilegales, aunque a costa de un tiempo de barrido mayor que podría dificultar la captura de ráfagas transitorias.</w:t>
      </w:r>
    </w:p>
    <w:p w14:paraId="625D1D5E" w14:textId="77777777" w:rsidR="00E47445" w:rsidRDefault="00000000">
      <w:pPr>
        <w:rPr>
          <w:b/>
          <w:bCs/>
        </w:rPr>
      </w:pPr>
      <w:r>
        <w:rPr>
          <w:b/>
          <w:bCs/>
        </w:rPr>
        <w:t>8. Conclusiones</w:t>
      </w:r>
    </w:p>
    <w:p w14:paraId="293C9144" w14:textId="77777777" w:rsidR="00E47445" w:rsidRDefault="00000000">
      <w:r>
        <w:t>La investigación del Protocolo Titán confirma que la tecnología GSM/EDGE es una solución viable y robusta para misiones críticas. El análisis matemático demuestra que el sistema tolera velocidades de hasta $250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>/</w:t>
      </w:r>
      <w:proofErr w:type="gramStart"/>
      <w:r>
        <w:t>h}$</w:t>
      </w:r>
      <w:proofErr w:type="gramEnd"/>
      <w:r>
        <w:t xml:space="preserve"> manteniendo la coherencia temporal de la ráfaga, y que una planificación con clúster $N=4$ ofrece un equilibrio óptimo entre capacidad y protección frente a interferencias ($13,8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 &gt; 9 \</w:t>
      </w:r>
      <w:proofErr w:type="spellStart"/>
      <w:proofErr w:type="gramStart"/>
      <w:r>
        <w:t>text</w:t>
      </w:r>
      <w:proofErr w:type="spellEnd"/>
      <w:r>
        <w:t>{ dB</w:t>
      </w:r>
      <w:proofErr w:type="gramEnd"/>
      <w:r>
        <w:t>}$). El cumplimiento de la Directiva RED mediante medidas precisas de laboratorio garantiza que el despliegue táctico operará dentro de los límites legales de coexistencia espectral.</w:t>
      </w:r>
    </w:p>
    <w:p w14:paraId="139DA9AF" w14:textId="77777777" w:rsidR="00E47445" w:rsidRDefault="00E47445"/>
    <w:sectPr w:rsidR="00E47445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4FE2" w14:textId="77777777" w:rsidR="002D52EC" w:rsidRDefault="002D52EC">
      <w:pPr>
        <w:spacing w:after="0" w:line="240" w:lineRule="auto"/>
      </w:pPr>
      <w:r>
        <w:separator/>
      </w:r>
    </w:p>
  </w:endnote>
  <w:endnote w:type="continuationSeparator" w:id="0">
    <w:p w14:paraId="44C140CD" w14:textId="77777777" w:rsidR="002D52EC" w:rsidRDefault="002D5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6E5A" w14:textId="77777777" w:rsidR="002D52EC" w:rsidRDefault="002D52E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DE2A79F" w14:textId="77777777" w:rsidR="002D52EC" w:rsidRDefault="002D5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204"/>
    <w:multiLevelType w:val="multilevel"/>
    <w:tmpl w:val="874E1BE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3E4514AB"/>
    <w:multiLevelType w:val="multilevel"/>
    <w:tmpl w:val="56E647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617C1B57"/>
    <w:multiLevelType w:val="multilevel"/>
    <w:tmpl w:val="3EFA4A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676E27BC"/>
    <w:multiLevelType w:val="multilevel"/>
    <w:tmpl w:val="43766F4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7BFF35B9"/>
    <w:multiLevelType w:val="multilevel"/>
    <w:tmpl w:val="95208C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517889405">
    <w:abstractNumId w:val="1"/>
  </w:num>
  <w:num w:numId="2" w16cid:durableId="1289119564">
    <w:abstractNumId w:val="4"/>
  </w:num>
  <w:num w:numId="3" w16cid:durableId="1372925990">
    <w:abstractNumId w:val="3"/>
  </w:num>
  <w:num w:numId="4" w16cid:durableId="143545262">
    <w:abstractNumId w:val="2"/>
  </w:num>
  <w:num w:numId="5" w16cid:durableId="2051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47445"/>
    <w:rsid w:val="002D52EC"/>
    <w:rsid w:val="00755C39"/>
    <w:rsid w:val="00B113A5"/>
    <w:rsid w:val="00E4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F9233"/>
  <w15:docId w15:val="{170BB1D2-C6CF-4779-8EF6-2AB90991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s-E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1251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Juárez Cádiz</dc:creator>
  <dc:description/>
  <cp:lastModifiedBy>Rubén Juárez Cádiz</cp:lastModifiedBy>
  <cp:revision>2</cp:revision>
  <dcterms:created xsi:type="dcterms:W3CDTF">2026-05-07T08:05:00Z</dcterms:created>
  <dcterms:modified xsi:type="dcterms:W3CDTF">2026-05-07T08:05:00Z</dcterms:modified>
</cp:coreProperties>
</file>