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第三章 评标办法（综合评分法）</w:t>
      </w:r>
    </w:p>
    <w:p>
      <w:r>
        <w:t xml:space="preserve">本项目采用综合评分法，评标总分为 100 分，其中价格分 30 分、技术分 60 分、商务分 10 分。</w:t>
      </w:r>
    </w:p>
    <w:p>
      <w:r>
        <w:t xml:space="preserve"/>
      </w:r>
    </w:p>
    <w:p>
      <w:r>
        <w:t>评审因素</w:t>
      </w:r>
      <w:r>
        <w:tab/>
        <w:t>分值</w:t>
      </w:r>
      <w:r>
        <w:br/>
        <w:t>A &amp; B 类项目</w:t>
      </w:r>
    </w:p>
    <w:p>
      <w:r>
        <w:t>有效的</w:t>
      </w:r>
      <w:del>
        <w:r>
          <w:delText>已删除的旧条款</w:delText>
        </w:r>
      </w:del>
    </w:p>
    <w:tbl>
      <w:tblPr/>
      <w:tblGrid>
        <w:gridCol/>
        <w:gridCol/>
        <w:gridCol/>
        <w:gridCol/>
      </w:tblGrid>
      <w:tr>
        <w:tc>
          <w:tcPr>
            <w:gridSpan w:val="2"/>
          </w:tcPr>
          <w:p>
            <w:r>
              <w:t xml:space="preserve">评审因素</w:t>
            </w:r>
          </w:p>
        </w:tc>
        <w:tc>
          <w:tcPr/>
          <w:p>
            <w:r>
              <w:t xml:space="preserve">分值</w:t>
            </w:r>
          </w:p>
        </w:tc>
        <w:tc>
          <w:tcPr/>
          <w:p>
            <w:r>
              <w:t xml:space="preserve">评分标准</w:t>
            </w:r>
          </w:p>
        </w:tc>
      </w:tr>
      <w:tr>
        <w:tc>
          <w:tcPr>
            <w:gridSpan w:val="2"/>
          </w:tcPr>
          <w:p>
            <w:r>
              <w:t xml:space="preserve">价格分</w:t>
            </w:r>
          </w:p>
        </w:tc>
        <w:tc>
          <w:tcPr/>
          <w:p>
            <w:r>
              <w:t xml:space="preserve">30</w:t>
            </w:r>
          </w:p>
        </w:tc>
        <w:tc>
          <w:tcPr/>
          <w:p>
            <w:r>
              <w:t xml:space="preserve">满足招标文件要求且投标价格最低的投标报价为评标基准价，其价格分为满分。其他投标人的价格分＝(评标基准价/投标报价)×30</w:t>
            </w:r>
          </w:p>
        </w:tc>
      </w:tr>
      <w:tr>
        <w:tc>
          <w:tcPr/>
          <w:p>
            <w:r>
              <w:t xml:space="preserve">技术分</w:t>
            </w:r>
          </w:p>
        </w:tc>
        <w:tc>
          <w:tcPr/>
          <w:p>
            <w:r>
              <w:t xml:space="preserve">60</w:t>
            </w:r>
          </w:p>
        </w:tc>
        <w:tc>
          <w:tcPr/>
          <w:tbl>
            <w:tblPr/>
            <w:tblGrid>
              <w:gridCol/>
              <w:gridCol/>
            </w:tblGrid>
            <w:tr>
              <w:tc>
                <w:tcPr/>
                <w:p>
                  <w:r>
                    <w:t xml:space="preserve">子项</w:t>
                  </w:r>
                </w:p>
              </w:tc>
              <w:tc>
                <w:tcPr/>
                <w:p>
                  <w:r>
                    <w:t xml:space="preserve">分值</w:t>
                  </w:r>
                </w:p>
              </w:tc>
            </w:tr>
            <w:tr>
              <w:tc>
                <w:tcPr/>
                <w:p>
                  <w:r>
                    <w:t xml:space="preserve">技术方案</w:t>
                  </w:r>
                </w:p>
              </w:tc>
              <w:tc>
                <w:tcPr/>
                <w:p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r>
                    <w:t xml:space="preserve">项目实施方案</w:t>
                  </w:r>
                </w:p>
              </w:tc>
              <w:tc>
                <w:tcPr/>
                <w:p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r>
                    <w:t xml:space="preserve">售后服务方案</w:t>
                  </w:r>
                </w:p>
              </w:tc>
              <w:tc>
                <w:tcPr/>
                <w:p>
                  <w:r>
                    <w:t xml:space="preserve">20</w:t>
                  </w:r>
                </w:p>
              </w:tc>
            </w:tr>
          </w:tbl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以上三项合计 60 分</w:t>
            </w:r>
          </w:p>
        </w:tc>
      </w:tr>
      <w:tr>
        <w:tc>
          <w:tcPr>
            <w:gridSpan w:val="2"/>
          </w:tcPr>
          <w:p>
            <w:r>
              <w:t xml:space="preserve">商务分</w:t>
            </w:r>
          </w:p>
        </w:tc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投标人近三年同类业绩，每提供一项得 2 分，最高 10 分</w:t>
            </w:r>
          </w:p>
        </w:tc>
      </w:tr>
    </w:tbl>
    <w:sdt>
      <w:sdtPr/>
      <w:sdtContent>
        <w:p>
          <w:r>
            <w:t xml:space="preserve">注：分值以招标文件评标办法为准。</w:t>
          </w:r>
        </w:p>
      </w:sdtContent>
    </w:sdt>
    <w:p>
      <w:r>
        <w:t xml:space="preserve">第四章 合同条款</w:t>
      </w:r>
    </w:p>
    <w:sectPr/>
  </w:body>
</w:document>
</file>