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《自动化接口功能测试报告》</w:t>
      </w:r>
    </w:p>
    <w:p/>
    <w:p>
      <w:pPr>
        <w:pStyle w:val="Heading1"/>
      </w:pPr>
      <w:r>
        <w:t>0. 执行摘要（结论先行）</w:t>
      </w:r>
    </w:p>
    <w:p>
      <w:pPr>
        <w:pStyle w:val="ListBullet"/>
      </w:pPr>
      <w:r>
        <w:t>总体结论：功能回归未通过完整主链路验证，需优先修复登录与鉴权问题后复测。</w:t>
      </w:r>
    </w:p>
    <w:p>
      <w:pPr>
        <w:pStyle w:val="ListBullet"/>
      </w:pPr>
      <w:r>
        <w:t>发布建议：有条件上线</w:t>
      </w:r>
    </w:p>
    <w:p>
      <w:pPr>
        <w:pStyle w:val="ListBullet"/>
      </w:pPr>
      <w:r>
        <w:t>核心指标：主流程跑通=否；用例通过率=24.32%（9/37）；样本错误率=53.12%（34/64）</w:t>
      </w:r>
    </w:p>
    <w:p>
      <w:pPr>
        <w:pStyle w:val="ListBullet"/>
      </w:pPr>
      <w:r>
        <w:t>关键失败信号：HTTP500=3，HTTP401=11，EXPECT_OK 失败数=5</w:t>
      </w:r>
    </w:p>
    <w:p>
      <w:pPr>
        <w:pStyle w:val="ListBullet"/>
      </w:pPr>
      <w:r>
        <w:t>核心问题1：1. [严重] 登录/认证 - FUNC-Login 在 4 账号中 2 账号失败，HTTP 500（2/4），导致正向主链路中断</w:t>
      </w:r>
    </w:p>
    <w:p>
      <w:pPr>
        <w:pStyle w:val="ListBullet"/>
      </w:pPr>
      <w:r>
        <w:t>核心问题2：2. [严重] 登录态/鉴权 - FUNC-QueryCourseList/FUNC-GetCourseChapterTaskList/FUNC-QuitTeachingTask/FUNC-QuitCourse/FUNC-Logout 出现 401（各 2/4），与前序登录失败链路强相关</w:t>
      </w:r>
    </w:p>
    <w:p>
      <w:pPr>
        <w:pStyle w:val="ListBullet"/>
      </w:pPr>
      <w:r>
        <w:t>核心问题3：3. [严重] 异常处理 - EX-NoAuth-QueryCourseList[EXPECT_FAIL] 返回 HTTP 500（1/1），异常拦截场景暴露服务端错误而非规范业务失败</w:t>
      </w:r>
    </w:p>
    <w:p/>
    <w:p>
      <w:pPr>
        <w:pStyle w:val="Heading1"/>
      </w:pPr>
      <w:r>
        <w:t>1. 文档信息</w:t>
      </w:r>
    </w:p>
    <w:p>
      <w:r>
        <w:t>文档名称：校园版自动化接口功能测试报告</w:t>
      </w:r>
    </w:p>
    <w:p>
      <w:r>
        <w:t>项目名称：校园版接口自动化测试</w:t>
      </w:r>
    </w:p>
    <w:p>
      <w:r>
        <w:t>测试阶段：测试环境</w:t>
      </w:r>
    </w:p>
    <w:p>
      <w:r>
        <w:t>测试工具：JMeter</w:t>
      </w:r>
    </w:p>
    <w:p>
      <w:r>
        <w:t>编写人：Peng Zheng</w:t>
      </w:r>
    </w:p>
    <w:p>
      <w:r>
        <w:t>编写日期：2026-03-17</w:t>
      </w:r>
    </w:p>
    <w:p>
      <w:r>
        <w:t>文档版本：V1.0</w:t>
      </w:r>
    </w:p>
    <w:p/>
    <w:p>
      <w:pPr>
        <w:pStyle w:val="Heading1"/>
      </w:pPr>
      <w:r>
        <w:t>2. 测试概述</w:t>
      </w:r>
    </w:p>
    <w:p>
      <w:r>
        <w:t>2.1 测试背景</w:t>
      </w:r>
    </w:p>
    <w:p>
      <w:r>
        <w:t>为验证校园版核心接口在测试环境中的功能正确性、异常处理能力及自动化回归可行性，开展本次自动化接口功能测试。</w:t>
      </w:r>
    </w:p>
    <w:p>
      <w:r>
        <w:t>2.2 测试目标</w:t>
      </w:r>
    </w:p>
    <w:p>
      <w:pPr>
        <w:pStyle w:val="ListNumber"/>
      </w:pPr>
      <w:r>
        <w:t>1. 验证核心接口主流程是否可正常执行。</w:t>
      </w:r>
    </w:p>
    <w:p>
      <w:pPr>
        <w:pStyle w:val="ListNumber"/>
      </w:pPr>
      <w:r>
        <w:t>2. 验证登录态、Token、Heartbeat 保活机制是否符合预期。</w:t>
      </w:r>
    </w:p>
    <w:p>
      <w:pPr>
        <w:pStyle w:val="ListNumber"/>
      </w:pPr>
      <w:r>
        <w:t>3. 验证接口在正常、边界值及异常输入下的处理能力。</w:t>
      </w:r>
    </w:p>
    <w:p>
      <w:pPr>
        <w:pStyle w:val="ListNumber"/>
      </w:pPr>
      <w:r>
        <w:t>4. 验证核心数据关联逻辑是否正确。</w:t>
      </w:r>
    </w:p>
    <w:p>
      <w:pPr>
        <w:pStyle w:val="ListNumber"/>
      </w:pPr>
      <w:r>
        <w:t>5. 建立可复用的自动化回归测试能力，为后续版本迭代提供支撑。</w:t>
      </w:r>
    </w:p>
    <w:p>
      <w:r>
        <w:t>2.3 测试范围</w:t>
      </w:r>
    </w:p>
    <w:p>
      <w:pPr>
        <w:pStyle w:val="ListBullet"/>
      </w:pPr>
      <w:r>
        <w:t>登录接口</w:t>
      </w:r>
    </w:p>
    <w:p>
      <w:pPr>
        <w:pStyle w:val="ListBullet"/>
      </w:pPr>
      <w:r>
        <w:t>心跳接口</w:t>
      </w:r>
    </w:p>
    <w:p>
      <w:pPr>
        <w:pStyle w:val="ListBullet"/>
      </w:pPr>
      <w:r>
        <w:t>登出接口</w:t>
      </w:r>
    </w:p>
    <w:p>
      <w:pPr>
        <w:pStyle w:val="ListBullet"/>
      </w:pPr>
      <w:r>
        <w:t>获取课程列表接口</w:t>
      </w:r>
    </w:p>
    <w:p>
      <w:pPr>
        <w:pStyle w:val="ListBullet"/>
      </w:pPr>
      <w:r>
        <w:t>获取课程章节任务列表接口</w:t>
      </w:r>
    </w:p>
    <w:p>
      <w:pPr>
        <w:pStyle w:val="ListBullet"/>
      </w:pPr>
      <w:r>
        <w:t>获取指导书目录接口</w:t>
      </w:r>
    </w:p>
    <w:p>
      <w:pPr>
        <w:pStyle w:val="ListBullet"/>
      </w:pPr>
      <w:r>
        <w:t>获取指导书内容接口</w:t>
      </w:r>
    </w:p>
    <w:p>
      <w:pPr>
        <w:pStyle w:val="ListBullet"/>
      </w:pPr>
      <w:r>
        <w:t>学生答题接口</w:t>
      </w:r>
    </w:p>
    <w:p>
      <w:pPr>
        <w:pStyle w:val="ListBullet"/>
      </w:pPr>
      <w:r>
        <w:t>答题过程保存接口</w:t>
      </w:r>
    </w:p>
    <w:p>
      <w:pPr>
        <w:pStyle w:val="ListBullet"/>
      </w:pPr>
      <w:r>
        <w:t>退出教学任务接口</w:t>
      </w:r>
    </w:p>
    <w:p>
      <w:pPr>
        <w:pStyle w:val="ListBullet"/>
      </w:pPr>
      <w:r>
        <w:t>退出课程接口</w:t>
      </w:r>
    </w:p>
    <w:p>
      <w:r>
        <w:t>2.4 非测试范围</w:t>
      </w:r>
    </w:p>
    <w:p>
      <w:pPr>
        <w:pStyle w:val="ListBullet"/>
      </w:pPr>
      <w:r>
        <w:t>前端页面展示与交互逻辑</w:t>
      </w:r>
    </w:p>
    <w:p>
      <w:pPr>
        <w:pStyle w:val="ListBullet"/>
      </w:pPr>
      <w:r>
        <w:t>非接口层安全渗透测试</w:t>
      </w:r>
    </w:p>
    <w:p>
      <w:pPr>
        <w:pStyle w:val="ListBullet"/>
      </w:pPr>
      <w:r>
        <w:t>生产环境容量验证</w:t>
      </w:r>
    </w:p>
    <w:p>
      <w:pPr>
        <w:pStyle w:val="ListBullet"/>
      </w:pPr>
      <w:r>
        <w:t>未提供有效业务数据映射的全量场景自动化覆盖</w:t>
      </w:r>
    </w:p>
    <w:p/>
    <w:p>
      <w:pPr>
        <w:pStyle w:val="Heading1"/>
      </w:pPr>
      <w:r>
        <w:t>3. 测试依据</w:t>
      </w:r>
    </w:p>
    <w:p>
      <w:pPr>
        <w:pStyle w:val="ListBullet"/>
      </w:pPr>
      <w:r>
        <w:t>接口文档</w:t>
      </w:r>
    </w:p>
    <w:p>
      <w:pPr>
        <w:pStyle w:val="ListBullet"/>
      </w:pPr>
      <w:r>
        <w:t>业务规则说明</w:t>
      </w:r>
    </w:p>
    <w:p>
      <w:pPr>
        <w:pStyle w:val="ListBullet"/>
      </w:pPr>
      <w:r>
        <w:t>测试账号与测试数据</w:t>
      </w:r>
    </w:p>
    <w:p>
      <w:pPr>
        <w:pStyle w:val="ListBullet"/>
      </w:pPr>
      <w:r>
        <w:t>Token 与 Heartbeat 时序规则</w:t>
      </w:r>
    </w:p>
    <w:p>
      <w:pPr>
        <w:pStyle w:val="ListBullet"/>
      </w:pPr>
      <w:r>
        <w:t>自动化测试方案设计</w:t>
      </w:r>
    </w:p>
    <w:p/>
    <w:p>
      <w:pPr>
        <w:pStyle w:val="Heading1"/>
      </w:pPr>
      <w:r>
        <w:t>4. 测试环境与数据说明</w:t>
      </w:r>
    </w:p>
    <w:p>
      <w:r>
        <w:t>4.1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环境名称</w:t>
            </w:r>
          </w:p>
        </w:tc>
        <w:tc>
          <w:tcPr>
            <w:tcW w:type="dxa" w:w="4320"/>
          </w:tcPr>
          <w:p>
            <w:r>
              <w:t>测试环境</w:t>
            </w:r>
          </w:p>
        </w:tc>
      </w:tr>
      <w:tr>
        <w:tc>
          <w:tcPr>
            <w:tcW w:type="dxa" w:w="4320"/>
          </w:tcPr>
          <w:p>
            <w:r>
              <w:t>baseURL</w:t>
            </w:r>
          </w:p>
        </w:tc>
        <w:tc>
          <w:tcPr>
            <w:tcW w:type="dxa" w:w="4320"/>
          </w:tcPr>
          <w:p>
            <w:r>
              <w:t>http://192.168.0.90/api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JMeter</w:t>
            </w:r>
          </w:p>
        </w:tc>
      </w:tr>
      <w:tr>
        <w:tc>
          <w:tcPr>
            <w:tcW w:type="dxa" w:w="4320"/>
          </w:tcPr>
          <w:p>
            <w:r>
              <w:t>执行方式</w:t>
            </w:r>
          </w:p>
        </w:tc>
        <w:tc>
          <w:tcPr>
            <w:tcW w:type="dxa" w:w="4320"/>
          </w:tcPr>
          <w:p>
            <w:r>
              <w:t>自动化批量执行</w:t>
            </w:r>
          </w:p>
        </w:tc>
      </w:tr>
    </w:tbl>
    <w:p/>
    <w:p/>
    <w:p>
      <w:r>
        <w:t>4.2 测试账号</w:t>
      </w:r>
    </w:p>
    <w:p>
      <w:pPr>
        <w:pStyle w:val="ListBullet"/>
      </w:pPr>
      <w:r>
        <w:t>zhengpengst</w:t>
      </w:r>
    </w:p>
    <w:p>
      <w:pPr>
        <w:pStyle w:val="ListBullet"/>
      </w:pPr>
      <w:r>
        <w:t>hlqiongs</w:t>
      </w:r>
    </w:p>
    <w:p>
      <w:pPr>
        <w:pStyle w:val="ListBullet"/>
      </w:pPr>
      <w:r>
        <w:t>zshaos1</w:t>
      </w:r>
    </w:p>
    <w:p>
      <w:pPr>
        <w:pStyle w:val="ListBullet"/>
      </w:pPr>
      <w:r>
        <w:t>huyonglans1</w:t>
      </w:r>
    </w:p>
    <w:p/>
    <w:p>
      <w:r>
        <w:t>4.3 测试基础数据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courseId</w:t>
            </w:r>
          </w:p>
        </w:tc>
        <w:tc>
          <w:tcPr>
            <w:tcW w:type="dxa" w:w="4320"/>
          </w:tcPr>
          <w:p>
            <w:r>
              <w:t>2032055666142167042</w:t>
            </w:r>
          </w:p>
        </w:tc>
      </w:tr>
      <w:tr>
        <w:tc>
          <w:tcPr>
            <w:tcW w:type="dxa" w:w="4320"/>
          </w:tcPr>
          <w:p>
            <w:r>
              <w:t>teachingTaskId</w:t>
            </w:r>
          </w:p>
        </w:tc>
        <w:tc>
          <w:tcPr>
            <w:tcW w:type="dxa" w:w="4320"/>
          </w:tcPr>
          <w:p>
            <w:r>
              <w:t>2033505568785190913</w:t>
            </w:r>
          </w:p>
        </w:tc>
      </w:tr>
      <w:tr>
        <w:tc>
          <w:tcPr>
            <w:tcW w:type="dxa" w:w="4320"/>
          </w:tcPr>
          <w:p>
            <w:r>
              <w:t>blockId</w:t>
            </w:r>
          </w:p>
        </w:tc>
        <w:tc>
          <w:tcPr>
            <w:tcW w:type="dxa" w:w="4320"/>
          </w:tcPr>
          <w:p>
            <w:r>
              <w:t>3O00nCpPKp</w:t>
            </w:r>
          </w:p>
        </w:tc>
      </w:tr>
    </w:tbl>
    <w:p/>
    <w:p/>
    <w:p>
      <w:r>
        <w:t>4.4 特殊数据约束说明</w:t>
      </w:r>
    </w:p>
    <w:p>
      <w:pPr>
        <w:pStyle w:val="ListBullet"/>
      </w:pPr>
      <w:r>
        <w:t>登录后返回 accessToken 和 refreshToken。</w:t>
      </w:r>
    </w:p>
    <w:p>
      <w:pPr>
        <w:pStyle w:val="ListBullet"/>
      </w:pPr>
      <w:r>
        <w:t>后续业务接口均依赖 Authorization。</w:t>
      </w:r>
    </w:p>
    <w:p>
      <w:pPr>
        <w:pStyle w:val="ListBullet"/>
      </w:pPr>
      <w:r>
        <w:t>Token 需每 10 秒调用一次 Heartbeat，否则会过期失效。</w:t>
      </w:r>
    </w:p>
    <w:p>
      <w:pPr>
        <w:pStyle w:val="ListBullet"/>
      </w:pPr>
      <w:r>
        <w:t>userReportId 与账号强关联，不能跨账号共用。</w:t>
      </w:r>
    </w:p>
    <w:p>
      <w:pPr>
        <w:pStyle w:val="ListBullet"/>
      </w:pPr>
      <w:r>
        <w:t>正向测试中，userReportId 需基于当前账号专属映射数据获取。</w:t>
      </w:r>
    </w:p>
    <w:p>
      <w:pPr>
        <w:pStyle w:val="ListBullet"/>
      </w:pPr>
      <w:r>
        <w:t>跨账号 userReportId 使用场景归类为异常测试，不纳入正向主流程结果统计。</w:t>
      </w:r>
    </w:p>
    <w:p/>
    <w:p>
      <w:pPr>
        <w:pStyle w:val="Heading1"/>
      </w:pPr>
      <w:r>
        <w:t>5. 测试策略</w:t>
      </w:r>
    </w:p>
    <w:p>
      <w:r>
        <w:t>5.1 用例设计策略</w:t>
      </w:r>
    </w:p>
    <w:p>
      <w:pPr>
        <w:pStyle w:val="ListBullet"/>
      </w:pPr>
      <w:r>
        <w:t>正向功能用例</w:t>
      </w:r>
    </w:p>
    <w:p>
      <w:pPr>
        <w:pStyle w:val="ListBullet"/>
      </w:pPr>
      <w:r>
        <w:t>边界值用例</w:t>
      </w:r>
    </w:p>
    <w:p>
      <w:pPr>
        <w:pStyle w:val="ListBullet"/>
      </w:pPr>
      <w:r>
        <w:t>异常用例</w:t>
      </w:r>
    </w:p>
    <w:p>
      <w:pPr>
        <w:pStyle w:val="ListBullet"/>
      </w:pPr>
      <w:r>
        <w:t>会话时序用例</w:t>
      </w:r>
    </w:p>
    <w:p>
      <w:pPr>
        <w:pStyle w:val="ListBullet"/>
      </w:pPr>
      <w:r>
        <w:t>数据关联用例</w:t>
      </w:r>
    </w:p>
    <w:p>
      <w:r>
        <w:t>5.2 自动化执行策略</w:t>
      </w:r>
    </w:p>
    <w:p>
      <w:pPr>
        <w:pStyle w:val="ListBullet"/>
      </w:pPr>
      <w:r>
        <w:t>登录后自动提取 accessToken、refreshToken</w:t>
      </w:r>
    </w:p>
    <w:p>
      <w:pPr>
        <w:pStyle w:val="ListBullet"/>
      </w:pPr>
      <w:r>
        <w:t>后续接口统一注入 Authorization</w:t>
      </w:r>
    </w:p>
    <w:p>
      <w:pPr>
        <w:pStyle w:val="ListBullet"/>
      </w:pPr>
      <w:r>
        <w:t>通过 Heartbeat 维持会话有效性</w:t>
      </w:r>
    </w:p>
    <w:p>
      <w:pPr>
        <w:pStyle w:val="ListBullet"/>
      </w:pPr>
      <w:r>
        <w:t>关键响应增加 HTTP 状态码、业务码及关键字段断言</w:t>
      </w:r>
    </w:p>
    <w:p>
      <w:pPr>
        <w:pStyle w:val="ListBullet"/>
      </w:pPr>
      <w:r>
        <w:t>对依赖 userReportId 的接口增加账号映射前置校验</w:t>
      </w:r>
    </w:p>
    <w:p>
      <w:r>
        <w:t>5.3 覆盖策略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覆盖说明</w:t>
            </w:r>
          </w:p>
        </w:tc>
      </w:tr>
      <w:tr>
        <w:tc>
          <w:tcPr>
            <w:tcW w:type="dxa" w:w="4320"/>
          </w:tcPr>
          <w:p>
            <w:r>
              <w:t>功能覆盖</w:t>
            </w:r>
          </w:p>
        </w:tc>
        <w:tc>
          <w:tcPr>
            <w:tcW w:type="dxa" w:w="4320"/>
          </w:tcPr>
          <w:p>
            <w:r>
              <w:t>已覆盖核心主流程</w:t>
            </w:r>
          </w:p>
        </w:tc>
      </w:tr>
      <w:tr>
        <w:tc>
          <w:tcPr>
            <w:tcW w:type="dxa" w:w="4320"/>
          </w:tcPr>
          <w:p>
            <w:r>
              <w:t>边界覆盖</w:t>
            </w:r>
          </w:p>
        </w:tc>
        <w:tc>
          <w:tcPr>
            <w:tcW w:type="dxa" w:w="4320"/>
          </w:tcPr>
          <w:p>
            <w:r>
              <w:t>已覆盖关键参数空值、非法值、格式不一致等场景</w:t>
            </w:r>
          </w:p>
        </w:tc>
      </w:tr>
      <w:tr>
        <w:tc>
          <w:tcPr>
            <w:tcW w:type="dxa" w:w="4320"/>
          </w:tcPr>
          <w:p>
            <w:r>
              <w:t>异常覆盖</w:t>
            </w:r>
          </w:p>
        </w:tc>
        <w:tc>
          <w:tcPr>
            <w:tcW w:type="dxa" w:w="4320"/>
          </w:tcPr>
          <w:p>
            <w:r>
              <w:t>已覆盖无 Token、过期 Token、越权数据访问等场景</w:t>
            </w:r>
          </w:p>
        </w:tc>
      </w:tr>
      <w:tr>
        <w:tc>
          <w:tcPr>
            <w:tcW w:type="dxa" w:w="4320"/>
          </w:tcPr>
          <w:p>
            <w:r>
              <w:t>数据依赖覆盖</w:t>
            </w:r>
          </w:p>
        </w:tc>
        <w:tc>
          <w:tcPr>
            <w:tcW w:type="dxa" w:w="4320"/>
          </w:tcPr>
          <w:p>
            <w:r>
              <w:t>部分接口依赖账号专属数据，已按映射方式处理</w:t>
            </w:r>
          </w:p>
        </w:tc>
      </w:tr>
    </w:tbl>
    <w:p/>
    <w:p/>
    <w:p>
      <w:pPr>
        <w:pStyle w:val="Heading1"/>
      </w:pPr>
      <w:r>
        <w:t>6. 功能测试执行情况</w:t>
      </w:r>
    </w:p>
    <w:p>
      <w:r>
        <w:t>6.1 用例执行汇总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用例总数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已执行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通过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失败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阻塞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未执行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通过率</w:t>
            </w:r>
          </w:p>
        </w:tc>
        <w:tc>
          <w:tcPr>
            <w:tcW w:type="dxa" w:w="4320"/>
          </w:tcPr>
          <w:p>
            <w:r>
              <w:t>24.32%</w:t>
            </w:r>
          </w:p>
        </w:tc>
      </w:tr>
    </w:tbl>
    <w:p/>
    <w:p/>
    <w:p>
      <w:r>
        <w:t>6.2 分模块执行结果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通过率</w:t>
            </w:r>
          </w:p>
        </w:tc>
      </w:tr>
      <w:tr>
        <w:tc>
          <w:tcPr>
            <w:tcW w:type="dxa" w:w="1728"/>
          </w:tcPr>
          <w:p>
            <w:r>
              <w:t>登录/会话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课程查询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14.29%</w:t>
            </w:r>
          </w:p>
        </w:tc>
      </w:tr>
      <w:tr>
        <w:tc>
          <w:tcPr>
            <w:tcW w:type="dxa" w:w="1728"/>
          </w:tcPr>
          <w:p>
            <w:r>
              <w:t>指导书查询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</w:tr>
      <w:tr>
        <w:tc>
          <w:tcPr>
            <w:tcW w:type="dxa" w:w="1728"/>
          </w:tcPr>
          <w:p>
            <w:r>
              <w:t>答题与保存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</w:tr>
      <w:tr>
        <w:tc>
          <w:tcPr>
            <w:tcW w:type="dxa" w:w="1728"/>
          </w:tcPr>
          <w:p>
            <w:r>
              <w:t>退出与登出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16.67%</w:t>
            </w:r>
          </w:p>
        </w:tc>
      </w:tr>
    </w:tbl>
    <w:p/>
    <w:p/>
    <w:p>
      <w:r>
        <w:t>6.3 主流程执行结果</w:t>
      </w:r>
    </w:p>
    <w:p>
      <w:r>
        <w:t>本次自动化重点验证如下主流程：</w:t>
      </w:r>
    </w:p>
    <w:p>
      <w:r>
        <w:t>登录 -&gt; Heartbeat 保活 -&gt; 查询课程列表 -&gt; 查询课程章节任务 -&gt; 查询指导书目录 -&gt; 查询指导书内容 -&gt; 学生答题 -&gt; 保存答题过程 -&gt; 退出教学任务 -&gt; 退出课程 -&gt; 登出</w:t>
      </w:r>
    </w:p>
    <w:p>
      <w:r>
        <w:t>执行结果概述：</w:t>
      </w:r>
    </w:p>
    <w:p>
      <w:pPr>
        <w:pStyle w:val="ListBullet"/>
      </w:pPr>
      <w:r>
        <w:t>主流程是否跑通：否</w:t>
      </w:r>
    </w:p>
    <w:p>
      <w:pPr>
        <w:pStyle w:val="ListBullet"/>
      </w:pPr>
      <w:r>
        <w:t>是否存在数据依赖阻塞：是</w:t>
      </w:r>
    </w:p>
    <w:p>
      <w:pPr>
        <w:pStyle w:val="ListBullet"/>
      </w:pPr>
      <w:r>
        <w:t>是否存在会话时序问题：是</w:t>
      </w:r>
    </w:p>
    <w:p>
      <w:pPr>
        <w:pStyle w:val="ListBullet"/>
      </w:pPr>
      <w:r>
        <w:t>是否存在异常返回不规范问题：是</w:t>
      </w:r>
    </w:p>
    <w:p/>
    <w:p>
      <w:r>
        <w:t>6.4 失败样本明细（Top20）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样本标签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失败次数/总次数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状态码分布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失败信息摘要</w:t>
            </w:r>
          </w:p>
        </w:tc>
      </w:tr>
      <w:tr>
        <w:tc>
          <w:tcPr>
            <w:tcW w:type="dxa" w:w="1728"/>
          </w:tcPr>
          <w:p>
            <w:r>
              <w:t>FUNC-GetCourseChapterTaskList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401:2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FUNC-Login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500:2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FUNC-Logout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401:2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FUNC-QueryCourseList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401:2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FUNC-QuitCourse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401:2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FUNC-QuitTeachingTask</w:t>
            </w:r>
          </w:p>
        </w:tc>
        <w:tc>
          <w:tcPr>
            <w:tcW w:type="dxa" w:w="1728"/>
          </w:tcPr>
          <w:p>
            <w:r>
              <w:t>2/4</w:t>
            </w:r>
          </w:p>
        </w:tc>
        <w:tc>
          <w:tcPr>
            <w:tcW w:type="dxa" w:w="1728"/>
          </w:tcPr>
          <w:p>
            <w:r>
              <w:t>50.00%</w:t>
            </w:r>
          </w:p>
        </w:tc>
        <w:tc>
          <w:tcPr>
            <w:tcW w:type="dxa" w:w="1728"/>
          </w:tcPr>
          <w:p>
            <w:r>
              <w:t>401:2</w:t>
            </w:r>
          </w:p>
        </w:tc>
        <w:tc>
          <w:tcPr>
            <w:tcW w:type="dxa" w:w="1728"/>
          </w:tcPr>
          <w:p>
            <w:r>
              <w:t>Test failed: text expected to contain /"code":0/:2</w:t>
            </w:r>
          </w:p>
        </w:tc>
      </w:tr>
      <w:tr>
        <w:tc>
          <w:tcPr>
            <w:tcW w:type="dxa" w:w="1728"/>
          </w:tcPr>
          <w:p>
            <w:r>
              <w:t>EX-CrossAccount-QueryContent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EX-CrossAccount-saveExpAnswerRecord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EX-CrossAccount-saveQuestionAnswer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EX-EmptyToken-QueryCourseList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401:1</w:t>
            </w:r>
          </w:p>
        </w:tc>
        <w:tc>
          <w:tcPr>
            <w:tcW w:type="dxa" w:w="1728"/>
          </w:tcPr>
          <w:p>
            <w:r>
              <w:t>Unauthorized:1</w:t>
            </w:r>
          </w:p>
        </w:tc>
      </w:tr>
      <w:tr>
        <w:tc>
          <w:tcPr>
            <w:tcW w:type="dxa" w:w="1728"/>
          </w:tcPr>
          <w:p>
            <w:r>
              <w:t>EX-FakeToken-QueryCourseList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EX-HeaderMissing-Logout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EX-NoAuth-QueryCourseList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500:1</w:t>
            </w:r>
          </w:p>
        </w:tc>
        <w:tc>
          <w:tcPr>
            <w:tcW w:type="dxa" w:w="1728"/>
          </w:tcPr>
          <w:p>
            <w:r>
              <w:t>Server exception signature detected in exception scenario: EX-NoAuth-QueryCou...:1</w:t>
            </w:r>
          </w:p>
        </w:tc>
      </w:tr>
      <w:tr>
        <w:tc>
          <w:tcPr>
            <w:tcW w:type="dxa" w:w="1728"/>
          </w:tcPr>
          <w:p>
            <w:r>
              <w:t>EX-ReuseToken-AfterLogout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EX-blockId-empty [EXPECT_FAIL]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Failed Dependency:1</w:t>
            </w:r>
          </w:p>
        </w:tc>
      </w:tr>
      <w:tr>
        <w:tc>
          <w:tcPr>
            <w:tcW w:type="dxa" w:w="1728"/>
          </w:tcPr>
          <w:p>
            <w:r>
              <w:t>EX-clientKey-compatible [EXPECT_OK]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Expected success but got business failure: EX-clientKey-compatible [EXPECT_OK...:1</w:t>
            </w:r>
          </w:p>
        </w:tc>
      </w:tr>
      <w:tr>
        <w:tc>
          <w:tcPr>
            <w:tcW w:type="dxa" w:w="1728"/>
          </w:tcPr>
          <w:p>
            <w:r>
              <w:t>EX-clientVersion-1.0.0 [EXPECT_OK]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Expected success but got business failure: EX-clientVersion-1.0.0 [EXPECT_OK]...:1</w:t>
            </w:r>
          </w:p>
        </w:tc>
      </w:tr>
      <w:tr>
        <w:tc>
          <w:tcPr>
            <w:tcW w:type="dxa" w:w="1728"/>
          </w:tcPr>
          <w:p>
            <w:r>
              <w:t>EX-clientVersion-V1.0 [EXPECT_OK]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Expected success but got business failure: EX-clientVersion-V1.0 [EXPECT_OK] ...:1</w:t>
            </w:r>
          </w:p>
        </w:tc>
      </w:tr>
      <w:tr>
        <w:tc>
          <w:tcPr>
            <w:tcW w:type="dxa" w:w="1728"/>
          </w:tcPr>
          <w:p>
            <w:r>
              <w:t>EX-clientVersion-v1.0 [EXPECT_OK]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Expected success but got business failure: EX-clientVersion-v1.0 [EXPECT_OK] ...:1</w:t>
            </w:r>
          </w:p>
        </w:tc>
      </w:tr>
      <w:tr>
        <w:tc>
          <w:tcPr>
            <w:tcW w:type="dxa" w:w="1728"/>
          </w:tcPr>
          <w:p>
            <w:r>
              <w:t>EX-clientkey-compatible [EXPECT_OK]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424:1</w:t>
            </w:r>
          </w:p>
        </w:tc>
        <w:tc>
          <w:tcPr>
            <w:tcW w:type="dxa" w:w="1728"/>
          </w:tcPr>
          <w:p>
            <w:r>
              <w:t>Expected success but got business failure: EX-clientkey-compatible [EXPECT_OK...:1</w:t>
            </w:r>
          </w:p>
        </w:tc>
      </w:tr>
    </w:tbl>
    <w:p/>
    <w:p/>
    <w:p>
      <w:r>
        <w:t>6.5 关键图表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5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module_pass_f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3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status_code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5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注：若接口响应中出现服务端异常类名或空指针信息（如 NullPointerException/Cannot invoke 等），应视为缺陷线索。</w:t>
      </w:r>
    </w:p>
    <w:p/>
    <w:p>
      <w:pPr>
        <w:pStyle w:val="Heading1"/>
      </w:pPr>
      <w:r>
        <w:t>7. 缺陷与问题分析</w:t>
      </w:r>
    </w:p>
    <w:p>
      <w:r>
        <w:t>7.1 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缺陷等级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致命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严重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一般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建议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/>
    <w:p>
      <w:r>
        <w:t>7.2 重点问题说明</w:t>
      </w:r>
    </w:p>
    <w:p>
      <w:r>
        <w:t>1. [严重] 登录/认证 - FUNC-Login 在 4 账号中 2 账号失败，HTTP 500（2/4），导致正向主链路中断</w:t>
      </w:r>
    </w:p>
    <w:p>
      <w:r>
        <w:t>2. [严重] 登录态/鉴权 - FUNC-QueryCourseList/FUNC-GetCourseChapterTaskList/FUNC-QuitTeachingTask/FUNC-QuitCourse/FUNC-Logout 出现 401（各 2/4），与前序登录失败链路强相关</w:t>
      </w:r>
    </w:p>
    <w:p>
      <w:r>
        <w:t>3. [严重] 异常处理 - EX-NoAuth-QueryCourseList[EXPECT_FAIL] 返回 HTTP 500（1/1），异常拦截场景暴露服务端错误而非规范业务失败</w:t>
      </w:r>
    </w:p>
    <w:p>
      <w:r>
        <w:t>4. [严重] 会话时序 - KA-QueryCourseList-AfterExpire / KA-Heartbeat-AfterExpire / KA-QueryCourseList-AfterExpiredHeartbeat 在 EXPECT_FAIL 场景返回 200（各 1/1），疑似 Token 过期机制校验失效</w:t>
      </w:r>
    </w:p>
    <w:p>
      <w:r>
        <w:t>5. [严重] 性能-登录 - PERF-001-login 压测错误率 20.00%（10654/53267），失败主要为 HTTP 500 Internal Server Error</w:t>
      </w:r>
    </w:p>
    <w:p>
      <w:r>
        <w:t>7.3 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t>Token 保活机制依赖固定周期调用</w:t>
            </w:r>
          </w:p>
        </w:tc>
        <w:tc>
          <w:tcPr>
            <w:tcW w:type="dxa" w:w="2880"/>
          </w:tcPr>
          <w:p>
            <w:r>
              <w:t>影响业务连续访问</w:t>
            </w:r>
          </w:p>
        </w:tc>
        <w:tc>
          <w:tcPr>
            <w:tcW w:type="dxa" w:w="2880"/>
          </w:tcPr>
          <w:p>
            <w:r>
              <w:t>建议加强时序校验和容错处理</w:t>
            </w:r>
          </w:p>
        </w:tc>
      </w:tr>
      <w:tr>
        <w:tc>
          <w:tcPr>
            <w:tcW w:type="dxa" w:w="2880"/>
          </w:tcPr>
          <w:p>
            <w:r>
              <w:t>Header 不统一</w:t>
            </w:r>
          </w:p>
        </w:tc>
        <w:tc>
          <w:tcPr>
            <w:tcW w:type="dxa" w:w="2880"/>
          </w:tcPr>
          <w:p>
            <w:r>
              <w:t>影响接入兼容性</w:t>
            </w:r>
          </w:p>
        </w:tc>
        <w:tc>
          <w:tcPr>
            <w:tcW w:type="dxa" w:w="2880"/>
          </w:tcPr>
          <w:p>
            <w:r>
              <w:t>建议统一接口规范</w:t>
            </w:r>
          </w:p>
        </w:tc>
      </w:tr>
      <w:tr>
        <w:tc>
          <w:tcPr>
            <w:tcW w:type="dxa" w:w="2880"/>
          </w:tcPr>
          <w:p>
            <w:r>
              <w:t>动态业务数据依赖强</w:t>
            </w:r>
          </w:p>
        </w:tc>
        <w:tc>
          <w:tcPr>
            <w:tcW w:type="dxa" w:w="2880"/>
          </w:tcPr>
          <w:p>
            <w:r>
              <w:t>影响自动化稳定性</w:t>
            </w:r>
          </w:p>
        </w:tc>
        <w:tc>
          <w:tcPr>
            <w:tcW w:type="dxa" w:w="2880"/>
          </w:tcPr>
          <w:p>
            <w:r>
              <w:t>建议补充动态取数或映射管理机制</w:t>
            </w:r>
          </w:p>
        </w:tc>
      </w:tr>
    </w:tbl>
    <w:p/>
    <w:p/>
    <w:p>
      <w:pPr>
        <w:pStyle w:val="Heading1"/>
      </w:pPr>
      <w:r>
        <w:t>8. 测试结论</w:t>
      </w:r>
    </w:p>
    <w:p>
      <w:r>
        <w:t>8.1 总体结论</w:t>
      </w:r>
    </w:p>
    <w:p>
      <w:r>
        <w:t>本轮自动化执行已覆盖核心接口主流程、异常流程及会话时序流程；但主流程未全量通过，当前结果不支持判定功能已稳定。</w:t>
      </w:r>
    </w:p>
    <w:p>
      <w:r>
        <w:t>从数据看，已执行用例通过率为 24.32%（9/37），关键阻断点集中在登录/鉴权链路与异常处理规范性。</w:t>
      </w:r>
    </w:p>
    <w:p>
      <w:r>
        <w:t>自动化脚本本身已具备回归复测能力，建议在缺陷修复后按同口径重新执行并更新结论。</w:t>
      </w:r>
    </w:p>
    <w:p>
      <w:r>
        <w:t>8.2 发布建议</w:t>
      </w:r>
    </w:p>
    <w:p>
      <w:r>
        <w:t>发布建议：有条件上线</w:t>
      </w:r>
    </w:p>
    <w:p/>
    <w:p>
      <w:pPr>
        <w:pStyle w:val="Heading1"/>
      </w:pPr>
      <w:r>
        <w:t>9. 后续计划</w:t>
      </w:r>
    </w:p>
    <w:p>
      <w:pPr>
        <w:pStyle w:val="ListNumber"/>
      </w:pPr>
      <w:r>
        <w:t>1. 完善 userReportId 动态获取能力。</w:t>
      </w:r>
    </w:p>
    <w:p>
      <w:pPr>
        <w:pStyle w:val="ListNumber"/>
      </w:pPr>
      <w:r>
        <w:t>2. 增补更多异常与兼容性自动化场景。</w:t>
      </w:r>
    </w:p>
    <w:p>
      <w:pPr>
        <w:pStyle w:val="ListNumber"/>
      </w:pPr>
      <w:r>
        <w:t>3. 将自动化测试纳入版本回归流程。</w:t>
      </w:r>
    </w:p>
    <w:p>
      <w:pPr>
        <w:pStyle w:val="ListNumber"/>
      </w:pPr>
      <w:r>
        <w:t>4. 与性能测试结果联动形成统一质量基线。</w:t>
      </w:r>
    </w:p>
    <w:p/>
    <w:p>
      <w:pPr>
        <w:pStyle w:val="Heading1"/>
      </w:pPr>
      <w:r>
        <w:t>10. 附录</w:t>
      </w:r>
    </w:p>
    <w:p>
      <w:pPr>
        <w:pStyle w:val="ListBullet"/>
      </w:pPr>
      <w:r>
        <w:t>接口清单</w:t>
      </w:r>
    </w:p>
    <w:p>
      <w:pPr>
        <w:pStyle w:val="ListBullet"/>
      </w:pPr>
      <w:r>
        <w:t>用例清单</w:t>
      </w:r>
    </w:p>
    <w:p>
      <w:pPr>
        <w:pStyle w:val="ListBullet"/>
      </w:pPr>
      <w:r>
        <w:t>账号与数据映射清单</w:t>
      </w:r>
    </w:p>
    <w:p>
      <w:pPr>
        <w:pStyle w:val="ListBullet"/>
      </w:pPr>
      <w:r>
        <w:t>JMeter 工程说明</w:t>
      </w:r>
    </w:p>
    <w:p>
      <w:pPr>
        <w:pStyle w:val="ListBullet"/>
      </w:pPr>
      <w:r>
        <w:t>执行截图/结果摘要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