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76" w:rsidRPr="001852F2" w:rsidRDefault="004E6050">
      <w:pPr>
        <w:rPr>
          <w:rFonts w:cstheme="minorHAnsi"/>
          <w:b/>
          <w:sz w:val="20"/>
          <w:szCs w:val="20"/>
        </w:rPr>
      </w:pPr>
      <w:bookmarkStart w:id="0" w:name="_GoBack"/>
      <w:bookmarkEnd w:id="0"/>
      <w:r>
        <w:rPr>
          <w:rFonts w:cstheme="minorHAnsi"/>
          <w:b/>
          <w:sz w:val="20"/>
          <w:szCs w:val="20"/>
        </w:rPr>
        <w:t>3. Niveaux d’énergie et spectres atomiques</w:t>
      </w:r>
    </w:p>
    <w:p w:rsidR="00022F42" w:rsidRPr="004E6050" w:rsidRDefault="00022F42" w:rsidP="004E6050">
      <w:pPr>
        <w:pStyle w:val="Paragraphedeliste"/>
        <w:numPr>
          <w:ilvl w:val="0"/>
          <w:numId w:val="3"/>
        </w:numPr>
        <w:rPr>
          <w:rFonts w:cstheme="minorHAnsi"/>
          <w:b/>
          <w:sz w:val="20"/>
          <w:szCs w:val="20"/>
        </w:rPr>
      </w:pPr>
      <w:r w:rsidRPr="004E6050">
        <w:rPr>
          <w:rFonts w:cstheme="minorHAnsi"/>
          <w:b/>
          <w:sz w:val="20"/>
          <w:szCs w:val="20"/>
        </w:rPr>
        <w:t xml:space="preserve">Le spectre </w:t>
      </w:r>
      <w:r w:rsidR="002A2D07" w:rsidRPr="004E6050">
        <w:rPr>
          <w:rFonts w:cstheme="minorHAnsi"/>
          <w:b/>
          <w:sz w:val="20"/>
          <w:szCs w:val="20"/>
        </w:rPr>
        <w:t>électromagnétique</w:t>
      </w:r>
    </w:p>
    <w:p w:rsidR="00022F42" w:rsidRPr="004747B7" w:rsidRDefault="00022F42">
      <w:pPr>
        <w:rPr>
          <w:rFonts w:cstheme="minorHAnsi"/>
          <w:sz w:val="20"/>
          <w:szCs w:val="20"/>
        </w:rPr>
      </w:pPr>
      <w:r w:rsidRPr="004747B7">
        <w:rPr>
          <w:rFonts w:cstheme="minorHAnsi"/>
          <w:sz w:val="20"/>
          <w:szCs w:val="20"/>
        </w:rPr>
        <w:t xml:space="preserve">Les ondes </w:t>
      </w:r>
      <w:r w:rsidR="002A2D07" w:rsidRPr="004747B7">
        <w:rPr>
          <w:rFonts w:cstheme="minorHAnsi"/>
          <w:sz w:val="20"/>
          <w:szCs w:val="20"/>
        </w:rPr>
        <w:t>électromagnétiques</w:t>
      </w:r>
      <w:r w:rsidRPr="004747B7">
        <w:rPr>
          <w:rFonts w:cstheme="minorHAnsi"/>
          <w:sz w:val="20"/>
          <w:szCs w:val="20"/>
        </w:rPr>
        <w:t xml:space="preserve"> comme la </w:t>
      </w:r>
      <w:r w:rsidR="002A2D07" w:rsidRPr="004747B7">
        <w:rPr>
          <w:rFonts w:cstheme="minorHAnsi"/>
          <w:sz w:val="20"/>
          <w:szCs w:val="20"/>
        </w:rPr>
        <w:t>lumière</w:t>
      </w:r>
      <w:r w:rsidRPr="004747B7">
        <w:rPr>
          <w:rFonts w:cstheme="minorHAnsi"/>
          <w:sz w:val="20"/>
          <w:szCs w:val="20"/>
        </w:rPr>
        <w:t xml:space="preserve"> se propagent dans le vide </w:t>
      </w:r>
      <w:proofErr w:type="spellStart"/>
      <w:r w:rsidRPr="004747B7">
        <w:rPr>
          <w:rFonts w:cstheme="minorHAnsi"/>
          <w:sz w:val="20"/>
          <w:szCs w:val="20"/>
        </w:rPr>
        <w:t>a</w:t>
      </w:r>
      <w:proofErr w:type="spellEnd"/>
      <w:r w:rsidRPr="004747B7">
        <w:rPr>
          <w:rFonts w:cstheme="minorHAnsi"/>
          <w:sz w:val="20"/>
          <w:szCs w:val="20"/>
        </w:rPr>
        <w:t xml:space="preserve"> la vitesse de la </w:t>
      </w:r>
      <w:r w:rsidR="002A2D07" w:rsidRPr="004747B7">
        <w:rPr>
          <w:rFonts w:cstheme="minorHAnsi"/>
          <w:sz w:val="20"/>
          <w:szCs w:val="20"/>
        </w:rPr>
        <w:t>lumière</w:t>
      </w:r>
      <w:r w:rsidRPr="004747B7">
        <w:rPr>
          <w:rFonts w:cstheme="minorHAnsi"/>
          <w:sz w:val="20"/>
          <w:szCs w:val="20"/>
        </w:rPr>
        <w:t xml:space="preserve"> c = 3.10 </w:t>
      </w:r>
      <w:r w:rsidRPr="002A2D07">
        <w:rPr>
          <w:rFonts w:cstheme="minorHAnsi"/>
          <w:sz w:val="20"/>
          <w:szCs w:val="20"/>
          <w:vertAlign w:val="superscript"/>
        </w:rPr>
        <w:t>8</w:t>
      </w:r>
      <w:r w:rsidRPr="004747B7">
        <w:rPr>
          <w:rFonts w:cstheme="minorHAnsi"/>
          <w:sz w:val="20"/>
          <w:szCs w:val="20"/>
        </w:rPr>
        <w:t xml:space="preserve"> m/s.</w:t>
      </w:r>
    </w:p>
    <w:p w:rsidR="00022F42" w:rsidRPr="004747B7" w:rsidRDefault="00022F42">
      <w:pPr>
        <w:rPr>
          <w:rFonts w:cstheme="minorHAnsi"/>
          <w:sz w:val="20"/>
          <w:szCs w:val="20"/>
        </w:rPr>
      </w:pPr>
      <w:r w:rsidRPr="004747B7">
        <w:rPr>
          <w:rFonts w:cstheme="minorHAnsi"/>
          <w:sz w:val="20"/>
          <w:szCs w:val="20"/>
        </w:rPr>
        <w:t xml:space="preserve">Une onde </w:t>
      </w:r>
      <w:r w:rsidR="002A2D07" w:rsidRPr="004747B7">
        <w:rPr>
          <w:rFonts w:cstheme="minorHAnsi"/>
          <w:sz w:val="20"/>
          <w:szCs w:val="20"/>
        </w:rPr>
        <w:t>électromagnétique</w:t>
      </w:r>
      <w:r w:rsidRPr="004747B7">
        <w:rPr>
          <w:rFonts w:cstheme="minorHAnsi"/>
          <w:sz w:val="20"/>
          <w:szCs w:val="20"/>
        </w:rPr>
        <w:t xml:space="preserve"> est </w:t>
      </w:r>
      <w:r w:rsidR="002A2D07" w:rsidRPr="004747B7">
        <w:rPr>
          <w:rFonts w:cstheme="minorHAnsi"/>
          <w:sz w:val="20"/>
          <w:szCs w:val="20"/>
        </w:rPr>
        <w:t>caractérisée</w:t>
      </w:r>
      <w:r w:rsidRPr="004747B7">
        <w:rPr>
          <w:rFonts w:cstheme="minorHAnsi"/>
          <w:sz w:val="20"/>
          <w:szCs w:val="20"/>
        </w:rPr>
        <w:t xml:space="preserve"> par sa longueur d’onde </w:t>
      </w:r>
      <w:r w:rsidR="00481AE8">
        <w:rPr>
          <w:rFonts w:cstheme="minorHAnsi"/>
          <w:sz w:val="20"/>
          <w:szCs w:val="20"/>
        </w:rPr>
        <w:t>λ</w:t>
      </w:r>
      <w:r w:rsidRPr="004747B7">
        <w:rPr>
          <w:rFonts w:cstheme="minorHAnsi"/>
          <w:sz w:val="20"/>
          <w:szCs w:val="20"/>
        </w:rPr>
        <w:t xml:space="preserve"> en m, sa </w:t>
      </w:r>
      <w:r w:rsidR="002A2D07" w:rsidRPr="004747B7">
        <w:rPr>
          <w:rFonts w:cstheme="minorHAnsi"/>
          <w:sz w:val="20"/>
          <w:szCs w:val="20"/>
        </w:rPr>
        <w:t>fréquence</w:t>
      </w:r>
      <w:r w:rsidRPr="004747B7">
        <w:rPr>
          <w:rFonts w:cstheme="minorHAnsi"/>
          <w:sz w:val="20"/>
          <w:szCs w:val="20"/>
        </w:rPr>
        <w:t xml:space="preserve"> f en</w:t>
      </w:r>
      <w:r w:rsidR="002A2D07">
        <w:rPr>
          <w:rFonts w:cstheme="minorHAnsi"/>
          <w:sz w:val="20"/>
          <w:szCs w:val="20"/>
        </w:rPr>
        <w:t xml:space="preserve"> </w:t>
      </w:r>
      <w:r w:rsidR="001852F2">
        <w:rPr>
          <w:rFonts w:cstheme="minorHAnsi"/>
          <w:sz w:val="20"/>
          <w:szCs w:val="20"/>
        </w:rPr>
        <w:t>Hz</w:t>
      </w:r>
      <w:r w:rsidR="001852F2" w:rsidRPr="004747B7">
        <w:rPr>
          <w:rFonts w:cstheme="minorHAnsi"/>
          <w:sz w:val="20"/>
          <w:szCs w:val="20"/>
        </w:rPr>
        <w:t xml:space="preserve"> </w:t>
      </w:r>
      <w:r w:rsidR="001852F2">
        <w:rPr>
          <w:rFonts w:cstheme="minorHAnsi"/>
          <w:sz w:val="20"/>
          <w:szCs w:val="20"/>
        </w:rPr>
        <w:t>hertz</w:t>
      </w:r>
      <w:r w:rsidR="002A2D07">
        <w:rPr>
          <w:rFonts w:cstheme="minorHAnsi"/>
          <w:sz w:val="20"/>
          <w:szCs w:val="20"/>
        </w:rPr>
        <w:t xml:space="preserve"> ou s-1 </w:t>
      </w:r>
      <w:r w:rsidRPr="004747B7">
        <w:rPr>
          <w:rFonts w:cstheme="minorHAnsi"/>
          <w:sz w:val="20"/>
          <w:szCs w:val="20"/>
        </w:rPr>
        <w:t xml:space="preserve">et sa </w:t>
      </w:r>
      <w:r w:rsidR="002A2D07" w:rsidRPr="004747B7">
        <w:rPr>
          <w:rFonts w:cstheme="minorHAnsi"/>
          <w:sz w:val="20"/>
          <w:szCs w:val="20"/>
        </w:rPr>
        <w:t>période</w:t>
      </w:r>
      <w:r w:rsidRPr="004747B7">
        <w:rPr>
          <w:rFonts w:cstheme="minorHAnsi"/>
          <w:sz w:val="20"/>
          <w:szCs w:val="20"/>
        </w:rPr>
        <w:t xml:space="preserve"> T en s</w:t>
      </w:r>
    </w:p>
    <w:p w:rsidR="00481AE8" w:rsidRDefault="00022F42" w:rsidP="004747B7">
      <w:pPr>
        <w:pStyle w:val="NormalWeb"/>
        <w:shd w:val="clear" w:color="auto" w:fill="FFFFFF"/>
        <w:spacing w:after="480" w:line="480" w:lineRule="atLeast"/>
        <w:rPr>
          <w:rFonts w:asciiTheme="minorHAnsi" w:eastAsia="Times New Roman" w:hAnsiTheme="minorHAnsi" w:cstheme="minorHAnsi"/>
          <w:color w:val="2F2F2C"/>
          <w:sz w:val="20"/>
          <w:szCs w:val="20"/>
          <w:lang w:eastAsia="fr-FR"/>
        </w:rPr>
      </w:pPr>
      <w:r w:rsidRPr="004747B7">
        <w:rPr>
          <w:rFonts w:asciiTheme="minorHAnsi" w:hAnsiTheme="minorHAnsi" w:cstheme="minorHAnsi"/>
          <w:sz w:val="20"/>
          <w:szCs w:val="20"/>
        </w:rPr>
        <w:t>Quelques formules utiles.</w:t>
      </w:r>
      <w:r w:rsidR="004747B7" w:rsidRPr="004747B7">
        <w:rPr>
          <w:rFonts w:asciiTheme="minorHAnsi" w:eastAsia="Times New Roman" w:hAnsiTheme="minorHAnsi" w:cstheme="minorHAnsi"/>
          <w:color w:val="2F2F2C"/>
          <w:sz w:val="20"/>
          <w:szCs w:val="20"/>
          <w:lang w:eastAsia="fr-FR"/>
        </w:rPr>
        <w:t xml:space="preserve"> </w:t>
      </w:r>
    </w:p>
    <w:p w:rsidR="004747B7" w:rsidRDefault="00481AE8" w:rsidP="002A2D07">
      <w:pPr>
        <w:pStyle w:val="NormalWeb"/>
        <w:shd w:val="clear" w:color="auto" w:fill="FFFFFF"/>
        <w:spacing w:after="480" w:line="480" w:lineRule="atLeast"/>
        <w:rPr>
          <w:rFonts w:cstheme="minorHAnsi"/>
          <w:sz w:val="20"/>
          <w:szCs w:val="20"/>
        </w:rPr>
      </w:pPr>
      <w:r>
        <w:rPr>
          <w:rFonts w:cstheme="minorHAnsi"/>
          <w:sz w:val="20"/>
          <w:szCs w:val="20"/>
        </w:rPr>
        <w:t xml:space="preserve">    </w:t>
      </w:r>
      <w:proofErr w:type="gramStart"/>
      <w:r>
        <w:rPr>
          <w:rFonts w:cstheme="minorHAnsi"/>
          <w:sz w:val="20"/>
          <w:szCs w:val="20"/>
        </w:rPr>
        <w:t>λ  =</w:t>
      </w:r>
      <w:proofErr w:type="gram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=c/f</w:t>
      </w:r>
      <w:r>
        <w:rPr>
          <w:rFonts w:cstheme="minorHAnsi"/>
          <w:sz w:val="20"/>
          <w:szCs w:val="20"/>
        </w:rPr>
        <w:tab/>
      </w:r>
      <w:r>
        <w:rPr>
          <w:rFonts w:cstheme="minorHAnsi"/>
          <w:sz w:val="20"/>
          <w:szCs w:val="20"/>
        </w:rPr>
        <w:tab/>
      </w:r>
    </w:p>
    <w:p w:rsidR="002A2D07" w:rsidRPr="004747B7" w:rsidRDefault="002A2D07" w:rsidP="002A2D07">
      <w:pPr>
        <w:spacing w:after="480" w:line="480" w:lineRule="atLeast"/>
        <w:jc w:val="center"/>
        <w:rPr>
          <w:rFonts w:eastAsia="Times New Roman" w:cstheme="minorHAnsi"/>
          <w:sz w:val="20"/>
          <w:szCs w:val="20"/>
          <w:lang w:eastAsia="fr-FR"/>
        </w:rPr>
      </w:pPr>
      <w:r w:rsidRPr="004747B7">
        <w:rPr>
          <w:rFonts w:eastAsia="Times New Roman" w:cstheme="minorHAnsi"/>
          <w:i/>
          <w:iCs/>
          <w:sz w:val="20"/>
          <w:szCs w:val="20"/>
          <w:lang w:eastAsia="fr-FR"/>
        </w:rPr>
        <w:t>E</w:t>
      </w:r>
      <w:r w:rsidRPr="004747B7">
        <w:rPr>
          <w:rFonts w:eastAsia="Times New Roman" w:cstheme="minorHAnsi"/>
          <w:sz w:val="20"/>
          <w:szCs w:val="20"/>
          <w:lang w:eastAsia="fr-FR"/>
        </w:rPr>
        <w:t> = </w:t>
      </w:r>
      <w:proofErr w:type="spellStart"/>
      <w:r>
        <w:rPr>
          <w:rFonts w:eastAsia="Times New Roman" w:cstheme="minorHAnsi"/>
          <w:i/>
          <w:iCs/>
          <w:sz w:val="20"/>
          <w:szCs w:val="20"/>
          <w:lang w:eastAsia="fr-FR"/>
        </w:rPr>
        <w:t>hf</w:t>
      </w:r>
      <w:proofErr w:type="spellEnd"/>
    </w:p>
    <w:p w:rsidR="002A2D07" w:rsidRPr="002A2D07" w:rsidRDefault="002A2D07" w:rsidP="002A2D07">
      <w:pPr>
        <w:spacing w:after="480" w:line="480" w:lineRule="atLeast"/>
        <w:rPr>
          <w:rFonts w:eastAsia="Times New Roman" w:cstheme="minorHAnsi"/>
          <w:sz w:val="20"/>
          <w:szCs w:val="20"/>
          <w:lang w:eastAsia="fr-FR"/>
        </w:rPr>
      </w:pPr>
      <w:proofErr w:type="gramStart"/>
      <w:r w:rsidRPr="004747B7">
        <w:rPr>
          <w:rFonts w:eastAsia="Times New Roman" w:cstheme="minorHAnsi"/>
          <w:sz w:val="20"/>
          <w:szCs w:val="20"/>
          <w:lang w:eastAsia="fr-FR"/>
        </w:rPr>
        <w:t>où</w:t>
      </w:r>
      <w:proofErr w:type="gramEnd"/>
      <w:r w:rsidRPr="004747B7">
        <w:rPr>
          <w:rFonts w:eastAsia="Times New Roman" w:cstheme="minorHAnsi"/>
          <w:sz w:val="20"/>
          <w:szCs w:val="20"/>
          <w:lang w:eastAsia="fr-FR"/>
        </w:rPr>
        <w:t> </w:t>
      </w:r>
      <w:r w:rsidRPr="004747B7">
        <w:rPr>
          <w:rFonts w:eastAsia="Times New Roman" w:cstheme="minorHAnsi"/>
          <w:i/>
          <w:iCs/>
          <w:sz w:val="20"/>
          <w:szCs w:val="20"/>
          <w:lang w:eastAsia="fr-FR"/>
        </w:rPr>
        <w:t>E</w:t>
      </w:r>
      <w:r w:rsidRPr="004747B7">
        <w:rPr>
          <w:rFonts w:eastAsia="Times New Roman" w:cstheme="minorHAnsi"/>
          <w:sz w:val="20"/>
          <w:szCs w:val="20"/>
          <w:lang w:eastAsia="fr-FR"/>
        </w:rPr>
        <w:t> est l'énergie (en J), </w:t>
      </w:r>
      <w:r w:rsidRPr="004747B7">
        <w:rPr>
          <w:rFonts w:eastAsia="Times New Roman" w:cstheme="minorHAnsi"/>
          <w:i/>
          <w:iCs/>
          <w:sz w:val="20"/>
          <w:szCs w:val="20"/>
          <w:lang w:eastAsia="fr-FR"/>
        </w:rPr>
        <w:t>h</w:t>
      </w:r>
      <w:r w:rsidRPr="004747B7">
        <w:rPr>
          <w:rFonts w:eastAsia="Times New Roman" w:cstheme="minorHAnsi"/>
          <w:sz w:val="20"/>
          <w:szCs w:val="20"/>
          <w:lang w:eastAsia="fr-FR"/>
        </w:rPr>
        <w:t> est la constante de Planck (6,63 × 10 </w:t>
      </w:r>
      <w:r w:rsidRPr="004747B7">
        <w:rPr>
          <w:rFonts w:eastAsia="Times New Roman" w:cstheme="minorHAnsi"/>
          <w:sz w:val="20"/>
          <w:szCs w:val="20"/>
          <w:vertAlign w:val="superscript"/>
          <w:lang w:eastAsia="fr-FR"/>
        </w:rPr>
        <w:t>-34</w:t>
      </w:r>
      <w:r w:rsidRPr="004747B7">
        <w:rPr>
          <w:rFonts w:eastAsia="Times New Roman" w:cstheme="minorHAnsi"/>
          <w:sz w:val="20"/>
          <w:szCs w:val="20"/>
          <w:lang w:eastAsia="fr-FR"/>
        </w:rPr>
        <w:t> J s) et </w:t>
      </w:r>
      <w:r>
        <w:rPr>
          <w:rFonts w:eastAsia="Times New Roman" w:cstheme="minorHAnsi"/>
          <w:i/>
          <w:iCs/>
          <w:sz w:val="20"/>
          <w:szCs w:val="20"/>
          <w:lang w:eastAsia="fr-FR"/>
        </w:rPr>
        <w:t>f</w:t>
      </w:r>
      <w:r w:rsidRPr="004747B7">
        <w:rPr>
          <w:rFonts w:eastAsia="Times New Roman" w:cstheme="minorHAnsi"/>
          <w:sz w:val="20"/>
          <w:szCs w:val="20"/>
          <w:lang w:eastAsia="fr-FR"/>
        </w:rPr>
        <w:t> est la fréquence (en s </w:t>
      </w:r>
      <w:r w:rsidRPr="004747B7">
        <w:rPr>
          <w:rFonts w:eastAsia="Times New Roman" w:cstheme="minorHAnsi"/>
          <w:sz w:val="20"/>
          <w:szCs w:val="20"/>
          <w:vertAlign w:val="superscript"/>
          <w:lang w:eastAsia="fr-FR"/>
        </w:rPr>
        <w:t>-1</w:t>
      </w:r>
      <w:r>
        <w:rPr>
          <w:rFonts w:eastAsia="Times New Roman" w:cstheme="minorHAnsi"/>
          <w:sz w:val="20"/>
          <w:szCs w:val="20"/>
          <w:lang w:eastAsia="fr-FR"/>
        </w:rPr>
        <w:t> ). </w:t>
      </w:r>
    </w:p>
    <w:p w:rsidR="004747B7" w:rsidRPr="004747B7" w:rsidRDefault="004747B7" w:rsidP="004747B7">
      <w:pPr>
        <w:shd w:val="clear" w:color="auto" w:fill="FFFFFF"/>
        <w:spacing w:line="240" w:lineRule="auto"/>
        <w:jc w:val="center"/>
        <w:rPr>
          <w:rFonts w:eastAsia="Times New Roman" w:cstheme="minorHAnsi"/>
          <w:color w:val="2F2F2C"/>
          <w:sz w:val="20"/>
          <w:szCs w:val="20"/>
          <w:lang w:eastAsia="fr-FR"/>
        </w:rPr>
      </w:pPr>
      <w:r w:rsidRPr="004747B7">
        <w:rPr>
          <w:rFonts w:eastAsia="Times New Roman" w:cstheme="minorHAnsi"/>
          <w:noProof/>
          <w:color w:val="2F2F2C"/>
          <w:sz w:val="20"/>
          <w:szCs w:val="20"/>
          <w:lang w:eastAsia="fr-FR"/>
        </w:rPr>
        <w:drawing>
          <wp:inline distT="0" distB="0" distL="0" distR="0" wp14:anchorId="18B747F5" wp14:editId="268450A8">
            <wp:extent cx="5715000" cy="2286000"/>
            <wp:effectExtent l="0" t="0" r="0" b="0"/>
            <wp:docPr id="1" name="Image 1" descr="Le spectre électromagnétique, montrant les différentes régions et la position de la région visible entre les régions ultra-violet et infra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spectre électromagnétique, montrant les différentes régions et la position de la région visible entre les régions ultra-violet et infrarou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Pr="004747B7">
        <w:rPr>
          <w:rFonts w:eastAsia="Times New Roman" w:cstheme="minorHAnsi"/>
          <w:b/>
          <w:bCs/>
          <w:color w:val="2F2F2C"/>
          <w:sz w:val="20"/>
          <w:szCs w:val="20"/>
          <w:lang w:eastAsia="fr-FR"/>
        </w:rPr>
        <w:t>Figure 1.</w:t>
      </w:r>
      <w:r w:rsidRPr="004747B7">
        <w:rPr>
          <w:rFonts w:eastAsia="Times New Roman" w:cstheme="minorHAnsi"/>
          <w:color w:val="2F2F2C"/>
          <w:sz w:val="20"/>
          <w:szCs w:val="20"/>
          <w:lang w:eastAsia="fr-FR"/>
        </w:rPr>
        <w:t>  Le spectre électromagnétique, montrant les différentes régions du rayonnement électromagnétique.</w:t>
      </w:r>
    </w:p>
    <w:p w:rsidR="004747B7" w:rsidRPr="004E6050" w:rsidRDefault="004747B7" w:rsidP="004E6050">
      <w:pPr>
        <w:pStyle w:val="Paragraphedeliste"/>
        <w:numPr>
          <w:ilvl w:val="0"/>
          <w:numId w:val="3"/>
        </w:numPr>
        <w:spacing w:before="600" w:after="180" w:line="240" w:lineRule="auto"/>
        <w:outlineLvl w:val="1"/>
        <w:rPr>
          <w:rFonts w:eastAsia="Times New Roman" w:cstheme="minorHAnsi"/>
          <w:b/>
          <w:bCs/>
          <w:color w:val="2F2F2C"/>
          <w:sz w:val="20"/>
          <w:szCs w:val="20"/>
          <w:lang w:eastAsia="fr-FR"/>
        </w:rPr>
      </w:pPr>
      <w:r w:rsidRPr="004E6050">
        <w:rPr>
          <w:rFonts w:eastAsia="Times New Roman" w:cstheme="minorHAnsi"/>
          <w:b/>
          <w:bCs/>
          <w:color w:val="2F2F2C"/>
          <w:sz w:val="20"/>
          <w:szCs w:val="20"/>
          <w:lang w:eastAsia="fr-FR"/>
        </w:rPr>
        <w:t>Spectres de raies continues, d'émission et d'absorption</w:t>
      </w:r>
    </w:p>
    <w:p w:rsidR="004747B7" w:rsidRPr="004747B7" w:rsidRDefault="004747B7" w:rsidP="002A2D07">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Lorsque la lumière blanche traverse un prisme, un </w:t>
      </w:r>
      <w:r w:rsidRPr="004747B7">
        <w:rPr>
          <w:rFonts w:eastAsia="Times New Roman" w:cstheme="minorHAnsi"/>
          <w:b/>
          <w:bCs/>
          <w:sz w:val="20"/>
          <w:szCs w:val="20"/>
          <w:lang w:eastAsia="fr-FR"/>
        </w:rPr>
        <w:t>spectre continu</w:t>
      </w:r>
      <w:r w:rsidRPr="004747B7">
        <w:rPr>
          <w:rFonts w:eastAsia="Times New Roman" w:cstheme="minorHAnsi"/>
          <w:sz w:val="20"/>
          <w:szCs w:val="20"/>
          <w:lang w:eastAsia="fr-FR"/>
        </w:rPr>
        <w:t xml:space="preserve"> est produit </w:t>
      </w:r>
      <w:proofErr w:type="gramStart"/>
      <w:r w:rsidRPr="004747B7">
        <w:rPr>
          <w:rFonts w:eastAsia="Times New Roman" w:cstheme="minorHAnsi"/>
          <w:sz w:val="20"/>
          <w:szCs w:val="20"/>
          <w:lang w:eastAsia="fr-FR"/>
        </w:rPr>
        <w:t>( </w:t>
      </w:r>
      <w:r w:rsidRPr="004747B7">
        <w:rPr>
          <w:rFonts w:eastAsia="Times New Roman" w:cstheme="minorHAnsi"/>
          <w:b/>
          <w:bCs/>
          <w:sz w:val="20"/>
          <w:szCs w:val="20"/>
          <w:lang w:eastAsia="fr-FR"/>
        </w:rPr>
        <w:t>Figure</w:t>
      </w:r>
      <w:proofErr w:type="gramEnd"/>
      <w:r w:rsidRPr="004747B7">
        <w:rPr>
          <w:rFonts w:eastAsia="Times New Roman" w:cstheme="minorHAnsi"/>
          <w:b/>
          <w:bCs/>
          <w:sz w:val="20"/>
          <w:szCs w:val="20"/>
          <w:lang w:eastAsia="fr-FR"/>
        </w:rPr>
        <w:t xml:space="preserve"> 3</w:t>
      </w:r>
      <w:r w:rsidR="00481AE8">
        <w:rPr>
          <w:rFonts w:eastAsia="Times New Roman" w:cstheme="minorHAnsi"/>
          <w:sz w:val="20"/>
          <w:szCs w:val="20"/>
          <w:lang w:eastAsia="fr-FR"/>
        </w:rPr>
        <w:t xml:space="preserve"> ). Cette </w:t>
      </w:r>
      <w:r w:rsidR="002A2D07">
        <w:rPr>
          <w:rFonts w:eastAsia="Times New Roman" w:cstheme="minorHAnsi"/>
          <w:sz w:val="20"/>
          <w:szCs w:val="20"/>
          <w:lang w:eastAsia="fr-FR"/>
        </w:rPr>
        <w:t>décomposition</w:t>
      </w:r>
      <w:r w:rsidRPr="004747B7">
        <w:rPr>
          <w:rFonts w:eastAsia="Times New Roman" w:cstheme="minorHAnsi"/>
          <w:sz w:val="20"/>
          <w:szCs w:val="20"/>
          <w:lang w:eastAsia="fr-FR"/>
        </w:rPr>
        <w:t xml:space="preserve"> de la lumière blanche en ses couleurs composantes est connue sous le nom de </w:t>
      </w:r>
      <w:r w:rsidR="001852F2" w:rsidRPr="004747B7">
        <w:rPr>
          <w:rFonts w:eastAsia="Times New Roman" w:cstheme="minorHAnsi"/>
          <w:b/>
          <w:bCs/>
          <w:sz w:val="20"/>
          <w:szCs w:val="20"/>
          <w:lang w:eastAsia="fr-FR"/>
        </w:rPr>
        <w:t>dispersion</w:t>
      </w:r>
      <w:r w:rsidR="001852F2" w:rsidRPr="004747B7">
        <w:rPr>
          <w:rFonts w:eastAsia="Times New Roman" w:cstheme="minorHAnsi"/>
          <w:sz w:val="20"/>
          <w:szCs w:val="20"/>
          <w:lang w:eastAsia="fr-FR"/>
        </w:rPr>
        <w:t>.</w:t>
      </w:r>
      <w:r w:rsidRPr="004747B7">
        <w:rPr>
          <w:rFonts w:eastAsia="Times New Roman" w:cstheme="minorHAnsi"/>
          <w:sz w:val="20"/>
          <w:szCs w:val="20"/>
          <w:lang w:eastAsia="fr-FR"/>
        </w:rPr>
        <w:t> </w:t>
      </w:r>
      <w:r w:rsidRPr="004747B7">
        <w:rPr>
          <w:rFonts w:eastAsia="Times New Roman" w:cstheme="minorHAnsi"/>
          <w:noProof/>
          <w:sz w:val="20"/>
          <w:szCs w:val="20"/>
          <w:lang w:eastAsia="fr-FR"/>
        </w:rPr>
        <w:drawing>
          <wp:inline distT="0" distB="0" distL="0" distR="0" wp14:anchorId="67EE5671" wp14:editId="6DFCBAE5">
            <wp:extent cx="4286250" cy="942975"/>
            <wp:effectExtent l="0" t="0" r="0" b="9525"/>
            <wp:docPr id="2" name="Image 2" descr="La lumière blanche est réfractée dans les couleurs du spectre par un prisme ou un réseau de dif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lumière blanche est réfractée dans les couleurs du spectre par un prisme ou un réseau de diffr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942975"/>
                    </a:xfrm>
                    <a:prstGeom prst="rect">
                      <a:avLst/>
                    </a:prstGeom>
                    <a:noFill/>
                    <a:ln>
                      <a:noFill/>
                    </a:ln>
                  </pic:spPr>
                </pic:pic>
              </a:graphicData>
            </a:graphic>
          </wp:inline>
        </w:drawing>
      </w:r>
      <w:r w:rsidRPr="004747B7">
        <w:rPr>
          <w:rFonts w:eastAsia="Times New Roman" w:cstheme="minorHAnsi"/>
          <w:b/>
          <w:bCs/>
          <w:sz w:val="20"/>
          <w:szCs w:val="20"/>
          <w:lang w:eastAsia="fr-FR"/>
        </w:rPr>
        <w:t>Figure 3.</w:t>
      </w:r>
      <w:r w:rsidRPr="004747B7">
        <w:rPr>
          <w:rFonts w:eastAsia="Times New Roman" w:cstheme="minorHAnsi"/>
          <w:sz w:val="20"/>
          <w:szCs w:val="20"/>
          <w:lang w:eastAsia="fr-FR"/>
        </w:rPr>
        <w:t> La lumière blanche est constituée de toutes les couleurs du spectre visible.</w:t>
      </w:r>
    </w:p>
    <w:p w:rsidR="00B46EF3" w:rsidRDefault="004747B7" w:rsidP="004747B7">
      <w:pPr>
        <w:spacing w:after="480" w:line="480" w:lineRule="atLeast"/>
        <w:rPr>
          <w:rFonts w:eastAsia="Times New Roman" w:cstheme="minorHAnsi"/>
          <w:sz w:val="20"/>
          <w:szCs w:val="20"/>
          <w:lang w:eastAsia="fr-FR"/>
        </w:rPr>
      </w:pPr>
      <w:r w:rsidRPr="004747B7">
        <w:rPr>
          <w:rFonts w:eastAsia="Times New Roman" w:cstheme="minorHAnsi"/>
          <w:b/>
          <w:bCs/>
          <w:sz w:val="20"/>
          <w:szCs w:val="20"/>
          <w:lang w:eastAsia="fr-FR"/>
        </w:rPr>
        <w:lastRenderedPageBreak/>
        <w:t xml:space="preserve">La figure </w:t>
      </w:r>
      <w:r w:rsidR="001852F2" w:rsidRPr="004747B7">
        <w:rPr>
          <w:rFonts w:eastAsia="Times New Roman" w:cstheme="minorHAnsi"/>
          <w:b/>
          <w:bCs/>
          <w:sz w:val="20"/>
          <w:szCs w:val="20"/>
          <w:lang w:eastAsia="fr-FR"/>
        </w:rPr>
        <w:t>4</w:t>
      </w:r>
      <w:r w:rsidR="001852F2" w:rsidRPr="004747B7">
        <w:rPr>
          <w:rFonts w:eastAsia="Times New Roman" w:cstheme="minorHAnsi"/>
          <w:sz w:val="20"/>
          <w:szCs w:val="20"/>
          <w:lang w:eastAsia="fr-FR"/>
        </w:rPr>
        <w:t> montre</w:t>
      </w:r>
      <w:r w:rsidRPr="004747B7">
        <w:rPr>
          <w:rFonts w:eastAsia="Times New Roman" w:cstheme="minorHAnsi"/>
          <w:sz w:val="20"/>
          <w:szCs w:val="20"/>
          <w:lang w:eastAsia="fr-FR"/>
        </w:rPr>
        <w:t xml:space="preserve"> un </w:t>
      </w:r>
      <w:r w:rsidRPr="004747B7">
        <w:rPr>
          <w:rFonts w:eastAsia="Times New Roman" w:cstheme="minorHAnsi"/>
          <w:b/>
          <w:bCs/>
          <w:sz w:val="20"/>
          <w:szCs w:val="20"/>
          <w:lang w:eastAsia="fr-FR"/>
        </w:rPr>
        <w:t xml:space="preserve">spectre </w:t>
      </w:r>
      <w:r w:rsidR="001852F2" w:rsidRPr="004747B7">
        <w:rPr>
          <w:rFonts w:eastAsia="Times New Roman" w:cstheme="minorHAnsi"/>
          <w:b/>
          <w:bCs/>
          <w:sz w:val="20"/>
          <w:szCs w:val="20"/>
          <w:lang w:eastAsia="fr-FR"/>
        </w:rPr>
        <w:t>continu</w:t>
      </w:r>
      <w:r w:rsidR="001852F2" w:rsidRPr="004747B7">
        <w:rPr>
          <w:rFonts w:eastAsia="Times New Roman" w:cstheme="minorHAnsi"/>
          <w:sz w:val="20"/>
          <w:szCs w:val="20"/>
          <w:lang w:eastAsia="fr-FR"/>
        </w:rPr>
        <w:t>,</w:t>
      </w:r>
      <w:r w:rsidRPr="004747B7">
        <w:rPr>
          <w:rFonts w:eastAsia="Times New Roman" w:cstheme="minorHAnsi"/>
          <w:sz w:val="20"/>
          <w:szCs w:val="20"/>
          <w:lang w:eastAsia="fr-FR"/>
        </w:rPr>
        <w:t xml:space="preserve"> un </w:t>
      </w:r>
      <w:r w:rsidRPr="004747B7">
        <w:rPr>
          <w:rFonts w:eastAsia="Times New Roman" w:cstheme="minorHAnsi"/>
          <w:b/>
          <w:bCs/>
          <w:sz w:val="20"/>
          <w:szCs w:val="20"/>
          <w:lang w:eastAsia="fr-FR"/>
        </w:rPr>
        <w:t>spectre de raies d</w:t>
      </w:r>
      <w:r w:rsidRPr="004747B7">
        <w:rPr>
          <w:rFonts w:eastAsia="Times New Roman" w:cstheme="minorHAnsi"/>
          <w:sz w:val="20"/>
          <w:szCs w:val="20"/>
          <w:lang w:eastAsia="fr-FR"/>
        </w:rPr>
        <w:t> ' </w:t>
      </w:r>
      <w:r w:rsidRPr="004747B7">
        <w:rPr>
          <w:rFonts w:eastAsia="Times New Roman" w:cstheme="minorHAnsi"/>
          <w:b/>
          <w:bCs/>
          <w:sz w:val="20"/>
          <w:szCs w:val="20"/>
          <w:lang w:eastAsia="fr-FR"/>
        </w:rPr>
        <w:t>absorption</w:t>
      </w:r>
      <w:r w:rsidRPr="004747B7">
        <w:rPr>
          <w:rFonts w:eastAsia="Times New Roman" w:cstheme="minorHAnsi"/>
          <w:sz w:val="20"/>
          <w:szCs w:val="20"/>
          <w:lang w:eastAsia="fr-FR"/>
        </w:rPr>
        <w:t> et un </w:t>
      </w:r>
      <w:r w:rsidRPr="004747B7">
        <w:rPr>
          <w:rFonts w:eastAsia="Times New Roman" w:cstheme="minorHAnsi"/>
          <w:b/>
          <w:bCs/>
          <w:sz w:val="20"/>
          <w:szCs w:val="20"/>
          <w:lang w:eastAsia="fr-FR"/>
        </w:rPr>
        <w:t>spectre de raies d</w:t>
      </w:r>
      <w:r w:rsidRPr="004747B7">
        <w:rPr>
          <w:rFonts w:eastAsia="Times New Roman" w:cstheme="minorHAnsi"/>
          <w:sz w:val="20"/>
          <w:szCs w:val="20"/>
          <w:lang w:eastAsia="fr-FR"/>
        </w:rPr>
        <w:t> ' </w:t>
      </w:r>
      <w:r w:rsidR="001852F2" w:rsidRPr="004747B7">
        <w:rPr>
          <w:rFonts w:eastAsia="Times New Roman" w:cstheme="minorHAnsi"/>
          <w:b/>
          <w:bCs/>
          <w:sz w:val="20"/>
          <w:szCs w:val="20"/>
          <w:lang w:eastAsia="fr-FR"/>
        </w:rPr>
        <w:t>émission</w:t>
      </w:r>
      <w:r w:rsidR="001852F2" w:rsidRPr="004747B7">
        <w:rPr>
          <w:rFonts w:eastAsia="Times New Roman" w:cstheme="minorHAnsi"/>
          <w:sz w:val="20"/>
          <w:szCs w:val="20"/>
          <w:lang w:eastAsia="fr-FR"/>
        </w:rPr>
        <w:t>.</w:t>
      </w:r>
    </w:p>
    <w:p w:rsidR="00B46EF3" w:rsidRDefault="004747B7" w:rsidP="00B46EF3">
      <w:pPr>
        <w:pStyle w:val="Paragraphedeliste"/>
        <w:numPr>
          <w:ilvl w:val="0"/>
          <w:numId w:val="4"/>
        </w:numPr>
        <w:spacing w:after="480" w:line="480" w:lineRule="atLeast"/>
        <w:rPr>
          <w:rFonts w:eastAsia="Times New Roman" w:cstheme="minorHAnsi"/>
          <w:sz w:val="20"/>
          <w:szCs w:val="20"/>
          <w:lang w:eastAsia="fr-FR"/>
        </w:rPr>
      </w:pPr>
      <w:r w:rsidRPr="00B46EF3">
        <w:rPr>
          <w:rFonts w:eastAsia="Times New Roman" w:cstheme="minorHAnsi"/>
          <w:sz w:val="20"/>
          <w:szCs w:val="20"/>
          <w:lang w:eastAsia="fr-FR"/>
        </w:rPr>
        <w:t>Un spectre continu montre toutes les longueurs d'onde ou fréquences de la lumière visible.</w:t>
      </w:r>
    </w:p>
    <w:p w:rsidR="00B46EF3" w:rsidRDefault="004747B7" w:rsidP="00B46EF3">
      <w:pPr>
        <w:pStyle w:val="Paragraphedeliste"/>
        <w:numPr>
          <w:ilvl w:val="0"/>
          <w:numId w:val="4"/>
        </w:numPr>
        <w:spacing w:after="480" w:line="480" w:lineRule="atLeast"/>
        <w:rPr>
          <w:rFonts w:eastAsia="Times New Roman" w:cstheme="minorHAnsi"/>
          <w:sz w:val="20"/>
          <w:szCs w:val="20"/>
          <w:lang w:eastAsia="fr-FR"/>
        </w:rPr>
      </w:pPr>
      <w:r w:rsidRPr="00B46EF3">
        <w:rPr>
          <w:rFonts w:eastAsia="Times New Roman" w:cstheme="minorHAnsi"/>
          <w:sz w:val="20"/>
          <w:szCs w:val="20"/>
          <w:lang w:eastAsia="fr-FR"/>
        </w:rPr>
        <w:t> Un spectre de raies d'absorption diffère d'un spectre continu en ce que certaines des longueurs d'onde de la lumière visible sont manquantes, représentées par les lignes noires sur le fond coloré. </w:t>
      </w:r>
    </w:p>
    <w:p w:rsidR="004747B7" w:rsidRPr="00B46EF3" w:rsidRDefault="004747B7" w:rsidP="00B46EF3">
      <w:pPr>
        <w:pStyle w:val="Paragraphedeliste"/>
        <w:numPr>
          <w:ilvl w:val="0"/>
          <w:numId w:val="4"/>
        </w:numPr>
        <w:spacing w:after="480" w:line="480" w:lineRule="atLeast"/>
        <w:rPr>
          <w:rFonts w:eastAsia="Times New Roman" w:cstheme="minorHAnsi"/>
          <w:sz w:val="20"/>
          <w:szCs w:val="20"/>
          <w:lang w:eastAsia="fr-FR"/>
        </w:rPr>
      </w:pPr>
      <w:r w:rsidRPr="00B46EF3">
        <w:rPr>
          <w:rFonts w:eastAsia="Times New Roman" w:cstheme="minorHAnsi"/>
          <w:sz w:val="20"/>
          <w:szCs w:val="20"/>
          <w:lang w:eastAsia="fr-FR"/>
        </w:rPr>
        <w:t xml:space="preserve">Un spectre de raies d'émission est caractérisé par des </w:t>
      </w:r>
      <w:r w:rsidR="00B46EF3">
        <w:rPr>
          <w:rFonts w:eastAsia="Times New Roman" w:cstheme="minorHAnsi"/>
          <w:sz w:val="20"/>
          <w:szCs w:val="20"/>
          <w:lang w:eastAsia="fr-FR"/>
        </w:rPr>
        <w:t xml:space="preserve">raies colorées sur un fond noir, seul quelques couleurs sont </w:t>
      </w:r>
      <w:proofErr w:type="spellStart"/>
      <w:r w:rsidR="00B46EF3">
        <w:rPr>
          <w:rFonts w:eastAsia="Times New Roman" w:cstheme="minorHAnsi"/>
          <w:sz w:val="20"/>
          <w:szCs w:val="20"/>
          <w:lang w:eastAsia="fr-FR"/>
        </w:rPr>
        <w:t>presentent</w:t>
      </w:r>
      <w:proofErr w:type="spellEnd"/>
      <w:r w:rsidR="00B46EF3">
        <w:rPr>
          <w:rFonts w:eastAsia="Times New Roman" w:cstheme="minorHAnsi"/>
          <w:sz w:val="20"/>
          <w:szCs w:val="20"/>
          <w:lang w:eastAsia="fr-FR"/>
        </w:rPr>
        <w:t>.</w:t>
      </w:r>
      <w:r w:rsidRPr="00B46EF3">
        <w:rPr>
          <w:rFonts w:eastAsia="Times New Roman" w:cstheme="minorHAnsi"/>
          <w:sz w:val="20"/>
          <w:szCs w:val="20"/>
          <w:lang w:eastAsia="fr-FR"/>
        </w:rPr>
        <w:t> </w:t>
      </w:r>
    </w:p>
    <w:p w:rsidR="004747B7" w:rsidRPr="004747B7" w:rsidRDefault="004747B7" w:rsidP="004747B7">
      <w:pPr>
        <w:spacing w:line="240" w:lineRule="auto"/>
        <w:jc w:val="center"/>
        <w:rPr>
          <w:rFonts w:eastAsia="Times New Roman" w:cstheme="minorHAnsi"/>
          <w:sz w:val="20"/>
          <w:szCs w:val="20"/>
          <w:lang w:eastAsia="fr-FR"/>
        </w:rPr>
      </w:pPr>
      <w:r w:rsidRPr="004747B7">
        <w:rPr>
          <w:rFonts w:eastAsia="Times New Roman" w:cstheme="minorHAnsi"/>
          <w:noProof/>
          <w:sz w:val="20"/>
          <w:szCs w:val="20"/>
          <w:lang w:eastAsia="fr-FR"/>
        </w:rPr>
        <w:drawing>
          <wp:inline distT="0" distB="0" distL="0" distR="0" wp14:anchorId="3D7726A9" wp14:editId="42BE510D">
            <wp:extent cx="5715000" cy="1704975"/>
            <wp:effectExtent l="0" t="0" r="0" b="9525"/>
            <wp:docPr id="3" name="Image 3" descr="https://kognity-prod.imgix.net/media/edusys_2/content_uploads/image.ad4cc7c890a16b6f2de4.png?w=900&amp;auto=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gnity-prod.imgix.net/media/edusys_2/content_uploads/image.ad4cc7c890a16b6f2de4.png?w=900&amp;auto=comp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r w:rsidRPr="004747B7">
        <w:rPr>
          <w:rFonts w:eastAsia="Times New Roman" w:cstheme="minorHAnsi"/>
          <w:b/>
          <w:bCs/>
          <w:sz w:val="20"/>
          <w:szCs w:val="20"/>
          <w:lang w:eastAsia="fr-FR"/>
        </w:rPr>
        <w:t>Figure 4.</w:t>
      </w:r>
      <w:r w:rsidRPr="004747B7">
        <w:rPr>
          <w:rFonts w:eastAsia="Times New Roman" w:cstheme="minorHAnsi"/>
          <w:sz w:val="20"/>
          <w:szCs w:val="20"/>
          <w:lang w:eastAsia="fr-FR"/>
        </w:rPr>
        <w:t> Comparaison d'un spectre continu, d'un spectre de raies d'absorption et d'un spectre de raies d'émission. </w:t>
      </w:r>
    </w:p>
    <w:p w:rsidR="001852F2" w:rsidRDefault="004747B7" w:rsidP="004747B7">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Notez la différence entre ces deux spectres de raies. La position des lignes est la même car elles concernent le même élément (hydrogène). Cependant, le spectre d'absorption a des lignes noires sur un fond coloré, tandis que le spectre d'émission a des l</w:t>
      </w:r>
      <w:r w:rsidR="00481AE8">
        <w:rPr>
          <w:rFonts w:eastAsia="Times New Roman" w:cstheme="minorHAnsi"/>
          <w:sz w:val="20"/>
          <w:szCs w:val="20"/>
          <w:lang w:eastAsia="fr-FR"/>
        </w:rPr>
        <w:t>ignes colorées sur un fond noir, car l’</w:t>
      </w:r>
      <w:r w:rsidR="002A2D07">
        <w:rPr>
          <w:rFonts w:eastAsia="Times New Roman" w:cstheme="minorHAnsi"/>
          <w:sz w:val="20"/>
          <w:szCs w:val="20"/>
          <w:lang w:eastAsia="fr-FR"/>
        </w:rPr>
        <w:t>élément</w:t>
      </w:r>
      <w:r w:rsidR="00481AE8">
        <w:rPr>
          <w:rFonts w:eastAsia="Times New Roman" w:cstheme="minorHAnsi"/>
          <w:sz w:val="20"/>
          <w:szCs w:val="20"/>
          <w:lang w:eastAsia="fr-FR"/>
        </w:rPr>
        <w:t xml:space="preserve"> absorbe la </w:t>
      </w:r>
      <w:r w:rsidR="002A2D07">
        <w:rPr>
          <w:rFonts w:eastAsia="Times New Roman" w:cstheme="minorHAnsi"/>
          <w:sz w:val="20"/>
          <w:szCs w:val="20"/>
          <w:lang w:eastAsia="fr-FR"/>
        </w:rPr>
        <w:t>même</w:t>
      </w:r>
      <w:r w:rsidR="00481AE8">
        <w:rPr>
          <w:rFonts w:eastAsia="Times New Roman" w:cstheme="minorHAnsi"/>
          <w:sz w:val="20"/>
          <w:szCs w:val="20"/>
          <w:lang w:eastAsia="fr-FR"/>
        </w:rPr>
        <w:t xml:space="preserve"> </w:t>
      </w:r>
      <w:r w:rsidR="002A2D07">
        <w:rPr>
          <w:rFonts w:eastAsia="Times New Roman" w:cstheme="minorHAnsi"/>
          <w:sz w:val="20"/>
          <w:szCs w:val="20"/>
          <w:lang w:eastAsia="fr-FR"/>
        </w:rPr>
        <w:t>lumière</w:t>
      </w:r>
      <w:r w:rsidR="00481AE8">
        <w:rPr>
          <w:rFonts w:eastAsia="Times New Roman" w:cstheme="minorHAnsi"/>
          <w:sz w:val="20"/>
          <w:szCs w:val="20"/>
          <w:lang w:eastAsia="fr-FR"/>
        </w:rPr>
        <w:t xml:space="preserve"> qu’il </w:t>
      </w:r>
      <w:r w:rsidR="002A2D07">
        <w:rPr>
          <w:rFonts w:eastAsia="Times New Roman" w:cstheme="minorHAnsi"/>
          <w:sz w:val="20"/>
          <w:szCs w:val="20"/>
          <w:lang w:eastAsia="fr-FR"/>
        </w:rPr>
        <w:t>émet</w:t>
      </w:r>
      <w:r w:rsidR="001852F2">
        <w:rPr>
          <w:rFonts w:eastAsia="Times New Roman" w:cstheme="minorHAnsi"/>
          <w:sz w:val="20"/>
          <w:szCs w:val="20"/>
          <w:lang w:eastAsia="fr-FR"/>
        </w:rPr>
        <w:t>.</w:t>
      </w:r>
    </w:p>
    <w:p w:rsidR="00481AE8" w:rsidRDefault="002A2D07" w:rsidP="004E6050">
      <w:pPr>
        <w:pStyle w:val="Paragraphedeliste"/>
        <w:numPr>
          <w:ilvl w:val="0"/>
          <w:numId w:val="3"/>
        </w:numPr>
        <w:spacing w:after="480" w:line="480" w:lineRule="atLeast"/>
        <w:rPr>
          <w:rFonts w:eastAsia="Times New Roman" w:cstheme="minorHAnsi"/>
          <w:sz w:val="20"/>
          <w:szCs w:val="20"/>
          <w:lang w:eastAsia="fr-FR"/>
        </w:rPr>
      </w:pPr>
      <w:r w:rsidRPr="001852F2">
        <w:rPr>
          <w:rFonts w:eastAsia="Times New Roman" w:cstheme="minorHAnsi"/>
          <w:b/>
          <w:sz w:val="20"/>
          <w:szCs w:val="20"/>
          <w:lang w:eastAsia="fr-FR"/>
        </w:rPr>
        <w:t>Interprétation</w:t>
      </w:r>
      <w:r w:rsidR="00481AE8" w:rsidRPr="001852F2">
        <w:rPr>
          <w:rFonts w:eastAsia="Times New Roman" w:cstheme="minorHAnsi"/>
          <w:b/>
          <w:sz w:val="20"/>
          <w:szCs w:val="20"/>
          <w:lang w:eastAsia="fr-FR"/>
        </w:rPr>
        <w:t xml:space="preserve"> des spectres atomiques</w:t>
      </w:r>
      <w:r w:rsidR="00481AE8" w:rsidRPr="001852F2">
        <w:rPr>
          <w:rFonts w:eastAsia="Times New Roman" w:cstheme="minorHAnsi"/>
          <w:sz w:val="20"/>
          <w:szCs w:val="20"/>
          <w:lang w:eastAsia="fr-FR"/>
        </w:rPr>
        <w:t>.</w:t>
      </w:r>
    </w:p>
    <w:p w:rsidR="00A54570" w:rsidRPr="00A54570" w:rsidRDefault="00A54570" w:rsidP="00A54570">
      <w:pPr>
        <w:spacing w:after="480" w:line="480" w:lineRule="atLeast"/>
        <w:rPr>
          <w:rFonts w:eastAsia="Times New Roman" w:cstheme="minorHAnsi"/>
          <w:b/>
          <w:sz w:val="20"/>
          <w:szCs w:val="20"/>
          <w:u w:val="single"/>
          <w:lang w:eastAsia="fr-FR"/>
        </w:rPr>
      </w:pPr>
      <w:r w:rsidRPr="00A54570">
        <w:rPr>
          <w:rFonts w:eastAsia="Times New Roman" w:cstheme="minorHAnsi"/>
          <w:b/>
          <w:sz w:val="20"/>
          <w:szCs w:val="20"/>
          <w:u w:val="single"/>
          <w:lang w:eastAsia="fr-FR"/>
        </w:rPr>
        <w:t>Voir cahier</w:t>
      </w:r>
    </w:p>
    <w:p w:rsidR="004747B7" w:rsidRPr="001852F2" w:rsidRDefault="004747B7" w:rsidP="004E6050">
      <w:pPr>
        <w:pStyle w:val="Paragraphedeliste"/>
        <w:numPr>
          <w:ilvl w:val="0"/>
          <w:numId w:val="3"/>
        </w:numPr>
        <w:spacing w:before="600" w:after="180" w:line="240" w:lineRule="auto"/>
        <w:outlineLvl w:val="1"/>
        <w:rPr>
          <w:rFonts w:eastAsia="Times New Roman" w:cstheme="minorHAnsi"/>
          <w:b/>
          <w:bCs/>
          <w:color w:val="2F2F2C"/>
          <w:sz w:val="20"/>
          <w:szCs w:val="20"/>
          <w:lang w:eastAsia="fr-FR"/>
        </w:rPr>
      </w:pPr>
      <w:r w:rsidRPr="001852F2">
        <w:rPr>
          <w:rFonts w:eastAsia="Times New Roman" w:cstheme="minorHAnsi"/>
          <w:b/>
          <w:bCs/>
          <w:color w:val="2F2F2C"/>
          <w:sz w:val="20"/>
          <w:szCs w:val="20"/>
          <w:lang w:eastAsia="fr-FR"/>
        </w:rPr>
        <w:t>Le spectre d'émission d'hydrogène</w:t>
      </w:r>
    </w:p>
    <w:p w:rsidR="004747B7" w:rsidRPr="004747B7" w:rsidRDefault="004747B7" w:rsidP="004747B7">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 xml:space="preserve">Dans cette section, nous examinons plus en détail les transitions électroniques au sein des niveaux d'énergie de l'atome d'hydrogène. C'est le spectre d'émission le plus simple des éléments car nous examinons les transitions d'un seul électron par atome. Lorsqu'une tension traverse un échantillon d'hydrogène, les électrons sont excités à des niveaux d'énergie plus élevés. La mesure dans laquelle un électron particulier est promu dépend </w:t>
      </w:r>
      <w:r w:rsidRPr="004747B7">
        <w:rPr>
          <w:rFonts w:eastAsia="Times New Roman" w:cstheme="minorHAnsi"/>
          <w:sz w:val="20"/>
          <w:szCs w:val="20"/>
          <w:lang w:eastAsia="fr-FR"/>
        </w:rPr>
        <w:lastRenderedPageBreak/>
        <w:t xml:space="preserve">de la quantité d'énergie absorbée par l'électron. Cependant, pour expliquer le spectre d'émission, ce qui nous préoccupe le plus, c'est à quel niveau d'énergie l'électron retombe </w:t>
      </w:r>
      <w:proofErr w:type="gramStart"/>
      <w:r w:rsidRPr="004747B7">
        <w:rPr>
          <w:rFonts w:eastAsia="Times New Roman" w:cstheme="minorHAnsi"/>
          <w:sz w:val="20"/>
          <w:szCs w:val="20"/>
          <w:lang w:eastAsia="fr-FR"/>
        </w:rPr>
        <w:t>( </w:t>
      </w:r>
      <w:r w:rsidRPr="004747B7">
        <w:rPr>
          <w:rFonts w:eastAsia="Times New Roman" w:cstheme="minorHAnsi"/>
          <w:b/>
          <w:bCs/>
          <w:sz w:val="20"/>
          <w:szCs w:val="20"/>
          <w:lang w:eastAsia="fr-FR"/>
        </w:rPr>
        <w:t>figure</w:t>
      </w:r>
      <w:proofErr w:type="gramEnd"/>
      <w:r w:rsidRPr="004747B7">
        <w:rPr>
          <w:rFonts w:eastAsia="Times New Roman" w:cstheme="minorHAnsi"/>
          <w:b/>
          <w:bCs/>
          <w:sz w:val="20"/>
          <w:szCs w:val="20"/>
          <w:lang w:eastAsia="fr-FR"/>
        </w:rPr>
        <w:t xml:space="preserve"> 7</w:t>
      </w:r>
      <w:r w:rsidRPr="004747B7">
        <w:rPr>
          <w:rFonts w:eastAsia="Times New Roman" w:cstheme="minorHAnsi"/>
          <w:sz w:val="20"/>
          <w:szCs w:val="20"/>
          <w:lang w:eastAsia="fr-FR"/>
        </w:rPr>
        <w:t> ).</w:t>
      </w:r>
    </w:p>
    <w:p w:rsidR="004747B7" w:rsidRPr="004747B7" w:rsidRDefault="004747B7" w:rsidP="004747B7">
      <w:pPr>
        <w:spacing w:after="0" w:line="240" w:lineRule="auto"/>
        <w:jc w:val="center"/>
        <w:rPr>
          <w:rFonts w:eastAsia="Times New Roman" w:cstheme="minorHAnsi"/>
          <w:sz w:val="20"/>
          <w:szCs w:val="20"/>
          <w:lang w:eastAsia="fr-FR"/>
        </w:rPr>
      </w:pPr>
      <w:r w:rsidRPr="004747B7">
        <w:rPr>
          <w:rFonts w:eastAsia="Times New Roman" w:cstheme="minorHAnsi"/>
          <w:noProof/>
          <w:sz w:val="20"/>
          <w:szCs w:val="20"/>
          <w:lang w:eastAsia="fr-FR"/>
        </w:rPr>
        <w:drawing>
          <wp:inline distT="0" distB="0" distL="0" distR="0" wp14:anchorId="5B335406" wp14:editId="42D99534">
            <wp:extent cx="5715000" cy="2514600"/>
            <wp:effectExtent l="0" t="0" r="0" b="0"/>
            <wp:docPr id="6" name="Image 6" descr="https://kognity-prod.imgix.net/media/edusys_2/content_uploads/2.999e0abf1ed88bce7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gnity-prod.imgix.net/media/edusys_2/content_uploads/2.999e0abf1ed88bce71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r w:rsidRPr="004747B7">
        <w:rPr>
          <w:rFonts w:eastAsia="Times New Roman" w:cstheme="minorHAnsi"/>
          <w:b/>
          <w:bCs/>
          <w:sz w:val="20"/>
          <w:szCs w:val="20"/>
          <w:lang w:eastAsia="fr-FR"/>
        </w:rPr>
        <w:t>Figure 7. </w:t>
      </w:r>
      <w:r w:rsidRPr="004747B7">
        <w:rPr>
          <w:rFonts w:eastAsia="Times New Roman" w:cstheme="minorHAnsi"/>
          <w:sz w:val="20"/>
          <w:szCs w:val="20"/>
          <w:lang w:eastAsia="fr-FR"/>
        </w:rPr>
        <w:t> Les différentes séries de raies spectrales produites par les transitions électroniques dans l'atome d'hydrogène.</w:t>
      </w:r>
    </w:p>
    <w:p w:rsidR="004747B7" w:rsidRPr="004747B7" w:rsidRDefault="004747B7" w:rsidP="004747B7">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Les points importants suivants peuvent être déduits du spectre d'émission d'hydrogène : </w:t>
      </w:r>
    </w:p>
    <w:p w:rsidR="004747B7" w:rsidRPr="004747B7" w:rsidRDefault="004747B7" w:rsidP="004747B7">
      <w:pPr>
        <w:numPr>
          <w:ilvl w:val="0"/>
          <w:numId w:val="1"/>
        </w:numPr>
        <w:spacing w:before="100" w:beforeAutospacing="1" w:after="100" w:afterAutospacing="1" w:line="240" w:lineRule="auto"/>
        <w:rPr>
          <w:rFonts w:eastAsia="Times New Roman" w:cstheme="minorHAnsi"/>
          <w:sz w:val="20"/>
          <w:szCs w:val="20"/>
          <w:lang w:eastAsia="fr-FR"/>
        </w:rPr>
      </w:pPr>
      <w:r w:rsidRPr="004747B7">
        <w:rPr>
          <w:rFonts w:eastAsia="Times New Roman" w:cstheme="minorHAnsi"/>
          <w:sz w:val="20"/>
          <w:szCs w:val="20"/>
          <w:lang w:eastAsia="fr-FR"/>
        </w:rPr>
        <w:t>Les transitions électroniques vers le niveau d'énergie </w:t>
      </w:r>
      <w:proofErr w:type="gramStart"/>
      <w:r w:rsidRPr="004747B7">
        <w:rPr>
          <w:rFonts w:eastAsia="Times New Roman" w:cstheme="minorHAnsi"/>
          <w:i/>
          <w:iCs/>
          <w:sz w:val="20"/>
          <w:szCs w:val="20"/>
          <w:lang w:eastAsia="fr-FR"/>
        </w:rPr>
        <w:t>n </w:t>
      </w:r>
      <w:r w:rsidRPr="004747B7">
        <w:rPr>
          <w:rFonts w:eastAsia="Times New Roman" w:cstheme="minorHAnsi"/>
          <w:sz w:val="20"/>
          <w:szCs w:val="20"/>
          <w:lang w:eastAsia="fr-FR"/>
        </w:rPr>
        <w:t> =</w:t>
      </w:r>
      <w:proofErr w:type="gramEnd"/>
      <w:r w:rsidRPr="004747B7">
        <w:rPr>
          <w:rFonts w:eastAsia="Times New Roman" w:cstheme="minorHAnsi"/>
          <w:sz w:val="20"/>
          <w:szCs w:val="20"/>
          <w:lang w:eastAsia="fr-FR"/>
        </w:rPr>
        <w:t xml:space="preserve"> 1 émettent une énergie qui correspond à la longueur d'onde ou à la fréquence du rayonnement ultraviolet (UV). </w:t>
      </w:r>
    </w:p>
    <w:p w:rsidR="004747B7" w:rsidRPr="004747B7" w:rsidRDefault="004747B7" w:rsidP="004747B7">
      <w:pPr>
        <w:numPr>
          <w:ilvl w:val="0"/>
          <w:numId w:val="1"/>
        </w:numPr>
        <w:spacing w:before="100" w:beforeAutospacing="1" w:after="100" w:afterAutospacing="1" w:line="240" w:lineRule="auto"/>
        <w:rPr>
          <w:rFonts w:eastAsia="Times New Roman" w:cstheme="minorHAnsi"/>
          <w:sz w:val="20"/>
          <w:szCs w:val="20"/>
          <w:lang w:eastAsia="fr-FR"/>
        </w:rPr>
      </w:pPr>
      <w:r w:rsidRPr="004747B7">
        <w:rPr>
          <w:rFonts w:eastAsia="Times New Roman" w:cstheme="minorHAnsi"/>
          <w:sz w:val="20"/>
          <w:szCs w:val="20"/>
          <w:lang w:eastAsia="fr-FR"/>
        </w:rPr>
        <w:t>Les transitions électroniques vers le niveau d'énergie </w:t>
      </w:r>
      <w:proofErr w:type="gramStart"/>
      <w:r w:rsidRPr="004747B7">
        <w:rPr>
          <w:rFonts w:eastAsia="Times New Roman" w:cstheme="minorHAnsi"/>
          <w:i/>
          <w:iCs/>
          <w:sz w:val="20"/>
          <w:szCs w:val="20"/>
          <w:lang w:eastAsia="fr-FR"/>
        </w:rPr>
        <w:t>n </w:t>
      </w:r>
      <w:r w:rsidRPr="004747B7">
        <w:rPr>
          <w:rFonts w:eastAsia="Times New Roman" w:cstheme="minorHAnsi"/>
          <w:sz w:val="20"/>
          <w:szCs w:val="20"/>
          <w:lang w:eastAsia="fr-FR"/>
        </w:rPr>
        <w:t> =</w:t>
      </w:r>
      <w:proofErr w:type="gramEnd"/>
      <w:r w:rsidRPr="004747B7">
        <w:rPr>
          <w:rFonts w:eastAsia="Times New Roman" w:cstheme="minorHAnsi"/>
          <w:sz w:val="20"/>
          <w:szCs w:val="20"/>
          <w:lang w:eastAsia="fr-FR"/>
        </w:rPr>
        <w:t xml:space="preserve"> 2 émettent une énergie qui correspond à la longueur d'onde ou à la fréquence de la lumière visible. </w:t>
      </w:r>
    </w:p>
    <w:p w:rsidR="004747B7" w:rsidRDefault="004747B7" w:rsidP="004747B7">
      <w:pPr>
        <w:numPr>
          <w:ilvl w:val="0"/>
          <w:numId w:val="1"/>
        </w:numPr>
        <w:spacing w:before="100" w:beforeAutospacing="1" w:after="100" w:afterAutospacing="1" w:line="240" w:lineRule="auto"/>
        <w:rPr>
          <w:rFonts w:eastAsia="Times New Roman" w:cstheme="minorHAnsi"/>
          <w:sz w:val="20"/>
          <w:szCs w:val="20"/>
          <w:lang w:eastAsia="fr-FR"/>
        </w:rPr>
      </w:pPr>
      <w:r w:rsidRPr="004747B7">
        <w:rPr>
          <w:rFonts w:eastAsia="Times New Roman" w:cstheme="minorHAnsi"/>
          <w:sz w:val="20"/>
          <w:szCs w:val="20"/>
          <w:lang w:eastAsia="fr-FR"/>
        </w:rPr>
        <w:t>Les transitions électroniques vers le niveau d'énergie </w:t>
      </w:r>
      <w:proofErr w:type="gramStart"/>
      <w:r w:rsidRPr="004747B7">
        <w:rPr>
          <w:rFonts w:eastAsia="Times New Roman" w:cstheme="minorHAnsi"/>
          <w:i/>
          <w:iCs/>
          <w:sz w:val="20"/>
          <w:szCs w:val="20"/>
          <w:lang w:eastAsia="fr-FR"/>
        </w:rPr>
        <w:t>n </w:t>
      </w:r>
      <w:r w:rsidRPr="004747B7">
        <w:rPr>
          <w:rFonts w:eastAsia="Times New Roman" w:cstheme="minorHAnsi"/>
          <w:sz w:val="20"/>
          <w:szCs w:val="20"/>
          <w:lang w:eastAsia="fr-FR"/>
        </w:rPr>
        <w:t> =</w:t>
      </w:r>
      <w:proofErr w:type="gramEnd"/>
      <w:r w:rsidRPr="004747B7">
        <w:rPr>
          <w:rFonts w:eastAsia="Times New Roman" w:cstheme="minorHAnsi"/>
          <w:sz w:val="20"/>
          <w:szCs w:val="20"/>
          <w:lang w:eastAsia="fr-FR"/>
        </w:rPr>
        <w:t xml:space="preserve"> 3 émettent une énergie qui correspond à la longueur d'onde ou à la fréquence du rayonnement infrarouge (IR).</w:t>
      </w:r>
    </w:p>
    <w:p w:rsidR="00B46EF3" w:rsidRPr="004747B7" w:rsidRDefault="00B46EF3" w:rsidP="004747B7">
      <w:pPr>
        <w:numPr>
          <w:ilvl w:val="0"/>
          <w:numId w:val="1"/>
        </w:numPr>
        <w:spacing w:before="100" w:beforeAutospacing="1" w:after="100" w:afterAutospacing="1" w:line="240" w:lineRule="auto"/>
        <w:rPr>
          <w:rFonts w:eastAsia="Times New Roman" w:cstheme="minorHAnsi"/>
          <w:sz w:val="20"/>
          <w:szCs w:val="20"/>
          <w:lang w:eastAsia="fr-FR"/>
        </w:rPr>
      </w:pPr>
      <w:r>
        <w:rPr>
          <w:rFonts w:eastAsia="Times New Roman" w:cstheme="minorHAnsi"/>
          <w:sz w:val="20"/>
          <w:szCs w:val="20"/>
          <w:lang w:eastAsia="fr-FR"/>
        </w:rPr>
        <w:t>On voit que les raies convergent aux hautes fréquences ou basses longueur d’onde car les niveaux d’énergie deviennent très proches.</w:t>
      </w:r>
    </w:p>
    <w:p w:rsidR="004747B7" w:rsidRPr="004747B7" w:rsidRDefault="004747B7" w:rsidP="004747B7">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Un autre point important à noter est que plus la flèche est longue, plus la quantité d'énergie émise (ou absorbée dans le cas d'un spectre de raies d'absorption) est importante. Ainsi, sur la </w:t>
      </w:r>
      <w:r w:rsidRPr="004747B7">
        <w:rPr>
          <w:rFonts w:eastAsia="Times New Roman" w:cstheme="minorHAnsi"/>
          <w:b/>
          <w:bCs/>
          <w:sz w:val="20"/>
          <w:szCs w:val="20"/>
          <w:lang w:eastAsia="fr-FR"/>
        </w:rPr>
        <w:t xml:space="preserve">figure </w:t>
      </w:r>
      <w:proofErr w:type="gramStart"/>
      <w:r w:rsidRPr="004747B7">
        <w:rPr>
          <w:rFonts w:eastAsia="Times New Roman" w:cstheme="minorHAnsi"/>
          <w:b/>
          <w:bCs/>
          <w:sz w:val="20"/>
          <w:szCs w:val="20"/>
          <w:lang w:eastAsia="fr-FR"/>
        </w:rPr>
        <w:t>7</w:t>
      </w:r>
      <w:r w:rsidRPr="004747B7">
        <w:rPr>
          <w:rFonts w:eastAsia="Times New Roman" w:cstheme="minorHAnsi"/>
          <w:sz w:val="20"/>
          <w:szCs w:val="20"/>
          <w:lang w:eastAsia="fr-FR"/>
        </w:rPr>
        <w:t> ,</w:t>
      </w:r>
      <w:proofErr w:type="gramEnd"/>
      <w:r w:rsidRPr="004747B7">
        <w:rPr>
          <w:rFonts w:eastAsia="Times New Roman" w:cstheme="minorHAnsi"/>
          <w:sz w:val="20"/>
          <w:szCs w:val="20"/>
          <w:lang w:eastAsia="fr-FR"/>
        </w:rPr>
        <w:t xml:space="preserve"> la transition électronique de </w:t>
      </w:r>
      <w:r w:rsidRPr="004747B7">
        <w:rPr>
          <w:rFonts w:eastAsia="Times New Roman" w:cstheme="minorHAnsi"/>
          <w:i/>
          <w:iCs/>
          <w:sz w:val="20"/>
          <w:szCs w:val="20"/>
          <w:lang w:eastAsia="fr-FR"/>
        </w:rPr>
        <w:t>n</w:t>
      </w:r>
      <w:r w:rsidRPr="004747B7">
        <w:rPr>
          <w:rFonts w:eastAsia="Times New Roman" w:cstheme="minorHAnsi"/>
          <w:sz w:val="20"/>
          <w:szCs w:val="20"/>
          <w:lang w:eastAsia="fr-FR"/>
        </w:rPr>
        <w:t>  = 6 à </w:t>
      </w:r>
      <w:r w:rsidRPr="004747B7">
        <w:rPr>
          <w:rFonts w:eastAsia="Times New Roman" w:cstheme="minorHAnsi"/>
          <w:i/>
          <w:iCs/>
          <w:sz w:val="20"/>
          <w:szCs w:val="20"/>
          <w:lang w:eastAsia="fr-FR"/>
        </w:rPr>
        <w:t>n</w:t>
      </w:r>
      <w:r w:rsidRPr="004747B7">
        <w:rPr>
          <w:rFonts w:eastAsia="Times New Roman" w:cstheme="minorHAnsi"/>
          <w:sz w:val="20"/>
          <w:szCs w:val="20"/>
          <w:lang w:eastAsia="fr-FR"/>
        </w:rPr>
        <w:t>  = 1 émet la plus grande quantité d'énergie, car c'est la flèche la plus longue. </w:t>
      </w:r>
    </w:p>
    <w:p w:rsidR="004747B7" w:rsidRPr="00C1734C" w:rsidRDefault="004747B7" w:rsidP="00C1734C">
      <w:pPr>
        <w:spacing w:after="480" w:line="480" w:lineRule="atLeast"/>
        <w:rPr>
          <w:rFonts w:eastAsia="Times New Roman" w:cstheme="minorHAnsi"/>
          <w:sz w:val="20"/>
          <w:szCs w:val="20"/>
          <w:lang w:eastAsia="fr-FR"/>
        </w:rPr>
      </w:pPr>
      <w:r w:rsidRPr="004747B7">
        <w:rPr>
          <w:rFonts w:eastAsia="Times New Roman" w:cstheme="minorHAnsi"/>
          <w:sz w:val="20"/>
          <w:szCs w:val="20"/>
          <w:lang w:eastAsia="fr-FR"/>
        </w:rPr>
        <w:t>Nous avons vu que les spectres de raies sont à des fréquences caractéristiques pour un élément donné. Cela montre qu'un atome donné n'émet que certaines énergies, et la conclusion est qu'il n'y a que certains niveaux d'énergie disponibles pour les électrons de l'atome. Les électrons peuvent passer d'un niveau d'énergie à un autre, mais pas à quelque part « entre les deux ». L'examen des spectres de raies met en évidence</w:t>
      </w:r>
      <w:r w:rsidR="00EF706E">
        <w:rPr>
          <w:rFonts w:eastAsia="Times New Roman" w:cstheme="minorHAnsi"/>
          <w:sz w:val="20"/>
          <w:szCs w:val="20"/>
          <w:lang w:eastAsia="fr-FR"/>
        </w:rPr>
        <w:t xml:space="preserve"> l’</w:t>
      </w:r>
      <w:r w:rsidR="00B46EF3">
        <w:rPr>
          <w:rFonts w:eastAsia="Times New Roman" w:cstheme="minorHAnsi"/>
          <w:sz w:val="20"/>
          <w:szCs w:val="20"/>
          <w:lang w:eastAsia="fr-FR"/>
        </w:rPr>
        <w:t>existence</w:t>
      </w:r>
      <w:r w:rsidR="00EF706E">
        <w:rPr>
          <w:rFonts w:eastAsia="Times New Roman" w:cstheme="minorHAnsi"/>
          <w:sz w:val="20"/>
          <w:szCs w:val="20"/>
          <w:lang w:eastAsia="fr-FR"/>
        </w:rPr>
        <w:t xml:space="preserve"> de </w:t>
      </w:r>
      <w:r w:rsidR="002A2D07">
        <w:rPr>
          <w:rFonts w:eastAsia="Times New Roman" w:cstheme="minorHAnsi"/>
          <w:sz w:val="20"/>
          <w:szCs w:val="20"/>
          <w:lang w:eastAsia="fr-FR"/>
        </w:rPr>
        <w:t xml:space="preserve"> </w:t>
      </w:r>
      <w:r w:rsidRPr="004747B7">
        <w:rPr>
          <w:rFonts w:eastAsia="Times New Roman" w:cstheme="minorHAnsi"/>
          <w:sz w:val="20"/>
          <w:szCs w:val="20"/>
          <w:lang w:eastAsia="fr-FR"/>
        </w:rPr>
        <w:t xml:space="preserve"> niveaux d'énergie</w:t>
      </w:r>
      <w:r w:rsidR="002A2D07">
        <w:rPr>
          <w:rFonts w:eastAsia="Times New Roman" w:cstheme="minorHAnsi"/>
          <w:sz w:val="20"/>
          <w:szCs w:val="20"/>
          <w:lang w:eastAsia="fr-FR"/>
        </w:rPr>
        <w:t xml:space="preserve"> atomiques</w:t>
      </w:r>
      <w:r w:rsidR="00C1734C">
        <w:rPr>
          <w:rFonts w:eastAsia="Times New Roman" w:cstheme="minorHAnsi"/>
          <w:sz w:val="20"/>
          <w:szCs w:val="20"/>
          <w:lang w:eastAsia="fr-FR"/>
        </w:rPr>
        <w:t>.</w:t>
      </w:r>
      <w:r w:rsidRPr="004747B7">
        <w:rPr>
          <w:rFonts w:eastAsia="Times New Roman" w:cstheme="minorHAnsi"/>
          <w:color w:val="2F2F2C"/>
          <w:sz w:val="20"/>
          <w:szCs w:val="20"/>
          <w:lang w:eastAsia="fr-FR"/>
        </w:rPr>
        <w:t> </w:t>
      </w:r>
    </w:p>
    <w:sectPr w:rsidR="004747B7" w:rsidRPr="00C173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170"/>
    <w:multiLevelType w:val="hybridMultilevel"/>
    <w:tmpl w:val="F21A83C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67127922"/>
    <w:multiLevelType w:val="hybridMultilevel"/>
    <w:tmpl w:val="BD76D5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5F1C8C"/>
    <w:multiLevelType w:val="multilevel"/>
    <w:tmpl w:val="A0B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952F3"/>
    <w:multiLevelType w:val="hybridMultilevel"/>
    <w:tmpl w:val="9C84FB7E"/>
    <w:lvl w:ilvl="0" w:tplc="7D0A4E1A">
      <w:start w:val="1"/>
      <w:numFmt w:val="lowerLetter"/>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42"/>
    <w:rsid w:val="00022F42"/>
    <w:rsid w:val="00080A6D"/>
    <w:rsid w:val="00111076"/>
    <w:rsid w:val="001852F2"/>
    <w:rsid w:val="001A1973"/>
    <w:rsid w:val="002A2D07"/>
    <w:rsid w:val="003258C6"/>
    <w:rsid w:val="004747B7"/>
    <w:rsid w:val="00481AE8"/>
    <w:rsid w:val="004E6050"/>
    <w:rsid w:val="005C3D85"/>
    <w:rsid w:val="007757F1"/>
    <w:rsid w:val="00A54570"/>
    <w:rsid w:val="00B46EF3"/>
    <w:rsid w:val="00C1734C"/>
    <w:rsid w:val="00E3464F"/>
    <w:rsid w:val="00EA1E53"/>
    <w:rsid w:val="00EF70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05D02-7252-452A-9341-EEBB34E1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47B7"/>
    <w:rPr>
      <w:rFonts w:ascii="Times New Roman" w:hAnsi="Times New Roman" w:cs="Times New Roman"/>
      <w:sz w:val="24"/>
      <w:szCs w:val="24"/>
    </w:rPr>
  </w:style>
  <w:style w:type="paragraph" w:styleId="Paragraphedeliste">
    <w:name w:val="List Paragraph"/>
    <w:basedOn w:val="Normal"/>
    <w:uiPriority w:val="34"/>
    <w:qFormat/>
    <w:rsid w:val="0018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5322">
      <w:bodyDiv w:val="1"/>
      <w:marLeft w:val="0"/>
      <w:marRight w:val="0"/>
      <w:marTop w:val="0"/>
      <w:marBottom w:val="0"/>
      <w:divBdr>
        <w:top w:val="none" w:sz="0" w:space="0" w:color="auto"/>
        <w:left w:val="none" w:sz="0" w:space="0" w:color="auto"/>
        <w:bottom w:val="none" w:sz="0" w:space="0" w:color="auto"/>
        <w:right w:val="none" w:sz="0" w:space="0" w:color="auto"/>
      </w:divBdr>
      <w:divsChild>
        <w:div w:id="784882774">
          <w:marLeft w:val="225"/>
          <w:marRight w:val="225"/>
          <w:marTop w:val="225"/>
          <w:marBottom w:val="225"/>
          <w:divBdr>
            <w:top w:val="none" w:sz="0" w:space="0" w:color="auto"/>
            <w:left w:val="none" w:sz="0" w:space="0" w:color="auto"/>
            <w:bottom w:val="none" w:sz="0" w:space="0" w:color="auto"/>
            <w:right w:val="none" w:sz="0" w:space="0" w:color="auto"/>
          </w:divBdr>
        </w:div>
        <w:div w:id="59181100">
          <w:marLeft w:val="225"/>
          <w:marRight w:val="225"/>
          <w:marTop w:val="225"/>
          <w:marBottom w:val="225"/>
          <w:divBdr>
            <w:top w:val="none" w:sz="0" w:space="0" w:color="auto"/>
            <w:left w:val="none" w:sz="0" w:space="0" w:color="auto"/>
            <w:bottom w:val="none" w:sz="0" w:space="0" w:color="auto"/>
            <w:right w:val="none" w:sz="0" w:space="0" w:color="auto"/>
          </w:divBdr>
        </w:div>
        <w:div w:id="189614407">
          <w:marLeft w:val="225"/>
          <w:marRight w:val="225"/>
          <w:marTop w:val="225"/>
          <w:marBottom w:val="225"/>
          <w:divBdr>
            <w:top w:val="none" w:sz="0" w:space="0" w:color="auto"/>
            <w:left w:val="none" w:sz="0" w:space="0" w:color="auto"/>
            <w:bottom w:val="none" w:sz="0" w:space="0" w:color="auto"/>
            <w:right w:val="none" w:sz="0" w:space="0" w:color="auto"/>
          </w:divBdr>
        </w:div>
        <w:div w:id="1216038975">
          <w:marLeft w:val="225"/>
          <w:marRight w:val="225"/>
          <w:marTop w:val="225"/>
          <w:marBottom w:val="225"/>
          <w:divBdr>
            <w:top w:val="none" w:sz="0" w:space="0" w:color="auto"/>
            <w:left w:val="none" w:sz="0" w:space="0" w:color="auto"/>
            <w:bottom w:val="none" w:sz="0" w:space="0" w:color="auto"/>
            <w:right w:val="none" w:sz="0" w:space="0" w:color="auto"/>
          </w:divBdr>
        </w:div>
        <w:div w:id="152725247">
          <w:marLeft w:val="0"/>
          <w:marRight w:val="0"/>
          <w:marTop w:val="0"/>
          <w:marBottom w:val="480"/>
          <w:divBdr>
            <w:top w:val="none" w:sz="0" w:space="0" w:color="auto"/>
            <w:left w:val="none" w:sz="0" w:space="0" w:color="auto"/>
            <w:bottom w:val="none" w:sz="0" w:space="0" w:color="auto"/>
            <w:right w:val="none" w:sz="0" w:space="0" w:color="auto"/>
          </w:divBdr>
          <w:divsChild>
            <w:div w:id="1172909919">
              <w:marLeft w:val="0"/>
              <w:marRight w:val="0"/>
              <w:marTop w:val="0"/>
              <w:marBottom w:val="0"/>
              <w:divBdr>
                <w:top w:val="none" w:sz="0" w:space="0" w:color="auto"/>
                <w:left w:val="none" w:sz="0" w:space="0" w:color="auto"/>
                <w:bottom w:val="none" w:sz="0" w:space="0" w:color="auto"/>
                <w:right w:val="none" w:sz="0" w:space="0" w:color="auto"/>
              </w:divBdr>
            </w:div>
            <w:div w:id="1513177375">
              <w:marLeft w:val="0"/>
              <w:marRight w:val="0"/>
              <w:marTop w:val="0"/>
              <w:marBottom w:val="0"/>
              <w:divBdr>
                <w:top w:val="none" w:sz="0" w:space="0" w:color="auto"/>
                <w:left w:val="none" w:sz="0" w:space="0" w:color="auto"/>
                <w:bottom w:val="none" w:sz="0" w:space="0" w:color="auto"/>
                <w:right w:val="none" w:sz="0" w:space="0" w:color="auto"/>
              </w:divBdr>
            </w:div>
            <w:div w:id="1637762150">
              <w:marLeft w:val="0"/>
              <w:marRight w:val="0"/>
              <w:marTop w:val="0"/>
              <w:marBottom w:val="0"/>
              <w:divBdr>
                <w:top w:val="none" w:sz="0" w:space="0" w:color="auto"/>
                <w:left w:val="none" w:sz="0" w:space="0" w:color="auto"/>
                <w:bottom w:val="none" w:sz="0" w:space="0" w:color="auto"/>
                <w:right w:val="none" w:sz="0" w:space="0" w:color="auto"/>
              </w:divBdr>
            </w:div>
          </w:divsChild>
        </w:div>
        <w:div w:id="1675375117">
          <w:marLeft w:val="0"/>
          <w:marRight w:val="0"/>
          <w:marTop w:val="0"/>
          <w:marBottom w:val="480"/>
          <w:divBdr>
            <w:top w:val="none" w:sz="0" w:space="0" w:color="auto"/>
            <w:left w:val="none" w:sz="0" w:space="0" w:color="auto"/>
            <w:bottom w:val="none" w:sz="0" w:space="0" w:color="auto"/>
            <w:right w:val="none" w:sz="0" w:space="0" w:color="auto"/>
          </w:divBdr>
          <w:divsChild>
            <w:div w:id="13345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365">
      <w:bodyDiv w:val="1"/>
      <w:marLeft w:val="0"/>
      <w:marRight w:val="0"/>
      <w:marTop w:val="0"/>
      <w:marBottom w:val="0"/>
      <w:divBdr>
        <w:top w:val="none" w:sz="0" w:space="0" w:color="auto"/>
        <w:left w:val="none" w:sz="0" w:space="0" w:color="auto"/>
        <w:bottom w:val="none" w:sz="0" w:space="0" w:color="auto"/>
        <w:right w:val="none" w:sz="0" w:space="0" w:color="auto"/>
      </w:divBdr>
      <w:divsChild>
        <w:div w:id="1403916646">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3622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2023-02-07T08:05:00Z</dcterms:created>
  <dcterms:modified xsi:type="dcterms:W3CDTF">2023-02-07T08:05:00Z</dcterms:modified>
</cp:coreProperties>
</file>