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harts/chart281.xml" ContentType="application/vnd.openxmlformats-officedocument.drawingml.chart+xml"/>
  <Override PartName="/word/charts/chart280.xml" ContentType="application/vnd.openxmlformats-officedocument.drawingml.chart+xml"/>
  <Override PartName="/word/charts/chart279.xml" ContentType="application/vnd.openxmlformats-officedocument.drawingml.chart+xml"/>
  <Override PartName="/word/charts/chart278.xml" ContentType="application/vnd.openxmlformats-officedocument.drawingml.chart+xml"/>
  <Override PartName="/word/charts/chart277.xml" ContentType="application/vnd.openxmlformats-officedocument.drawingml.chart+xml"/>
  <Override PartName="/word/charts/chart276.xml" ContentType="application/vnd.openxmlformats-officedocument.drawingml.chart+xml"/>
  <Override PartName="/word/charts/chart275.xml" ContentType="application/vnd.openxmlformats-officedocument.drawingml.chart+xml"/>
  <Override PartName="/word/charts/chart274.xml" ContentType="application/vnd.openxmlformats-officedocument.drawingml.chart+xml"/>
  <Override PartName="/word/media/image294.emf" ContentType="image/x-emf"/>
  <Override PartName="/word/media/image293.emf" ContentType="image/x-emf"/>
  <Override PartName="/word/media/image292.emf" ContentType="image/x-emf"/>
  <Override PartName="/word/media/image291.emf" ContentType="image/x-emf"/>
  <Override PartName="/word/media/image290.emf" ContentType="image/x-emf"/>
  <Override PartName="/word/media/image289.emf" ContentType="image/x-emf"/>
  <Override PartName="/word/media/image288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Московский Государственный Университет им. М.В. Ломоносова</w:t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Факультет Вычислительной Математики и Кибернетики</w:t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Кафедра Суперкомпьютеров и Квантовой Информатики</w:t>
      </w:r>
    </w:p>
    <w:p>
      <w:pPr>
        <w:pStyle w:val="TextBody"/>
        <w:spacing w:lineRule="auto" w:line="360" w:before="0" w:after="0"/>
        <w:contextualSpacing/>
        <w:jc w:val="center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/>
      </w:pPr>
      <w:r>
        <w:rPr/>
        <w:drawing>
          <wp:inline distT="0" distB="0" distL="0" distR="0">
            <wp:extent cx="4411980" cy="262953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62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Практикум</w:t>
      </w:r>
    </w:p>
    <w:p>
      <w:pPr>
        <w:pStyle w:val="TextBody"/>
        <w:spacing w:lineRule="auto" w:line="360" w:before="0" w:after="0"/>
        <w:contextualSpacing/>
        <w:jc w:val="center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Отчёт</w:t>
        <w:tab/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0"/>
          <w:szCs w:val="28"/>
          <w:lang w:val="ru-RU"/>
        </w:rPr>
      </w:pPr>
      <w:r>
        <w:rPr>
          <w:b/>
          <w:sz w:val="30"/>
          <w:szCs w:val="28"/>
          <w:lang w:val="ru-RU"/>
        </w:rPr>
        <w:t>Решение СЛАУ методом отражений с параллельной реализацией</w:t>
      </w:r>
    </w:p>
    <w:p>
      <w:pPr>
        <w:pStyle w:val="TextBody"/>
        <w:spacing w:lineRule="auto" w:line="360" w:before="0" w:after="0"/>
        <w:contextualSpacing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Работу выполнил</w:t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Косарев И.М.</w:t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 2018</w:t>
      </w:r>
    </w:p>
    <w:p>
      <w:pPr>
        <w:pStyle w:val="Normal"/>
        <w:jc w:val="center"/>
        <w:rPr>
          <w:b/>
          <w:sz w:val="30"/>
          <w:szCs w:val="32"/>
          <w:lang w:val="ru-RU"/>
        </w:rPr>
      </w:pPr>
      <w:r>
        <w:rPr>
          <w:b/>
          <w:sz w:val="30"/>
          <w:szCs w:val="32"/>
          <w:lang w:val="ru-RU"/>
        </w:rPr>
        <w:t>Постановка задачи и формат данных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b/>
          <w:bCs/>
          <w:sz w:val="25"/>
          <w:szCs w:val="27"/>
          <w:lang w:val="ru-RU"/>
        </w:rPr>
        <w:t>Задача:</w:t>
      </w:r>
      <w:r>
        <w:rPr>
          <w:sz w:val="25"/>
          <w:szCs w:val="27"/>
          <w:lang w:val="ru-RU"/>
        </w:rPr>
        <w:t xml:space="preserve"> Реализовать параллельное решение СЛАУ методом отражений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b/>
          <w:bCs/>
          <w:sz w:val="25"/>
          <w:szCs w:val="27"/>
          <w:lang w:val="ru-RU"/>
        </w:rPr>
      </w:pPr>
      <w:r>
        <w:rPr>
          <w:b/>
          <w:bCs/>
          <w:sz w:val="25"/>
          <w:szCs w:val="27"/>
          <w:lang w:val="ru-RU"/>
        </w:rPr>
        <w:t>Компиляция и запуск:</w:t>
      </w:r>
    </w:p>
    <w:p>
      <w:pPr>
        <w:pStyle w:val="TextBody"/>
        <w:spacing w:lineRule="auto" w:line="360" w:before="0" w:after="0"/>
        <w:contextualSpacing/>
        <w:rPr/>
      </w:pPr>
      <w:r>
        <w:rPr/>
        <w:t>mpicxx main.cpp -o householder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mpirun -np &lt;n&gt; householder &lt;file&gt;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mpirun -np &lt;n&gt; householder &lt;matrix size&gt;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Доступна генерация и считывание из файла.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b/>
          <w:sz w:val="25"/>
          <w:szCs w:val="27"/>
          <w:lang w:val="ru-RU"/>
        </w:rPr>
        <w:t>Формат файла-матрицы</w:t>
      </w:r>
      <w:r>
        <w:rPr>
          <w:sz w:val="25"/>
          <w:szCs w:val="27"/>
          <w:lang w:val="ru-RU"/>
        </w:rPr>
        <w:t xml:space="preserve">: 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Количество строк, столбцов и элементы матрицы построчно.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 xml:space="preserve">Столбцов строго столько же, сколько строк. 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Система должна иметь единственное решение.</w:t>
      </w:r>
    </w:p>
    <w:p>
      <w:pPr>
        <w:pStyle w:val="Normal"/>
        <w:jc w:val="center"/>
        <w:rPr>
          <w:b/>
          <w:sz w:val="30"/>
          <w:lang w:val="ru-RU"/>
        </w:rPr>
      </w:pPr>
      <w:r>
        <w:rPr>
          <w:b/>
          <w:sz w:val="30"/>
          <w:lang w:val="ru-RU"/>
        </w:rPr>
        <w:t>Описание алгоритма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 xml:space="preserve"> 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 xml:space="preserve">Идея метода заключается в разложении матрицы коэффициентов на произведение самосопряженной матрицы и верхнетреугольной. 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В процессе преобразования матрица последовательно умножается на (n - 1) матриц, постепенно преобразующих её к верхнетреугольной засчёт становления столбцов коллинеарными к столбцам единичной матрицы. Это возможно, так как для любых двух векторов vecA и vecB  существует vecW, такой что матрица U = E - 2 * vecW * vecW при умножении на vecA даст vecA', коллинеарный вектору vecB.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Мы последовательно строим матрицы преобразования для iго столбца нашей матрицы и iго столбца единичной матрицы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 xml:space="preserve">U = E — (vecA_i — vecE_i) * (vecA_i — </w:t>
      </w:r>
      <w:bookmarkStart w:id="0" w:name="__DdeLink__1993_1176721055"/>
      <w:r>
        <w:rPr>
          <w:b w:val="false"/>
          <w:bCs w:val="false"/>
          <w:sz w:val="25"/>
          <w:szCs w:val="25"/>
          <w:lang w:val="ru-RU"/>
        </w:rPr>
        <w:t>vecE</w:t>
      </w:r>
      <w:bookmarkEnd w:id="0"/>
      <w:r>
        <w:rPr>
          <w:b w:val="false"/>
          <w:bCs w:val="false"/>
          <w:sz w:val="25"/>
          <w:szCs w:val="25"/>
          <w:lang w:val="ru-RU"/>
        </w:rPr>
        <w:t>_i) / (1 + ( vecA_i,  vecE_i));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Получив верхнетреугольную матрицу, можем применять стандартный обратный ход.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Для распараллеливания удобно делить матрицу по столбцам, чтобы после распространения преобразования одновременно обновлять столбцы в рамках своего процесса.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При прямом ходе в процессе итерации по столбцам тот процесс, на котором хранится текущий столбец, рассчитывает vecW и рассылает его, после чего параллельно производится изменение всех столбцов.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 xml:space="preserve">При обратном ходе итерация по столбцом происходит, соответственно, в обратном направлении. Предварительно всем процессам рассылается вектор значений правого столбца. 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Вначале вычисляется последний элемент вектора решения, в дальнейшем для вычисления соответствующего элемента решения процесс, содержащий соответствующий столбец, получает сумму произведений всех более правых элементов данной строки, умноженных на соответствующие элементы вектора решения, вычитает её из правого столбца и делит на соответствующий вычисляемому элементу решения элемент столбца.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Таким образом, в итоге мы получаем все элементы вектора решений.</w:t>
      </w:r>
    </w:p>
    <w:p>
      <w:pPr>
        <w:pStyle w:val="Normal"/>
        <w:pageBreakBefore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Результаты выполнения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Размер матрицы 1000:</w:t>
      </w:r>
    </w:p>
    <w:p>
      <w:pPr>
        <w:pStyle w:val="Normal"/>
        <w:rPr/>
      </w:pPr>
      <w:r>
        <w:rPr/>
        <w:drawing>
          <wp:inline distT="0" distB="0" distL="0" distR="0">
            <wp:extent cx="5617210" cy="3317240"/>
            <wp:effectExtent l="0" t="0" r="0" b="0"/>
            <wp:docPr id="1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-10160</wp:posOffset>
            </wp:positionH>
            <wp:positionV relativeFrom="paragraph">
              <wp:posOffset>89535</wp:posOffset>
            </wp:positionV>
            <wp:extent cx="3644900" cy="19507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3634105</wp:posOffset>
            </wp:positionH>
            <wp:positionV relativeFrom="paragraph">
              <wp:posOffset>89535</wp:posOffset>
            </wp:positionV>
            <wp:extent cx="1822450" cy="195072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874385" cy="3866515"/>
            <wp:effectExtent l="0" t="0" r="0" b="0"/>
            <wp:docPr id="2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76315" cy="3073400"/>
            <wp:effectExtent l="0" t="0" r="0" b="0"/>
            <wp:docPr id="3" name="Object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Размер матрицы 2000: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drawing>
          <wp:inline distT="0" distB="0" distL="0" distR="0">
            <wp:extent cx="6477635" cy="4092575"/>
            <wp:effectExtent l="0" t="0" r="0" b="0"/>
            <wp:docPr id="4" name="Object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27940</wp:posOffset>
            </wp:positionH>
            <wp:positionV relativeFrom="paragraph">
              <wp:posOffset>140970</wp:posOffset>
            </wp:positionV>
            <wp:extent cx="3644900" cy="19507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3672205</wp:posOffset>
            </wp:positionH>
            <wp:positionV relativeFrom="paragraph">
              <wp:posOffset>140970</wp:posOffset>
            </wp:positionV>
            <wp:extent cx="1822450" cy="195072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39205" cy="3241675"/>
            <wp:effectExtent l="0" t="0" r="0" b="0"/>
            <wp:docPr id="5" name="Object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Размер матрицы 4000: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drawing>
          <wp:inline distT="0" distB="0" distL="0" distR="0">
            <wp:extent cx="5705475" cy="3003550"/>
            <wp:effectExtent l="0" t="0" r="0" b="0"/>
            <wp:docPr id="6" name="Object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8890</wp:posOffset>
            </wp:positionH>
            <wp:positionV relativeFrom="paragraph">
              <wp:posOffset>131445</wp:posOffset>
            </wp:positionV>
            <wp:extent cx="3644900" cy="195072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3653155</wp:posOffset>
            </wp:positionH>
            <wp:positionV relativeFrom="paragraph">
              <wp:posOffset>131445</wp:posOffset>
            </wp:positionV>
            <wp:extent cx="1822450" cy="195072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drawing>
          <wp:inline distT="0" distB="0" distL="0" distR="0">
            <wp:extent cx="5715000" cy="3455670"/>
            <wp:effectExtent l="0" t="0" r="0" b="0"/>
            <wp:docPr id="7" name="Object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pStyle w:val="Normal"/>
        <w:pageBreakBefore/>
        <w:rPr>
          <w:lang w:val="zxx" w:eastAsia="zxx" w:bidi="zxx"/>
        </w:rPr>
      </w:pPr>
      <w:r>
        <w:rPr>
          <w:lang w:val="zxx" w:eastAsia="zxx" w:bidi="zxx"/>
        </w:rPr>
        <w:drawing>
          <wp:inline distT="0" distB="0" distL="0" distR="0">
            <wp:extent cx="6339205" cy="3241675"/>
            <wp:effectExtent l="0" t="0" r="0" b="0"/>
            <wp:docPr id="8" name="Object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pageBreakBefore/>
        <w:jc w:val="center"/>
        <w:rPr>
          <w:b/>
          <w:sz w:val="32"/>
          <w:lang w:val="ru-RU" w:eastAsia="zxx" w:bidi="zxx"/>
        </w:rPr>
      </w:pPr>
      <w:r>
        <w:rPr>
          <w:b/>
          <w:sz w:val="32"/>
          <w:lang w:val="ru-RU" w:eastAsia="zxx" w:bidi="zxx"/>
        </w:rPr>
        <w:t>Выводы</w:t>
      </w:r>
    </w:p>
    <w:p>
      <w:pPr>
        <w:pStyle w:val="Normal"/>
        <w:jc w:val="left"/>
        <w:rPr>
          <w:b w:val="false"/>
          <w:bCs w:val="false"/>
          <w:sz w:val="25"/>
          <w:szCs w:val="25"/>
          <w:lang w:val="ru-RU" w:eastAsia="zxx" w:bidi="zxx"/>
        </w:rPr>
      </w:pPr>
      <w:r>
        <w:rPr>
          <w:b w:val="false"/>
          <w:bCs w:val="false"/>
          <w:sz w:val="25"/>
          <w:szCs w:val="25"/>
          <w:lang w:val="ru-RU" w:eastAsia="zxx" w:bidi="zxx"/>
        </w:rPr>
        <w:t>Распараллеливание задачи поиска решения СЛАУ методом отражений достаточно имеет заметную эффективность.</w:t>
      </w:r>
    </w:p>
    <w:p>
      <w:pPr>
        <w:pStyle w:val="Normal"/>
        <w:jc w:val="left"/>
        <w:rPr>
          <w:b w:val="false"/>
          <w:bCs w:val="false"/>
          <w:sz w:val="25"/>
          <w:szCs w:val="25"/>
          <w:lang w:val="ru-RU" w:eastAsia="zxx" w:bidi="zxx"/>
        </w:rPr>
      </w:pPr>
      <w:r>
        <w:rPr>
          <w:b w:val="false"/>
          <w:bCs w:val="false"/>
          <w:sz w:val="25"/>
          <w:szCs w:val="25"/>
          <w:lang w:val="ru-RU" w:eastAsia="zxx" w:bidi="zxx"/>
        </w:rPr>
        <w:t>Также можно заметить, что эффективность, особенно на большом числе процессоров, повышается с увеличением размера матриц, причём с коэффициентом около 1,5.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qFormat/>
    <w:basedOn w:val="Heading"/>
    <w:pPr>
      <w:spacing w:before="200" w:after="120"/>
      <w:outlineLvl w:val="1"/>
    </w:pPr>
    <w:rPr>
      <w:b/>
      <w:bCs/>
    </w:rPr>
  </w:style>
  <w:style w:type="paragraph" w:styleId="Heading3">
    <w:name w:val="Heading 3"/>
    <w:qFormat/>
    <w:basedOn w:val="Heading"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PlaceholderText">
    <w:name w:val="Placeholder Text"/>
    <w:uiPriority w:val="99"/>
    <w:qFormat/>
    <w:semiHidden/>
    <w:rsid w:val="00fb54a0"/>
    <w:basedOn w:val="DefaultParagraphFont"/>
    <w:rPr>
      <w:color w:val="808080"/>
    </w:rPr>
  </w:style>
  <w:style w:type="paragraph" w:styleId="Heading" w:customStyle="1">
    <w:name w:val="Heading"/>
    <w:qFormat/>
    <w:basedOn w:val="Normal"/>
    <w:next w:val="TextBody"/>
    <w:pPr>
      <w:keepNext/>
      <w:widowControl w:val="false"/>
      <w:bidi w:val="0"/>
      <w:spacing w:before="240" w:after="120"/>
      <w:jc w:val="left"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paragraph" w:styleId="TextBody" w:customStyle="1">
    <w:name w:val="Text Body"/>
    <w:qFormat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basedOn w:val="Normal"/>
    <w:pPr>
      <w:widowControl w:val="false"/>
      <w:suppressLineNumbers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i/>
      <w:iCs/>
    </w:rPr>
  </w:style>
  <w:style w:type="paragraph" w:styleId="Title">
    <w:name w:val="Title"/>
    <w:qFormat/>
    <w:basedOn w:val="Heading"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qFormat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88.wmf"/><Relationship Id="rId3" Type="http://schemas.openxmlformats.org/officeDocument/2006/relationships/image" Target="media/image289.emf"/><Relationship Id="rId4" Type="http://schemas.openxmlformats.org/officeDocument/2006/relationships/image" Target="media/image290.emf"/><Relationship Id="rId5" Type="http://schemas.openxmlformats.org/officeDocument/2006/relationships/chart" Target="charts/chart274.xml"/><Relationship Id="rId6" Type="http://schemas.openxmlformats.org/officeDocument/2006/relationships/chart" Target="charts/chart275.xml"/><Relationship Id="rId7" Type="http://schemas.openxmlformats.org/officeDocument/2006/relationships/chart" Target="charts/chart276.xml"/><Relationship Id="rId8" Type="http://schemas.openxmlformats.org/officeDocument/2006/relationships/image" Target="media/image291.emf"/><Relationship Id="rId9" Type="http://schemas.openxmlformats.org/officeDocument/2006/relationships/image" Target="media/image292.emf"/><Relationship Id="rId10" Type="http://schemas.openxmlformats.org/officeDocument/2006/relationships/chart" Target="charts/chart277.xml"/><Relationship Id="rId11" Type="http://schemas.openxmlformats.org/officeDocument/2006/relationships/chart" Target="charts/chart278.xml"/><Relationship Id="rId12" Type="http://schemas.openxmlformats.org/officeDocument/2006/relationships/image" Target="media/image293.emf"/><Relationship Id="rId13" Type="http://schemas.openxmlformats.org/officeDocument/2006/relationships/image" Target="media/image294.emf"/><Relationship Id="rId14" Type="http://schemas.openxmlformats.org/officeDocument/2006/relationships/chart" Target="charts/chart279.xml"/><Relationship Id="rId15" Type="http://schemas.openxmlformats.org/officeDocument/2006/relationships/chart" Target="charts/chart280.xml"/><Relationship Id="rId16" Type="http://schemas.openxmlformats.org/officeDocument/2006/relationships/chart" Target="charts/chart28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charts/chart27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Forward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smooth val="1"/>
          <c:cat>
            <c:strRef>
              <c:f>categories</c:f>
              <c:strCache>
                <c:ptCount val="1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60</c:v>
                </c:pt>
                <c:pt idx="7">
                  <c:v>130</c:v>
                </c:pt>
                <c:pt idx="8">
                  <c:v>260</c:v>
                </c:pt>
                <c:pt idx="9">
                  <c:v>510</c:v>
                </c:pt>
                <c:pt idx="10">
                  <c:v>1020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239220</c:v>
                </c:pt>
                <c:pt idx="1">
                  <c:v>119988</c:v>
                </c:pt>
                <c:pt idx="2">
                  <c:v>60431.3</c:v>
                </c:pt>
                <c:pt idx="3">
                  <c:v>30619</c:v>
                </c:pt>
                <c:pt idx="4">
                  <c:v>15708.6</c:v>
                </c:pt>
                <c:pt idx="5">
                  <c:v>8256.26</c:v>
                </c:pt>
                <c:pt idx="6">
                  <c:v>4535.27</c:v>
                </c:pt>
                <c:pt idx="7">
                  <c:v>2670.52</c:v>
                </c:pt>
                <c:pt idx="8">
                  <c:v>1737.63</c:v>
                </c:pt>
                <c:pt idx="9">
                  <c:v>1281.94</c:v>
                </c:pt>
                <c:pt idx="10">
                  <c:v>1038.27</c:v>
                </c:pt>
              </c:numCache>
            </c:numRef>
          </c:yVal>
        </c:ser>
        <c:axId val="612195"/>
        <c:axId val="87597993"/>
      </c:scatterChart>
      <c:valAx>
        <c:axId val="612195"/>
        <c:scaling>
          <c:orientation val="minMax"/>
          <c:logBase val="10"/>
          <c:max val="1024"/>
          <c:min val="1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87597993"/>
        <c:crossesAt val="0"/>
      </c:valAx>
      <c:valAx>
        <c:axId val="87597993"/>
        <c:scaling>
          <c:orientation val="minMax"/>
          <c:min val="1000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Forward time (milliseconds)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12195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7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Backward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smooth val="1"/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227.945</c:v>
                </c:pt>
                <c:pt idx="1">
                  <c:v>119.215</c:v>
                </c:pt>
                <c:pt idx="2">
                  <c:v>64.4721</c:v>
                </c:pt>
                <c:pt idx="3">
                  <c:v>35.3589</c:v>
                </c:pt>
                <c:pt idx="4">
                  <c:v>21.5097</c:v>
                </c:pt>
                <c:pt idx="5">
                  <c:v>14.6515</c:v>
                </c:pt>
                <c:pt idx="6">
                  <c:v>10.9817</c:v>
                </c:pt>
                <c:pt idx="7">
                  <c:v>9.37946</c:v>
                </c:pt>
                <c:pt idx="8">
                  <c:v>9.91411</c:v>
                </c:pt>
                <c:pt idx="9">
                  <c:v>10.3849</c:v>
                </c:pt>
                <c:pt idx="10">
                  <c:v>12.8516</c:v>
                </c:pt>
              </c:numCache>
            </c:numRef>
          </c:yVal>
        </c:ser>
        <c:axId val="50917674"/>
        <c:axId val="70533082"/>
      </c:scatterChart>
      <c:valAx>
        <c:axId val="50917674"/>
        <c:scaling>
          <c:orientation val="minMax"/>
          <c:logBase val="10"/>
          <c:max val="1024"/>
          <c:min val="1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0533082"/>
        <c:crossesAt val="0"/>
      </c:valAx>
      <c:valAx>
        <c:axId val="7053308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Backward time (milliseconds)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0917674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7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Total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D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239447.945</c:v>
                </c:pt>
                <c:pt idx="1">
                  <c:v>120107.215</c:v>
                </c:pt>
                <c:pt idx="2">
                  <c:v>60495.7721</c:v>
                </c:pt>
                <c:pt idx="3">
                  <c:v>30654.3589</c:v>
                </c:pt>
                <c:pt idx="4">
                  <c:v>15730.1097</c:v>
                </c:pt>
                <c:pt idx="5">
                  <c:v>8270.9115</c:v>
                </c:pt>
                <c:pt idx="6">
                  <c:v>4546.2517</c:v>
                </c:pt>
                <c:pt idx="7">
                  <c:v>2679.89946</c:v>
                </c:pt>
                <c:pt idx="8">
                  <c:v>1747.54411</c:v>
                </c:pt>
                <c:pt idx="9">
                  <c:v>1292.3249</c:v>
                </c:pt>
                <c:pt idx="10">
                  <c:v>1051.1216</c:v>
                </c:pt>
              </c:numCache>
            </c:numRef>
          </c:yVal>
        </c:ser>
        <c:axId val="52023585"/>
        <c:axId val="3395747"/>
      </c:scatterChart>
      <c:valAx>
        <c:axId val="52023585"/>
        <c:scaling>
          <c:orientation val="minMax"/>
          <c:logBase val="10"/>
          <c:max val="102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395747"/>
        <c:crossesAt val="0"/>
      </c:valAx>
      <c:valAx>
        <c:axId val="3395747"/>
        <c:scaling>
          <c:orientation val="minMax"/>
          <c:min val="1000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Total time (milliseconds)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2023585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7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Backward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smooth val="1"/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906.013</c:v>
                </c:pt>
                <c:pt idx="1">
                  <c:v>467.104</c:v>
                </c:pt>
                <c:pt idx="2">
                  <c:v>246.915</c:v>
                </c:pt>
                <c:pt idx="3">
                  <c:v>126.816</c:v>
                </c:pt>
                <c:pt idx="4">
                  <c:v>70.4205</c:v>
                </c:pt>
                <c:pt idx="5">
                  <c:v>43.26</c:v>
                </c:pt>
                <c:pt idx="6">
                  <c:v>28.8484</c:v>
                </c:pt>
                <c:pt idx="7">
                  <c:v>21.9856</c:v>
                </c:pt>
                <c:pt idx="8">
                  <c:v>20.1307</c:v>
                </c:pt>
                <c:pt idx="9">
                  <c:v>19.3192</c:v>
                </c:pt>
                <c:pt idx="10">
                  <c:v>21.5064</c:v>
                </c:pt>
              </c:numCache>
            </c:numRef>
          </c:yVal>
        </c:ser>
        <c:axId val="13321343"/>
        <c:axId val="95476122"/>
      </c:scatterChart>
      <c:valAx>
        <c:axId val="13321343"/>
        <c:scaling>
          <c:orientation val="minMax"/>
          <c:logBase val="10"/>
          <c:max val="1024"/>
          <c:min val="1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5476122"/>
        <c:crossesAt val="0"/>
      </c:valAx>
      <c:valAx>
        <c:axId val="9547612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Backward time (milliseconds)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3321343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7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Efficiency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1</c:v>
                </c:pt>
                <c:pt idx="1">
                  <c:v>0.995962268489841</c:v>
                </c:pt>
                <c:pt idx="2">
                  <c:v>0.995063856538322</c:v>
                </c:pt>
                <c:pt idx="3">
                  <c:v>0.987659325458931</c:v>
                </c:pt>
                <c:pt idx="4">
                  <c:v>0.974567528393169</c:v>
                </c:pt>
                <c:pt idx="5">
                  <c:v>0.94931474731382</c:v>
                </c:pt>
                <c:pt idx="6">
                  <c:v>0.903705600585997</c:v>
                </c:pt>
                <c:pt idx="7">
                  <c:v>0.822313264043238</c:v>
                </c:pt>
                <c:pt idx="8">
                  <c:v>0.697141716851204</c:v>
                </c:pt>
                <c:pt idx="9">
                  <c:v>0.534867453084416</c:v>
                </c:pt>
                <c:pt idx="10">
                  <c:v>0.364387009772991</c:v>
                </c:pt>
              </c:numCache>
            </c:numRef>
          </c:yVal>
        </c:ser>
        <c:axId val="93130747"/>
        <c:axId val="84572763"/>
      </c:scatterChart>
      <c:valAx>
        <c:axId val="93130747"/>
        <c:scaling>
          <c:orientation val="minMax"/>
          <c:max val="102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84572763"/>
        <c:crossesAt val="0"/>
      </c:valAx>
      <c:valAx>
        <c:axId val="8457276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Efficiency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3130747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7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Forward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smooth val="1"/>
          <c:cat>
            <c:strRef>
              <c:f>categories</c:f>
              <c:strCache>
                <c:ptCount val="1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60</c:v>
                </c:pt>
                <c:pt idx="7">
                  <c:v>130</c:v>
                </c:pt>
                <c:pt idx="8">
                  <c:v>260</c:v>
                </c:pt>
                <c:pt idx="9">
                  <c:v>510</c:v>
                </c:pt>
                <c:pt idx="10">
                  <c:v>1020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1431.038408436</c:v>
                </c:pt>
                <c:pt idx="1">
                  <c:v>719.476324</c:v>
                </c:pt>
                <c:pt idx="2">
                  <c:v>375.118</c:v>
                </c:pt>
                <c:pt idx="3">
                  <c:v>193.152</c:v>
                </c:pt>
                <c:pt idx="4">
                  <c:v>97.683</c:v>
                </c:pt>
                <c:pt idx="5">
                  <c:v>49.4782</c:v>
                </c:pt>
                <c:pt idx="6">
                  <c:v>25.3368</c:v>
                </c:pt>
                <c:pt idx="7">
                  <c:v>13.3315</c:v>
                </c:pt>
                <c:pt idx="8">
                  <c:v>7.27712</c:v>
                </c:pt>
                <c:pt idx="9">
                  <c:v>4.28059</c:v>
                </c:pt>
                <c:pt idx="10">
                  <c:v>2.78348</c:v>
                </c:pt>
              </c:numCache>
            </c:numRef>
          </c:yVal>
        </c:ser>
        <c:axId val="12329322"/>
        <c:axId val="74805555"/>
      </c:scatterChart>
      <c:valAx>
        <c:axId val="12329322"/>
        <c:scaling>
          <c:orientation val="minMax"/>
          <c:logBase val="10"/>
          <c:max val="1024"/>
          <c:min val="1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4805555"/>
        <c:crossesAt val="0"/>
      </c:valAx>
      <c:valAx>
        <c:axId val="7480555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Forward time (seconds)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2329322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8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Backward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smooth val="1"/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0.337209448851364</c:v>
                </c:pt>
                <c:pt idx="1">
                  <c:v>0.174614053567357</c:v>
                </c:pt>
                <c:pt idx="2">
                  <c:v>0.0944322</c:v>
                </c:pt>
                <c:pt idx="3">
                  <c:v>0.0484604</c:v>
                </c:pt>
                <c:pt idx="4">
                  <c:v>0.026403</c:v>
                </c:pt>
                <c:pt idx="5">
                  <c:v>0.0142558</c:v>
                </c:pt>
                <c:pt idx="6">
                  <c:v>0.00879377</c:v>
                </c:pt>
                <c:pt idx="7">
                  <c:v>0.00581477</c:v>
                </c:pt>
                <c:pt idx="8">
                  <c:v>0.00476496</c:v>
                </c:pt>
                <c:pt idx="9">
                  <c:v>0.00404824</c:v>
                </c:pt>
                <c:pt idx="10">
                  <c:v>0.00401517</c:v>
                </c:pt>
              </c:numCache>
            </c:numRef>
          </c:yVal>
        </c:ser>
        <c:axId val="18980212"/>
        <c:axId val="46900686"/>
      </c:scatterChart>
      <c:valAx>
        <c:axId val="18980212"/>
        <c:scaling>
          <c:orientation val="minMax"/>
          <c:logBase val="10"/>
          <c:max val="1024"/>
          <c:min val="1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46900686"/>
        <c:crossesAt val="0"/>
      </c:valAx>
      <c:valAx>
        <c:axId val="4690068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Backward time (seconds)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8980212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8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Efficiency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1</c:v>
                </c:pt>
                <c:pt idx="1">
                  <c:v>0.994492984165545</c:v>
                </c:pt>
                <c:pt idx="2">
                  <c:v>0.953710148603154</c:v>
                </c:pt>
                <c:pt idx="3">
                  <c:v>0.926094854355774</c:v>
                </c:pt>
                <c:pt idx="4">
                  <c:v>0.915582056291995</c:v>
                </c:pt>
                <c:pt idx="5">
                  <c:v>0.903783967392089</c:v>
                </c:pt>
                <c:pt idx="6">
                  <c:v>0.882411524164928</c:v>
                </c:pt>
                <c:pt idx="7">
                  <c:v>0.838446284545881</c:v>
                </c:pt>
                <c:pt idx="8">
                  <c:v>0.767838415201042</c:v>
                </c:pt>
                <c:pt idx="9">
                  <c:v>0.652483441328141</c:v>
                </c:pt>
                <c:pt idx="10">
                  <c:v>0.501463739519475</c:v>
                </c:pt>
              </c:numCache>
            </c:numRef>
          </c:yVal>
        </c:ser>
        <c:axId val="37123849"/>
        <c:axId val="67694684"/>
      </c:scatterChart>
      <c:valAx>
        <c:axId val="37123849"/>
        <c:scaling>
          <c:orientation val="minMax"/>
          <c:max val="102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7694684"/>
        <c:crossesAt val="0"/>
      </c:valAx>
      <c:valAx>
        <c:axId val="6769468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Efficiency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7123849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F0C78-D8EE-423A-B359-0495ABFF0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2016-09-29T16:39:00Z</dcterms:created>
  <dc:creator>Pro</dc:creator>
  <dc:language>en-US</dc:language>
  <dcterms:modified xsi:type="dcterms:W3CDTF">2016-10-07T16:39:42Z</dcterms:modified>
  <cp:revision>98</cp:revision>
</cp:coreProperties>
</file>