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00"/>
        <w:jc w:val="center"/>
      </w:pPr>
      <w:r>
        <w:rPr>
          <w:rFonts w:ascii="Arial" w:cs="Arial" w:eastAsia="Arial" w:hAnsi="Arial"/>
          <w:b/>
          <w:bCs/>
          <w:color w:val="F7931A"/>
          <w:sz w:val="54"/>
          <w:szCs w:val="54"/>
        </w:rPr>
        <w:t xml:space="preserve">PERSAT FINANCE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D3D3D"/>
          <w:sz w:val="30"/>
          <w:szCs w:val="30"/>
        </w:rPr>
        <w:t xml:space="preserve">10-Week Roadmap: MVP to 1,000 Users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Version 2 — Global, Single Oracle, Dual-Path Model</w:t>
      </w:r>
    </w:p>
    <w:p>
      <w:pPr>
        <w:pBdr>
          <w:bottom w:val="single" w:color="F7931A" w:sz="6"/>
        </w:pBdr>
        <w:spacing w:after="60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Persat Labs Limited  |  Version 2.0 — Global  |  2026</w:t>
      </w:r>
    </w:p>
    <w:p>
      <w:pPr>
        <w:spacing w:after="180" w:before="420"/>
      </w:pPr>
      <w:r>
        <w:rPr>
          <w:rFonts w:ascii="Arial" w:cs="Arial" w:eastAsia="Arial" w:hAnsi="Arial"/>
          <w:b/>
          <w:bCs/>
          <w:color w:val="F7931A"/>
          <w:sz w:val="34"/>
          <w:szCs w:val="34"/>
        </w:rPr>
        <w:t xml:space="preserve">Read This Before The Roadmap</w:t>
      </w:r>
    </w:p>
    <w:p>
      <w:pPr>
        <w:spacing w:after="70" w:before="7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Two things changed since the first version of this plan, and both are reflected throughout: the architecture simplified in one place (a single BTC/USD oracle replaces the earlier dual-oracle design, since loans now settle in USDC/USDT rather than a local-currency stablecoin), and it expanded in another (an open marketplace now sits alongside the private deal-link path, requiring real new frontend and backend scope). The net effect is not neutral — read the Risks section at the end honestly before treating this as a fixed 10-week guarantee.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1"/>
                <w:szCs w:val="21"/>
              </w:rPr>
              <w:t xml:space="preserve">What “1,000 Users” still means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1,000 people who have connected a wallet and meaningfully interacted with Persat Finance on testnet — not 1,000 people moving real Bitcoin and real stablecoins. Real-money mainnet activity follows a completed external audit and is out of scope for this window.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1"/>
                <w:szCs w:val="21"/>
              </w:rPr>
              <w:t xml:space="preserve">What “Complete MVP” now means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eight core Solana programs live on testnet (including the Deal Registry's public/private visibility modes), the marketplace frontend fully functional alongside the direct-deal frontend, all four security audit passes clean, and a non-technical first-time user able to complete a full loan — through either path — unassisted.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F7931A" w:sz="6"/>
        </w:pBdr>
        <w:spacing w:after="170" w:before="170"/>
      </w:pPr>
      <w:r>
        <w:t xml:space="preserve"/>
      </w:r>
    </w:p>
    <w:p>
      <w:pPr>
        <w:spacing w:after="180" w:before="420"/>
      </w:pPr>
      <w:r>
        <w:rPr>
          <w:rFonts w:ascii="Arial" w:cs="Arial" w:eastAsia="Arial" w:hAnsi="Arial"/>
          <w:b/>
          <w:bCs/>
          <w:color w:val="F7931A"/>
          <w:sz w:val="34"/>
          <w:szCs w:val="34"/>
        </w:rPr>
        <w:t xml:space="preserve">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93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93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93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Phase 1 — Foundation &amp; Core Build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1–4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Brand/global positioning live, core Solana programs including dual-mode Deal Registry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Phase 2 — Complete Build &amp; Audit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5–6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Remaining programs, Pass 1 &amp; 2 audits, full frontend — direct-deal AND marketplace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Phase 3 — Testnet &amp; Closed Beta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 testnet deployment, Pass 3 audit, closed beta (direct-deal path only)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Phase 4 — Public Launch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Pass 4 adversarial audit, public testnet opens, marketplace opens publicly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Phase 5 — Growth Sprint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9–10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Push toward 1,000 users across both paths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2"/>
                <w:szCs w:val="22"/>
              </w:rPr>
              <w:t xml:space="preserve">WEEK 1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Lock the Architecture, Global Brand Foundation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Engineering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Confirm single-oracle architecture (BTC/USD only) and the Asset Whitelist Registry design covering both collateral (tBTC, zBTC) and loan-currency assets (USDC, USDT)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Set up Anchor/Solana dev environment, devnet wallets, CI pipeline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Begin coding the Deal Registry program, including its public/private visibility flag from the start — this avoids a costly retrofit later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Content &amp; Brand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Finalize global brand copy — no country or currency-specific language anywhere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Re-open the waitlist with global positioning; migrate existing signups with a clear, honest note explaining the evolution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Content to publish this week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Announcement: introducing Persat Finance's global positioning and the upcoming marketplace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Week 1 checkpoint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Single-oracle and dual-mode Deal Registry design locked. Global brand live. Waitlist re-opened.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2"/>
                <w:szCs w:val="22"/>
              </w:rPr>
              <w:t xml:space="preserve">WEEK 2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Core Programs — Registry &amp; Whitelist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Engineering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Complete Deal Registry program with unit tests, including propose_deal (public and private modes), confirm_deal, cancel_deal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Build the Asset Whitelist Registry — add_asset_type, is_accepted, covering both collateral and loan-currency tokens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Integrate tBTC, zBTC, USDC, USDT addresses into the whitelist on devnet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Content to publish this week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Educational thread: what a Bitcoin bridge is, in plain language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Short piece: why Persat Finance uses two bridges, referencing the Botanix lesson directly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Week 2 checkpoint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Deal Registry (both modes) complete and tested. Whitelist Registry live with all four assets on devnet.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2"/>
                <w:szCs w:val="22"/>
              </w:rPr>
              <w:t xml:space="preserve">WEEK 3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Core Programs — Escrow &amp; Oracle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Engineering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Build the Escrow Vault program: deposit_collateral, release_collateral, seize_collateral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Build the single PriceOracle adapter (BTC/USD only) — integrate Pyth or Switchboard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Cross-program invocation testing between Deal Registry, Whitelist Registry, Escrow Vault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Content to publish this week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Explainer video: a direct deal walkthrough, using the How It Works guide's example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Begin press outreach with the pivot-and-global story as the angle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Week 3 checkpoint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Escrow Vault integrated with Registry programs. Single oracle functional on devnet with live BTC/USD data.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2"/>
                <w:szCs w:val="22"/>
              </w:rPr>
              <w:t xml:space="preserve">WEEK 4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Core Programs — Loan Lifecycle &amp; Liquidation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Engineering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Build the Loan Lifecycle / Payment Program: activate_loan, make_payment, check_payment_status, flag_default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Build the Liquidation Engine: evaluate_position, execute_partial_liquidation, execute_full_liquidation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First full manual dry run: propose → confirm → fund → activate → repay → release, end to end on devnet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Content to publish this week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Thread: what happens if a payment is missed — explained honestly, ahead of launch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Build-in-public update with real devnet transaction evidence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Week 4 checkpoint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First full loan lifecycle executed successfully end to end on devnet, direct-deal path.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2"/>
                <w:szCs w:val="22"/>
              </w:rPr>
              <w:t xml:space="preserve">WEEK 5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Remaining Programs &amp; Security Audit Pass 1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Engineering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Build the Fee &amp; Treasury Program and Governance Program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All core programs now functionally complete, including both Deal Registry modes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Begin Security Audit Pass 1 — unit test coverage across all programs, 95%+ target. Fix all issues before proceeding.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Content to publish this week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Milestone post: core infrastructure complete, entering the audit phase — explain what the four-pass process actually checks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Week 5 checkpoint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All core programs complete. Pass 1 underway, critical/high issues resolved by week end.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2"/>
                <w:szCs w:val="22"/>
              </w:rPr>
              <w:t xml:space="preserve">WEEK 6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Security Audit Pass 2 &amp; Full Frontend Build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Engineering — this week carries the added marketplace scope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Complete Security Audit Pass 2 — fuzz testing, 10,000+ iterations on all financial calculations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Build the direct-deal frontend: create deal, generate/share link, claim, fund, manage, repay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Build the marketplace frontend: browse listings, post a listing, propose against a listing, review incoming proposals — all with structured terms only, no free-text fields, per the Testnet Flow spec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Connect both frontends to live devnet contracts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1"/>
                <w:szCs w:val="21"/>
              </w:rPr>
              <w:t xml:space="preserve">Honest flag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This week now covers meaningfully more frontend surface than the original plan. If it doesn't fully complete within the week, the marketplace frontend is what should slip into Week 7 — not the security audit, and not the direct-deal path, which the Week 7 closed beta depends 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Week 6 checkpoint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Pass 2 complete. Direct-deal frontend fully functional. Marketplace frontend functional or explicitly flagged as spilling into Week 7.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2"/>
                <w:szCs w:val="22"/>
              </w:rPr>
              <w:t xml:space="preserve">WEEK 7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Public Testnet Deployment &amp; Closed Beta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Engineering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Deploy all programs to Solana public testnet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Run Security Audit Pass 3 — full integration testing on the live deployment, every scenario documented with a transaction signature, covering both Deal Registry modes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Finish marketplace frontend here if it spilled over from Week 6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Users &amp; Beta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Onboard 15–20 closed-beta users through the direct-deal path only — the marketplace stays closed until Week 8, so the first public listings launch with at least some real completed-loan history behind them, not zero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Week 7 checkpoint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Testnet live. Pass 3 clean. 15–20 closed-beta users have each completed a direct deal. Marketplace built and ready, not yet public.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2"/>
                <w:szCs w:val="22"/>
              </w:rPr>
              <w:t xml:space="preserve">WEEK 8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Adversarial Audit &amp; Public Launch — Marketplace Opens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Engineering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Run Security Audit Pass 4 — adversarial self-attack, now explicitly including marketplace-specific vectors: fake listings, proposal spam, attempts to extract contact info or move negotiation off-platform through the structured-terms fields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Fix any successful exploit; repeat Pass 3 and 4 if contract behavior changes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Users &amp; Growth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Open public testnet access to the full waitlist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Open the marketplace publicly for the first time — the closed-beta users' completed loans give early listings real history to display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Activate referral incentives; publish press outreach from Week 3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Week 8 checkpoint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Pass 4 clean, zero unresolved critical findings. Public testnet and public marketplace both live simultaneously.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2"/>
                <w:szCs w:val="22"/>
              </w:rPr>
              <w:t xml:space="preserve">WEEK 9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Growth Sprint 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Engineering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Monitor both paths under real load; fix UX or reliability issues surfaced by real usage. No new features.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Users &amp; Growth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Daily community engagement across global crypto and Bitcoin communities — not limited to any single regional group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Track which path (direct-deal vs marketplace) is driving more completed loans and double down on whichever is converting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Content to publish this week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Real numbers: completed loans so far, split by path, published transparently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Week 9 checkpoint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Running user count tracked daily, by path. Best-performing acquisition channel identified.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2"/>
                <w:szCs w:val="22"/>
              </w:rPr>
              <w:t xml:space="preserve">WEEK 10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Growth Sprint II — Push to 1,000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Engineering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Continue stability monitoring and rapid bug response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Begin drafting the post-MVP roadmap: mainnet audit scoping, bridge-free Bitcoin-native escrow research (per the competitive analysis finding on Firefish and Hodl Hodl), real fee model finalization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Users &amp; Growth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Concentrated push on the best-performing channel from Week 9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Time-boxed incentive if short of 1,000 by mid-week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Content to publish this week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The 1,000-user milestone announcement, with an honest split of direct-deal vs marketplace activity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Retrospective piece: what changed since the original Nigeria-specific, Botanix-based version of this product, and why — this becomes primary material for seed conversations</w:t>
      </w:r>
    </w:p>
    <w:p>
      <w:pPr>
        <w:spacing w:after="0" w:before="8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3D3D3D"/>
          <w:sz w:val="21"/>
          <w:szCs w:val="21"/>
        </w:rPr>
        <w:t xml:space="preserve">Week 10 checkpoint — End of Roadmap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MVP complete across both paths, all four audits clean, 1,000+ testnet users reached.</w:t>
      </w:r>
    </w:p>
    <w:p>
      <w:pPr>
        <w:spacing w:after="0" w:before="200"/>
      </w:pPr>
      <w:r>
        <w:t xml:space="preserve"/>
      </w:r>
    </w:p>
    <w:p>
      <w:pPr>
        <w:pBdr>
          <w:bottom w:val="single" w:color="F7931A" w:sz="6"/>
        </w:pBdr>
        <w:spacing w:after="170" w:before="170"/>
      </w:pPr>
      <w:r>
        <w:t xml:space="preserve"/>
      </w:r>
    </w:p>
    <w:p>
      <w:pPr>
        <w:spacing w:after="180" w:before="420"/>
      </w:pPr>
      <w:r>
        <w:rPr>
          <w:rFonts w:ascii="Arial" w:cs="Arial" w:eastAsia="Arial" w:hAnsi="Arial"/>
          <w:b/>
          <w:bCs/>
          <w:color w:val="F7931A"/>
          <w:sz w:val="34"/>
          <w:szCs w:val="34"/>
        </w:rPr>
        <w:t xml:space="preserve">Risks To This Timeline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The marketplace is the single biggest addition to scope since the last version of this plan. It touches Week 6 (frontend), Week 7 (contingency buffer), and Week 8 (public opening, expanded adversarial audit surface) simultaneously. If any one of these slips, the whole chain shifts right — plan for that explicitly rather than being surprised by it.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 marketplace with zero completed-loan history at public launch would undermine the trust signal the whole feature depends on. The Week 7 closed-beta-only, Week 8 marketplace-opens sequencing exists specifically to avoid this — do not open the marketplace earlier than planned even under schedule pressure.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Firefish and Hodl Hodl have spent years refining what safe marketplace negotiation looks like. Persat Finance is adopting the pattern quickly. Expect real early friction — confusing edge cases, users trying to work around the no-free-text rule — that a mature competitor has already smoothed out.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The single-oracle simplification is a genuine risk reduction — one fewer feed to keep fresh, one fewer failure mode — but it introduces a new, smaller risk: reliance on USDC/USDT holding their peg. This is accepted as a reasonable MVP-stage trade-off, not an oversight, per the Technical Architecture paper.</w:t>
      </w:r>
    </w:p>
    <w:p>
      <w:pPr>
        <w:spacing w:after="0" w:before="200"/>
      </w:pPr>
      <w:r>
        <w:t xml:space="preserve"/>
      </w:r>
    </w:p>
    <w:p>
      <w:pPr>
        <w:pBdr>
          <w:top w:val="single" w:color="F7931A" w:sz="4"/>
        </w:pBdr>
        <w:spacing w:after="0" w:before="280"/>
        <w:jc w:val="center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Persat Finance  |  Persat Labs Limited  |  10-Week Roadmap  |  persat.ng@gmail.com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2026-08-18T21:04:47.086Z</dcterms:created>
  <dcterms:modified xsi:type="dcterms:W3CDTF">2026-08-18T21:04:47.086Z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