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00"/>
        <w:jc w:val="center"/>
      </w:pPr>
      <w:r>
        <w:rPr>
          <w:rFonts w:ascii="Arial" w:cs="Arial" w:eastAsia="Arial" w:hAnsi="Arial"/>
          <w:b/>
          <w:bCs/>
          <w:color w:val="F7931A"/>
          <w:sz w:val="54"/>
          <w:szCs w:val="54"/>
        </w:rPr>
        <w:t xml:space="preserve">PERSAT FINANCE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3D3D"/>
          <w:sz w:val="30"/>
          <w:szCs w:val="30"/>
        </w:rPr>
        <w:t xml:space="preserve">Testnet 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Screen-by-Screen UX Specification</w:t>
      </w:r>
    </w:p>
    <w:p>
      <w:pPr>
        <w:pBdr>
          <w:bottom w:val="single" w:color="F7931A" w:sz="6"/>
        </w:pBdr>
        <w:spacing w:after="6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Persat Labs Limited  |  Version 2.0 — Global  |  2026</w:t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1. What This Document Is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document describes exactly what a real user sees, clicks, and reads at every step of the Persat Finance testnet — distinct from the plain-language How It Works guide (written for a general audience) and the Technical Architecture paper (written for the underlying system design). This is the specification a frontend developer builds directly from: every screen, every button, every success and error message, stated precisely enough that no two implementations should differ.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1"/>
                <w:szCs w:val="21"/>
              </w:rPr>
              <w:t xml:space="preserve">Scope note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version reflects the current architecture: a single BTC/USD oracle (USDC and USDT as loan currency, no local-currency conversion needed), and two entry paths — private deal-link and open marketplace — both converging into the same funding, repayment, and liquidation flow.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F7931A" w:sz="6"/>
        </w:pBdr>
        <w:spacing w:after="170" w:before="17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2. Getting Started — Every User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Wallet Connection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Standard Connect Wallet button, top right of every page. On click, standard wallet adapter modal (Phantom, Solflare, and other Solana-compatible wallets). Once connected, wallet address is shown top right, shortened to first 4 and last 4 characters.</w:t>
      </w:r>
    </w:p>
    <w:p>
      <w:pPr>
        <w:spacing w:after="0" w:before="7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Network Detection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app detects whether the connected wallet is on the correct Solana cluster (devnet during development, testnet for public testnet). If not, a single button adds/switches the network automatically — one wallet approval, no manual network entry required from the user.</w:t>
      </w:r>
    </w:p>
    <w:p>
      <w:pPr>
        <w:spacing w:after="0" w:before="7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Faucet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Accessible from main navigation. Two sections: Get Test Bitcoin (tBTC or zBTC, user's choice) and Get Test Stablecoins (test USDC). Each has a Claim button, a 24-hour cooldown per wallet per token, and a live countdown shown once claimed.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3. Home Screen — The Fork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connecting, the user sees two clear, equally-weighted paths. Neither is presented as the default or the “main” option — this is a deliberate choice.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Path A card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“I already have someone” — short description: “Create a deal with someone you know. Share a private link.” Button: Create a Direct Deal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Path B card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“Browse the marketplace” — short description: “Post what you're looking for, or respond to someone else's listing.” Button: Open Marketplace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 stats bar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value locked, active loans, completed loans, marketplace listings open — all pulled live, updating every 60 seconds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If user has active deals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 third section above the fork: “Your Active Deals” with a card per deal, linking directly to its management screen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F7931A" w:sz="6"/>
        </w:pBdr>
        <w:spacing w:after="170" w:before="17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4. Path A — Direct Deal Screens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A1 — Create a Direct Deal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form: Amount (USDC/USDT), Duration (6 months / 1 year / 2 years — shown as cards with the interest rate for each), Interest Rate (pre-filled based on duration, editable), Collateral Required (auto-calculated at 50% LTV against live BTC price, editable down). Below the form, a live summary panel recalculates on every change: “Borrower receives $X. Lender receives $X + interest over Y months. Liquidation price: $Z.”</w:t>
      </w:r>
    </w:p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Two buttons at the bottom: I Already Have Their Wallet Address (reveals an address input, skips the link step) and Generate a Private Link (the default path).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A2 — Share the Link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 Generate a Private Link: a single-use URL appears in a copy-to-clipboard box, with the message: “Send this to them however you already talk — WhatsApp, Telegram, email, anywhere. This link works once.” A Copy Link button and a status indicator below it: Waiting for them to open this link… (polls automatically, updates live once opened).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A3 — Counterparty Claims the Link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recipient opens the link, is prompted to connect their wallet if not already connected, then sees the exact terms the initiator entered, read-only, with two buttons: Confirm These Terms (primary) and Decline. No terms can be edited from this screen — if something's wrong, the recipient declines and the initiator creates a fresh deal with corrected terms.</w:t>
      </w:r>
    </w:p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 Confirm: the wallet address is permanently bound to this deal on-chain, the link is invalidated immediately, and both parties are redirected to the funding screen (Section 6).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5. Path B — Marketplace Screens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B1 — Marketplace Home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filterable, sortable list of open listings. Each listing card shows: Borrow or Lend tag, amount, duration, rate, and — critically — the poster's completed-loan history (“4 loans completed, 0 defaults” or “No history yet — new to Persat Finance” shown plainly, not hidden). Filters: Borrow / Lend, duration, amount range, sort by rate or by history.</w:t>
      </w:r>
    </w:p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Two buttons above the list: Post a Listing and My Listings (shows the user's own open and matched listings).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B2 — Post a Listing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Same form as Screen A1 (amount, duration, rate, collateral), plus a toggle: I'm Borrowing / I'm Lending. On submit, the listing appears publicly on Screen B1 immediately. No open text field for a free-form description — structured fields only, to keep every listing scannable and comparable.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B3 — Respond to a Listing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Viewing someone else's listing shows their terms and history, with a Propose Your Terms button. This opens a form pre-filled with the listing's terms, editable — the respondent can accept as-is or counter (different rate, different amount). Submitting sends a structured proposal to the listing owner. There is no free-text message field anywhere in this flow.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B4 — Reviewing Proposals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listing owner sees incoming proposals as a list, each showing the proposer's terms and history side by side with their own original listing. Three actions per proposal: Accept, Decline, Counter (send back adjusted terms). On Accept, the deal moves into the same confirmed state as Screen A3 and proceeds to funding.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1"/>
                <w:szCs w:val="21"/>
              </w:rPr>
              <w:t xml:space="preserve">Design constraint, repeated deliberately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 no point in the marketplace flow can two users exchange a free-form message. Every interaction is terms against terms. This is a safety decision, not a missing feature — see the Technical Architecture paper for the full reasoning.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6. Funding — Both Paths Converge Here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F1 — Fund the Deal (Borrower)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Shows the confirmed terms and a single button: Deposit Collateral. Clicking it opens an embedded widget — Zeus Network's widget for zBTC, or the Threshold Network flow for tBTC — as an in-app modal. The borrower never leaves Persat Finance or visits either bridge's own website. Which bridge is offered is chosen automatically by a backend health check; the user is not asked to pick unless the automatic system is unavailable, in which case a manual selector appears instead.</w:t>
      </w:r>
    </w:p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Progress within the modal: Sending Bitcoin… → Confirming on the Bitcoin network… → Minting your collateral token… → Depositing into Persat Finance. Once complete, the modal closes automatically.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Screen F2 — Deal Goes Live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full-screen success state: “Your deal is live.” Shows the loan amount now in the borrower's wallet, the collateral now locked, and the first payment due date. Single button: View My Loan, leading to Screen 7.</w:t>
      </w:r>
    </w:p>
    <w:p>
      <w:pPr>
        <w:spacing w:after="0" w:before="16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7. Active Loan Dashboard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Payment status bar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PAYMENT DUE (amber) / PAID THIS MONTH (green) / OVERDUE (red) / COMPLETED (green), with days remaining in the current window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Collateral panel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Amount locked, current USD value (live, single BTC/USD price), which bridge/token backs it with a “View details” link to the block explorer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Loan panel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Amount borrowed, monthly payment amount, payments made (X of Y), outstanding balance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LTV health bar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Visual gauge 0–80%, colour-coded green/amber/red, current position marked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Liquidation price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Shown prominently, in red, with the current buffer percentage below it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Action button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Make Payment — enabled only within the current payment window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LTV crosses 70%, a dismissible-but-recurring warning banner appears at the top: “Your position is approaching liquidation. Consider repaying early to increase your safety margin.”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8. Repayment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Toggle between Pay This Month's Installment and Pay in Full. Each shows the exact amount due, wallet balance, and an error with a faucet link if the balance is insufficient. Confirm triggers a wallet transaction; on the final payment, the success screen explicitly confirms collateral release: “Loan complete. Your Bitcoin has been returned.”</w:t>
      </w:r>
    </w:p>
    <w:p>
      <w:pPr>
        <w:spacing w:after="0" w:before="16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9. Liquidation — What The User Sees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Partial Liquidation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Triggered automatically after a missed payment's grace window closes. The user's next dashboard visit shows a plain summary: “A missed payment triggered a partial liquidation. $X of collateral was used to cover the missed payment and a penalty. Your loan continues with reduced collateral.” No blame-toned language — stated as a fact, not a reprimand.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Full Liquidation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Shown as: “Your loan was closed on [date] because your collateral ratio fell below the safety threshold. Your debt of $X was repaid from your collateral. [If applicable: $Y in surplus collateral was returned to your wallet.]”</w:t>
      </w:r>
    </w:p>
    <w:p>
      <w:pPr>
        <w:spacing w:after="0" w:before="16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10. Testnet Launch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Direct deal loop end to end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 complete cycles, no errors, on a fresh wallet each time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Marketplace loop end to end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 complete cycles — post, propose, accept, fund, repay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Deal-link cannot be reused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Confirmed by attempting reuse after a successful claim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free-text field exists anywhere in the marketplace flow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Manually verified across every marketplace screen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Bridge auto-routing and manual fallback both tested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Simulate one bridge as unavailable; confirm fallback selector appears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Liquidation messaging tested for tone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Reviewed by someone outside the immediate team for clarity and neutrality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Mobile responsive, all screens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Tested on iOS Safari and Android Chrome, 320px width minimum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F7931A" w:sz="4"/>
        </w:pBdr>
        <w:spacing w:after="0" w:before="28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Persat Finance  |  Persat Labs Limited  |  Testnet Flow  |  persat.ng@gmail.com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2026-08-18T21:03:21.521Z</dcterms:created>
  <dcterms:modified xsi:type="dcterms:W3CDTF">2026-08-18T21:03:21.521Z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