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2F22" w:rsidRPr="00F96147" w:rsidRDefault="00F96147" w:rsidP="00F96147">
      <w:pPr>
        <w:jc w:val="center"/>
        <w:rPr>
          <w:rFonts w:ascii="Times New Roman" w:hAnsi="Times New Roman" w:cs="Times New Roman"/>
          <w:b/>
          <w:sz w:val="24"/>
          <w:szCs w:val="24"/>
          <w:lang w:val="es-ES"/>
        </w:rPr>
      </w:pPr>
      <w:r w:rsidRPr="00F96147">
        <w:rPr>
          <w:rFonts w:ascii="Times New Roman" w:hAnsi="Times New Roman" w:cs="Times New Roman"/>
          <w:b/>
          <w:sz w:val="24"/>
          <w:szCs w:val="24"/>
          <w:lang w:val="es-ES"/>
        </w:rPr>
        <w:t>PROYECTO PERSEPOLIS – CIUDADES INTELIGENTES</w:t>
      </w:r>
    </w:p>
    <w:p w:rsidR="00D35470" w:rsidRPr="00F96147" w:rsidRDefault="00F96147" w:rsidP="00F96147">
      <w:pPr>
        <w:jc w:val="center"/>
        <w:rPr>
          <w:rFonts w:ascii="Times New Roman" w:hAnsi="Times New Roman" w:cs="Times New Roman"/>
          <w:b/>
          <w:sz w:val="24"/>
          <w:szCs w:val="24"/>
          <w:lang w:val="es-ES"/>
        </w:rPr>
      </w:pPr>
      <w:r w:rsidRPr="00F96147">
        <w:rPr>
          <w:rFonts w:ascii="Times New Roman" w:hAnsi="Times New Roman" w:cs="Times New Roman"/>
          <w:b/>
          <w:sz w:val="24"/>
          <w:szCs w:val="24"/>
          <w:lang w:val="es-ES"/>
        </w:rPr>
        <w:t>VERTICAL: GESTIÓN PÚBLICA MUNICIPAL</w:t>
      </w:r>
    </w:p>
    <w:p w:rsidR="00F96147" w:rsidRDefault="00F96147" w:rsidP="00F96147">
      <w:pPr>
        <w:spacing w:after="0"/>
        <w:jc w:val="center"/>
        <w:rPr>
          <w:rFonts w:ascii="Times New Roman" w:hAnsi="Times New Roman" w:cs="Times New Roman"/>
          <w:b/>
          <w:sz w:val="24"/>
          <w:szCs w:val="24"/>
          <w:lang w:val="es-ES"/>
        </w:rPr>
      </w:pPr>
    </w:p>
    <w:p w:rsidR="00F96147" w:rsidRDefault="00F96147" w:rsidP="00F96147">
      <w:pPr>
        <w:spacing w:after="0"/>
        <w:jc w:val="center"/>
        <w:rPr>
          <w:rFonts w:ascii="Times New Roman" w:hAnsi="Times New Roman" w:cs="Times New Roman"/>
          <w:b/>
          <w:sz w:val="24"/>
          <w:szCs w:val="24"/>
          <w:lang w:val="es-ES"/>
        </w:rPr>
      </w:pPr>
    </w:p>
    <w:p w:rsidR="0090177B" w:rsidRPr="00F96147" w:rsidRDefault="00D35470" w:rsidP="00F96147">
      <w:pPr>
        <w:spacing w:after="0"/>
        <w:jc w:val="center"/>
        <w:rPr>
          <w:rFonts w:ascii="Times New Roman" w:hAnsi="Times New Roman" w:cs="Times New Roman"/>
          <w:b/>
          <w:sz w:val="24"/>
          <w:szCs w:val="24"/>
          <w:lang w:val="es-ES"/>
        </w:rPr>
      </w:pPr>
      <w:r w:rsidRPr="00F96147">
        <w:rPr>
          <w:rFonts w:ascii="Times New Roman" w:hAnsi="Times New Roman" w:cs="Times New Roman"/>
          <w:b/>
          <w:sz w:val="24"/>
          <w:szCs w:val="24"/>
          <w:lang w:val="es-ES"/>
        </w:rPr>
        <w:t>Oswaldo Porras Vallejo –</w:t>
      </w:r>
      <w:r w:rsidR="0075135C" w:rsidRPr="00F96147">
        <w:rPr>
          <w:rFonts w:ascii="Times New Roman" w:hAnsi="Times New Roman" w:cs="Times New Roman"/>
          <w:b/>
          <w:sz w:val="24"/>
          <w:szCs w:val="24"/>
          <w:lang w:val="es-ES"/>
        </w:rPr>
        <w:t xml:space="preserve"> Consultor.</w:t>
      </w:r>
    </w:p>
    <w:p w:rsidR="00D35470" w:rsidRDefault="0075135C" w:rsidP="00F96147">
      <w:pPr>
        <w:spacing w:after="0"/>
        <w:jc w:val="center"/>
        <w:rPr>
          <w:rFonts w:ascii="Times New Roman" w:hAnsi="Times New Roman" w:cs="Times New Roman"/>
          <w:b/>
          <w:sz w:val="24"/>
          <w:szCs w:val="24"/>
          <w:lang w:val="es-ES"/>
        </w:rPr>
      </w:pPr>
      <w:r w:rsidRPr="00F96147">
        <w:rPr>
          <w:rFonts w:ascii="Times New Roman" w:hAnsi="Times New Roman" w:cs="Times New Roman"/>
          <w:b/>
          <w:sz w:val="24"/>
          <w:szCs w:val="24"/>
          <w:lang w:val="es-ES"/>
        </w:rPr>
        <w:t>oaporrasv@gmail.com</w:t>
      </w:r>
      <w:r w:rsidR="00D35470" w:rsidRPr="00F96147">
        <w:rPr>
          <w:rFonts w:ascii="Times New Roman" w:hAnsi="Times New Roman" w:cs="Times New Roman"/>
          <w:b/>
          <w:sz w:val="24"/>
          <w:szCs w:val="24"/>
          <w:lang w:val="es-ES"/>
        </w:rPr>
        <w:t xml:space="preserve">; </w:t>
      </w:r>
      <w:hyperlink r:id="rId7" w:history="1">
        <w:r w:rsidR="00F96147" w:rsidRPr="00924915">
          <w:rPr>
            <w:rStyle w:val="Hipervnculo"/>
            <w:rFonts w:ascii="Times New Roman" w:hAnsi="Times New Roman" w:cs="Times New Roman"/>
            <w:b/>
            <w:sz w:val="24"/>
            <w:szCs w:val="24"/>
            <w:lang w:val="es-ES"/>
          </w:rPr>
          <w:t>oswaldop@iadb.org</w:t>
        </w:r>
      </w:hyperlink>
    </w:p>
    <w:p w:rsidR="00F96147" w:rsidRDefault="00F96147" w:rsidP="00F96147">
      <w:pPr>
        <w:spacing w:after="0"/>
        <w:rPr>
          <w:rFonts w:ascii="Times New Roman" w:hAnsi="Times New Roman" w:cs="Times New Roman"/>
          <w:b/>
          <w:sz w:val="24"/>
          <w:szCs w:val="24"/>
          <w:lang w:val="es-ES"/>
        </w:rPr>
      </w:pPr>
    </w:p>
    <w:p w:rsidR="00F96147" w:rsidRDefault="00F96147" w:rsidP="00F96147">
      <w:pPr>
        <w:spacing w:after="0"/>
        <w:rPr>
          <w:rFonts w:ascii="Times New Roman" w:hAnsi="Times New Roman" w:cs="Times New Roman"/>
          <w:b/>
          <w:sz w:val="24"/>
          <w:szCs w:val="24"/>
          <w:lang w:val="es-ES"/>
        </w:rPr>
      </w:pPr>
    </w:p>
    <w:p w:rsidR="00F96147" w:rsidRDefault="00F96147" w:rsidP="00F96147">
      <w:pPr>
        <w:spacing w:after="0"/>
        <w:rPr>
          <w:rFonts w:ascii="Times New Roman" w:hAnsi="Times New Roman" w:cs="Times New Roman"/>
          <w:b/>
          <w:sz w:val="24"/>
          <w:szCs w:val="24"/>
          <w:lang w:val="es-ES"/>
        </w:rPr>
      </w:pPr>
    </w:p>
    <w:p w:rsidR="00F96147" w:rsidRPr="00F96147" w:rsidRDefault="00F96147" w:rsidP="00F96147">
      <w:pPr>
        <w:spacing w:after="0"/>
        <w:rPr>
          <w:rFonts w:ascii="Times New Roman" w:hAnsi="Times New Roman" w:cs="Times New Roman"/>
          <w:b/>
          <w:sz w:val="24"/>
          <w:szCs w:val="24"/>
          <w:lang w:val="es-ES"/>
        </w:rPr>
      </w:pPr>
    </w:p>
    <w:p w:rsidR="004B0F95" w:rsidRPr="00F96147" w:rsidRDefault="004B0F95" w:rsidP="00D45C94">
      <w:pPr>
        <w:spacing w:before="100" w:beforeAutospacing="1" w:after="100" w:afterAutospacing="1"/>
        <w:jc w:val="both"/>
        <w:rPr>
          <w:rFonts w:ascii="Times New Roman" w:hAnsi="Times New Roman" w:cs="Times New Roman"/>
          <w:b/>
          <w:sz w:val="24"/>
          <w:szCs w:val="24"/>
          <w:lang w:val="es-ES"/>
        </w:rPr>
      </w:pPr>
      <w:r w:rsidRPr="00F96147">
        <w:rPr>
          <w:rFonts w:ascii="Times New Roman" w:hAnsi="Times New Roman" w:cs="Times New Roman"/>
          <w:b/>
          <w:sz w:val="24"/>
          <w:szCs w:val="24"/>
          <w:lang w:val="es-ES"/>
        </w:rPr>
        <w:t>CONTEXTUALIZACION DEL PROYECTO</w:t>
      </w:r>
      <w:r w:rsidR="0075135C" w:rsidRPr="00F96147">
        <w:rPr>
          <w:rFonts w:ascii="Times New Roman" w:hAnsi="Times New Roman" w:cs="Times New Roman"/>
          <w:b/>
          <w:sz w:val="24"/>
          <w:szCs w:val="24"/>
          <w:lang w:val="es-ES"/>
        </w:rPr>
        <w:t xml:space="preserve"> Y DE LA VERTICAL</w:t>
      </w:r>
      <w:r w:rsidR="006E6650" w:rsidRPr="00F96147">
        <w:rPr>
          <w:rFonts w:ascii="Times New Roman" w:hAnsi="Times New Roman" w:cs="Times New Roman"/>
          <w:b/>
          <w:sz w:val="24"/>
          <w:szCs w:val="24"/>
          <w:lang w:val="es-ES"/>
        </w:rPr>
        <w:t xml:space="preserve"> </w:t>
      </w:r>
      <w:r w:rsidR="00617ECB">
        <w:rPr>
          <w:rFonts w:ascii="Times New Roman" w:hAnsi="Times New Roman" w:cs="Times New Roman"/>
          <w:b/>
          <w:sz w:val="24"/>
          <w:szCs w:val="24"/>
          <w:lang w:val="es-ES"/>
        </w:rPr>
        <w:t>GOBIERNO (</w:t>
      </w:r>
      <w:r w:rsidR="0043282C" w:rsidRPr="00F96147">
        <w:rPr>
          <w:rFonts w:ascii="Times New Roman" w:hAnsi="Times New Roman" w:cs="Times New Roman"/>
          <w:b/>
          <w:sz w:val="24"/>
          <w:szCs w:val="24"/>
          <w:lang w:val="es-ES"/>
        </w:rPr>
        <w:t>GESTIÓN PÚBLICA LOCAL</w:t>
      </w:r>
      <w:r w:rsidR="00617ECB">
        <w:rPr>
          <w:rFonts w:ascii="Times New Roman" w:hAnsi="Times New Roman" w:cs="Times New Roman"/>
          <w:b/>
          <w:sz w:val="24"/>
          <w:szCs w:val="24"/>
          <w:lang w:val="es-ES"/>
        </w:rPr>
        <w:t>).</w:t>
      </w:r>
      <w:r w:rsidR="0043282C" w:rsidRPr="00F96147">
        <w:rPr>
          <w:rFonts w:ascii="Times New Roman" w:hAnsi="Times New Roman" w:cs="Times New Roman"/>
          <w:b/>
          <w:sz w:val="24"/>
          <w:szCs w:val="24"/>
          <w:lang w:val="es-ES"/>
        </w:rPr>
        <w:t xml:space="preserve"> </w:t>
      </w:r>
      <w:r w:rsidR="006E6650" w:rsidRPr="00F96147">
        <w:rPr>
          <w:rFonts w:ascii="Times New Roman" w:hAnsi="Times New Roman" w:cs="Times New Roman"/>
          <w:b/>
          <w:sz w:val="24"/>
          <w:szCs w:val="24"/>
          <w:lang w:val="es-ES"/>
        </w:rPr>
        <w:t>Análisis</w:t>
      </w:r>
      <w:r w:rsidR="00617ECB">
        <w:rPr>
          <w:rFonts w:ascii="Times New Roman" w:hAnsi="Times New Roman" w:cs="Times New Roman"/>
          <w:b/>
          <w:sz w:val="24"/>
          <w:szCs w:val="24"/>
          <w:lang w:val="es-ES"/>
        </w:rPr>
        <w:t xml:space="preserve"> del sector</w:t>
      </w:r>
    </w:p>
    <w:p w:rsidR="00D33CC0" w:rsidRPr="006D1397" w:rsidRDefault="00D33CC0" w:rsidP="006D1397">
      <w:pPr>
        <w:spacing w:before="100" w:beforeAutospacing="1" w:after="100" w:afterAutospacing="1"/>
        <w:jc w:val="both"/>
        <w:rPr>
          <w:rFonts w:ascii="Times New Roman" w:hAnsi="Times New Roman" w:cs="Times New Roman"/>
          <w:sz w:val="24"/>
          <w:szCs w:val="24"/>
          <w:lang w:val="es-ES"/>
        </w:rPr>
      </w:pPr>
      <w:r w:rsidRPr="006D1397">
        <w:rPr>
          <w:rFonts w:ascii="Times New Roman" w:hAnsi="Times New Roman" w:cs="Times New Roman"/>
          <w:sz w:val="24"/>
          <w:szCs w:val="24"/>
          <w:lang w:val="es-ES"/>
        </w:rPr>
        <w:t xml:space="preserve">La Constitución Política de 1991 definió a Colombia como un Estado Unitario y descentralizado, por lo </w:t>
      </w:r>
      <w:r w:rsidR="006D1397" w:rsidRPr="006D1397">
        <w:rPr>
          <w:rFonts w:ascii="Times New Roman" w:hAnsi="Times New Roman" w:cs="Times New Roman"/>
          <w:sz w:val="24"/>
          <w:szCs w:val="24"/>
          <w:lang w:val="es-ES"/>
        </w:rPr>
        <w:t>cual entidades</w:t>
      </w:r>
      <w:r w:rsidRPr="006D1397">
        <w:rPr>
          <w:rFonts w:ascii="Times New Roman" w:hAnsi="Times New Roman" w:cs="Times New Roman"/>
          <w:sz w:val="24"/>
          <w:szCs w:val="24"/>
          <w:lang w:val="es-ES"/>
        </w:rPr>
        <w:t xml:space="preserve"> territoriales tienen una alta corresponsabilidad en el cumplimento de fines fundamentales del Estado: promover la prosperidad general, garantizar los bienes y servicios, los derechos y deberes a los ciudadanos, entre otros.</w:t>
      </w:r>
    </w:p>
    <w:p w:rsidR="00D33CC0" w:rsidRPr="006D1397" w:rsidRDefault="00D33CC0" w:rsidP="006D1397">
      <w:pPr>
        <w:spacing w:before="100" w:beforeAutospacing="1" w:after="100" w:afterAutospacing="1"/>
        <w:jc w:val="both"/>
        <w:rPr>
          <w:rFonts w:ascii="Times New Roman" w:hAnsi="Times New Roman" w:cs="Times New Roman"/>
          <w:sz w:val="24"/>
          <w:szCs w:val="24"/>
          <w:lang w:val="es-ES"/>
        </w:rPr>
      </w:pPr>
      <w:r w:rsidRPr="006D1397">
        <w:rPr>
          <w:rFonts w:ascii="Times New Roman" w:hAnsi="Times New Roman" w:cs="Times New Roman"/>
          <w:sz w:val="24"/>
          <w:szCs w:val="24"/>
          <w:lang w:val="es-ES"/>
        </w:rPr>
        <w:t xml:space="preserve">En desarrollo de lo anterior, el diseño y puesta en marcha de la descentralización ha estado acompañado de estrategias orientadas a fortalecer institucionalmente a los gobiernos territoriales, con el fin de darles instrumentos y herramientas que soporten el desarrollo de las funciones que se les han asignado y el uso efectivo de los recursos públicos a su cargo. </w:t>
      </w:r>
    </w:p>
    <w:p w:rsidR="00D33CC0" w:rsidRDefault="00D33CC0" w:rsidP="00D45C94">
      <w:pPr>
        <w:spacing w:before="100" w:beforeAutospacing="1" w:after="100" w:afterAutospacing="1"/>
        <w:jc w:val="both"/>
        <w:rPr>
          <w:rFonts w:ascii="Times New Roman" w:hAnsi="Times New Roman" w:cs="Times New Roman"/>
          <w:sz w:val="24"/>
          <w:szCs w:val="24"/>
          <w:lang w:val="es-ES"/>
        </w:rPr>
      </w:pPr>
      <w:r w:rsidRPr="006D1397">
        <w:rPr>
          <w:rFonts w:ascii="Times New Roman" w:hAnsi="Times New Roman" w:cs="Times New Roman"/>
          <w:sz w:val="24"/>
          <w:szCs w:val="24"/>
          <w:lang w:val="es-ES"/>
        </w:rPr>
        <w:t xml:space="preserve">En las diferentes etapas del proceso ha sido evidente para el Gobierno nacional la necesidad de impulsar acciones más amplias de asistencia técnica a las entidades territoriales, por lo cual, además de los procesos puntuales  de asistencia técnica desarrollados de manera directa por las diferentes entidades nacionales, se han diseñado y desarrollado programas específicos para tal fin, tales como i) el Programa de Desarrollo Institucional –PDI-; dirigido a las administraciones municipales, con el propósito fundamental de mejorar la eficiencia en la prestación de servicios y el manejo de recursos, ii) Sistema Nacional de Capacitación Municipal, el cual buscó fortalecer la capacidad de autogestión de los municipios para reactivar social y económicamente a las comunidades, iii) el Programa Mejor Gestión de los Departamentos. Este Programa fue desarrollado de manera conjunta por el Gobierno nacional, con la participación directa de los Ministerios de Gobierno, Hacienda y Desarrollo Económico y del DNP, con la participación de la cooperación alemana GTZ y  con  apoyo del PNUD. En su primera etapa el Programa se orientó a fortalecer procesos propios de la administración departamental, entre ellos los relacionados con asistencia local. No obstante con el desarrollo del enfoque regional, el Programa avanzó hacia procesos que involucraran a la ciudadanía, tales como construcción de visión, participación en prestación de servicios públicos, el desarrollo local, entre otros, y iv) El programa de </w:t>
      </w:r>
      <w:r w:rsidRPr="006D1397">
        <w:rPr>
          <w:rFonts w:ascii="Times New Roman" w:hAnsi="Times New Roman" w:cs="Times New Roman"/>
          <w:sz w:val="24"/>
          <w:szCs w:val="24"/>
          <w:lang w:val="es-ES"/>
        </w:rPr>
        <w:lastRenderedPageBreak/>
        <w:t>gobernabilidad territorial en cabeza de la Presidencia del República, el Ministerio de Gobierno, la ESAP y la Federación de Municipios y el DNP, como resultado de una iniciativa de l</w:t>
      </w:r>
      <w:r w:rsidR="006D1397">
        <w:rPr>
          <w:rFonts w:ascii="Times New Roman" w:hAnsi="Times New Roman" w:cs="Times New Roman"/>
          <w:sz w:val="24"/>
          <w:szCs w:val="24"/>
          <w:lang w:val="es-ES"/>
        </w:rPr>
        <w:t>a Corporación Andina de Fomento.</w:t>
      </w:r>
    </w:p>
    <w:p w:rsidR="0008205F" w:rsidRPr="00F96147" w:rsidRDefault="0008205F" w:rsidP="0008205F">
      <w:pPr>
        <w:spacing w:after="0" w:line="240" w:lineRule="auto"/>
        <w:jc w:val="both"/>
        <w:rPr>
          <w:rFonts w:ascii="Times New Roman" w:hAnsi="Times New Roman" w:cs="Times New Roman"/>
          <w:sz w:val="24"/>
          <w:szCs w:val="24"/>
          <w:lang w:val="es-ES"/>
        </w:rPr>
      </w:pPr>
      <w:r w:rsidRPr="00F96147">
        <w:rPr>
          <w:rFonts w:ascii="Times New Roman" w:hAnsi="Times New Roman" w:cs="Times New Roman"/>
          <w:sz w:val="24"/>
          <w:szCs w:val="24"/>
          <w:lang w:val="es-ES"/>
        </w:rPr>
        <w:t xml:space="preserve">El proceso de descentralización ha venido transformando de manera positiva la administración de los asuntos públicos territoriales; sin embargo persisten situaciones de baja capacidad de la institucionalidad que se traducen en altos niveles de pobreza y desigualdad social de la población, bajo desarrollo económico, diferencias marcadas en los niveles de desarrollo entre entidades territoriales y baja competitividad regional, entre otros. </w:t>
      </w:r>
    </w:p>
    <w:p w:rsidR="0008205F" w:rsidRPr="00F96147" w:rsidRDefault="0008205F" w:rsidP="0008205F">
      <w:pPr>
        <w:spacing w:after="0" w:line="240" w:lineRule="auto"/>
        <w:jc w:val="both"/>
        <w:rPr>
          <w:rFonts w:ascii="Times New Roman" w:hAnsi="Times New Roman" w:cs="Times New Roman"/>
          <w:sz w:val="24"/>
          <w:szCs w:val="24"/>
          <w:lang w:val="es-ES"/>
        </w:rPr>
      </w:pPr>
    </w:p>
    <w:p w:rsidR="0008205F" w:rsidRPr="00F96147" w:rsidRDefault="0008205F" w:rsidP="0008205F">
      <w:pPr>
        <w:spacing w:after="0" w:line="240" w:lineRule="auto"/>
        <w:jc w:val="both"/>
        <w:rPr>
          <w:rFonts w:ascii="Times New Roman" w:hAnsi="Times New Roman" w:cs="Times New Roman"/>
          <w:sz w:val="24"/>
          <w:szCs w:val="24"/>
          <w:lang w:val="es-ES"/>
        </w:rPr>
      </w:pPr>
      <w:r w:rsidRPr="00F96147">
        <w:rPr>
          <w:rFonts w:ascii="Times New Roman" w:hAnsi="Times New Roman" w:cs="Times New Roman"/>
          <w:sz w:val="24"/>
          <w:szCs w:val="24"/>
          <w:lang w:val="es-ES"/>
        </w:rPr>
        <w:t>El 50</w:t>
      </w:r>
      <w:r w:rsidR="00F96147" w:rsidRPr="00F96147">
        <w:rPr>
          <w:rFonts w:ascii="Times New Roman" w:hAnsi="Times New Roman" w:cs="Times New Roman"/>
          <w:sz w:val="24"/>
          <w:szCs w:val="24"/>
          <w:lang w:val="es-ES"/>
        </w:rPr>
        <w:t xml:space="preserve">% de los </w:t>
      </w:r>
      <w:r w:rsidRPr="00F96147">
        <w:rPr>
          <w:rFonts w:ascii="Times New Roman" w:hAnsi="Times New Roman" w:cs="Times New Roman"/>
          <w:sz w:val="24"/>
          <w:szCs w:val="24"/>
          <w:lang w:val="es-ES"/>
        </w:rPr>
        <w:t>ingresos de los gobiernos es ejecutado por  las entidades territoriales; sin embargo, el nivel de eficiencia del gasto público municipal es casi 57 puntos de 100 máximos posibles situación que hace indispensable fortalecer las capacidades institucionales de departamentos, distritos y municipios para optimizar el uso de los recursos</w:t>
      </w:r>
    </w:p>
    <w:p w:rsidR="0008205F" w:rsidRPr="00F96147" w:rsidRDefault="0008205F" w:rsidP="0008205F">
      <w:pPr>
        <w:pStyle w:val="Prrafodelista"/>
        <w:spacing w:after="0" w:line="240" w:lineRule="auto"/>
        <w:jc w:val="both"/>
        <w:rPr>
          <w:rFonts w:ascii="Times New Roman" w:hAnsi="Times New Roman" w:cs="Times New Roman"/>
          <w:sz w:val="24"/>
          <w:szCs w:val="24"/>
          <w:lang w:val="es-ES"/>
        </w:rPr>
      </w:pPr>
    </w:p>
    <w:p w:rsidR="0008205F" w:rsidRDefault="0008205F" w:rsidP="0008205F">
      <w:pPr>
        <w:spacing w:after="0" w:line="240" w:lineRule="auto"/>
        <w:jc w:val="both"/>
        <w:rPr>
          <w:rFonts w:ascii="Times New Roman" w:hAnsi="Times New Roman" w:cs="Times New Roman"/>
          <w:sz w:val="24"/>
          <w:szCs w:val="24"/>
          <w:lang w:val="es-ES"/>
        </w:rPr>
      </w:pPr>
      <w:r w:rsidRPr="0008205F">
        <w:rPr>
          <w:rFonts w:ascii="Times New Roman" w:hAnsi="Times New Roman" w:cs="Times New Roman"/>
          <w:sz w:val="24"/>
          <w:szCs w:val="24"/>
          <w:lang w:val="es-ES"/>
        </w:rPr>
        <w:t>A la situación anterior, se suma el hecho que el país tiene expectativas de recursos crecientes</w:t>
      </w:r>
      <w:r w:rsidRPr="0008205F">
        <w:rPr>
          <w:rFonts w:ascii="Times New Roman" w:hAnsi="Times New Roman" w:cs="Times New Roman"/>
          <w:sz w:val="24"/>
          <w:szCs w:val="24"/>
          <w:lang w:val="es-ES"/>
        </w:rPr>
        <w:t xml:space="preserve"> </w:t>
      </w:r>
      <w:r w:rsidRPr="0008205F">
        <w:rPr>
          <w:rFonts w:ascii="Times New Roman" w:hAnsi="Times New Roman" w:cs="Times New Roman"/>
          <w:sz w:val="24"/>
          <w:szCs w:val="24"/>
          <w:lang w:val="es-ES"/>
        </w:rPr>
        <w:t>para las entidades territoriales, recursos cuya ejecución requiere de un esfuerzo por realizar ejercicios de planificación estratégica y mejorar las capacidades de ejecución y control, entre otras.</w:t>
      </w:r>
    </w:p>
    <w:p w:rsidR="0008205F" w:rsidRPr="00F96147" w:rsidRDefault="0008205F" w:rsidP="0008205F">
      <w:pPr>
        <w:spacing w:after="0" w:line="240" w:lineRule="auto"/>
        <w:jc w:val="both"/>
        <w:rPr>
          <w:rFonts w:ascii="Times New Roman" w:hAnsi="Times New Roman" w:cs="Times New Roman"/>
          <w:sz w:val="24"/>
          <w:szCs w:val="24"/>
          <w:lang w:val="es-ES"/>
        </w:rPr>
      </w:pPr>
    </w:p>
    <w:p w:rsidR="0008205F" w:rsidRPr="00F96147" w:rsidRDefault="0008205F" w:rsidP="00F96147">
      <w:pPr>
        <w:spacing w:after="0" w:line="240" w:lineRule="auto"/>
        <w:jc w:val="both"/>
        <w:rPr>
          <w:rFonts w:ascii="Times New Roman" w:hAnsi="Times New Roman" w:cs="Times New Roman"/>
          <w:sz w:val="24"/>
          <w:szCs w:val="24"/>
          <w:lang w:val="es-ES"/>
        </w:rPr>
      </w:pPr>
      <w:r w:rsidRPr="00F96147">
        <w:rPr>
          <w:rFonts w:ascii="Times New Roman" w:hAnsi="Times New Roman" w:cs="Times New Roman"/>
          <w:sz w:val="24"/>
          <w:szCs w:val="24"/>
          <w:lang w:val="es-ES"/>
        </w:rPr>
        <w:t xml:space="preserve">Salvo algunos esfuerzos puntuales, la información y los sistemas de evaluación y seguimiento al desempeño de los gobiernos municipales y departamentales, así </w:t>
      </w:r>
      <w:r w:rsidR="00F96147" w:rsidRPr="00F96147">
        <w:rPr>
          <w:rFonts w:ascii="Times New Roman" w:hAnsi="Times New Roman" w:cs="Times New Roman"/>
          <w:sz w:val="24"/>
          <w:szCs w:val="24"/>
          <w:lang w:val="es-ES"/>
        </w:rPr>
        <w:t>Como</w:t>
      </w:r>
      <w:r w:rsidRPr="00F96147">
        <w:rPr>
          <w:rFonts w:ascii="Times New Roman" w:hAnsi="Times New Roman" w:cs="Times New Roman"/>
          <w:sz w:val="24"/>
          <w:szCs w:val="24"/>
          <w:lang w:val="es-ES"/>
        </w:rPr>
        <w:t xml:space="preserve"> su uso por parte de los actores involucrados en la gestión del desarrollo territorial, es limitado. Igualmente los procesos de certificación de calidad, tanto de los gobiernos departamentales y municipales, como de quienes prestan servicios de capacitación y asistencia técnica, son limitados y no cuentan con modelos pedagógicos flexibles apoyados en </w:t>
      </w:r>
      <w:proofErr w:type="spellStart"/>
      <w:r w:rsidRPr="00F96147">
        <w:rPr>
          <w:rFonts w:ascii="Times New Roman" w:hAnsi="Times New Roman" w:cs="Times New Roman"/>
          <w:sz w:val="24"/>
          <w:szCs w:val="24"/>
          <w:lang w:val="es-ES"/>
        </w:rPr>
        <w:t>TICs</w:t>
      </w:r>
      <w:proofErr w:type="spellEnd"/>
      <w:r w:rsidRPr="00F96147">
        <w:rPr>
          <w:rFonts w:ascii="Times New Roman" w:hAnsi="Times New Roman" w:cs="Times New Roman"/>
          <w:sz w:val="24"/>
          <w:szCs w:val="24"/>
          <w:lang w:val="es-ES"/>
        </w:rPr>
        <w:t>.</w:t>
      </w:r>
    </w:p>
    <w:p w:rsidR="0008205F" w:rsidRPr="00F96147" w:rsidRDefault="0008205F" w:rsidP="0008205F">
      <w:pPr>
        <w:pStyle w:val="Prrafodelista"/>
        <w:spacing w:after="0" w:line="240" w:lineRule="auto"/>
        <w:ind w:left="360"/>
        <w:jc w:val="both"/>
        <w:rPr>
          <w:rFonts w:ascii="Times New Roman" w:hAnsi="Times New Roman" w:cs="Times New Roman"/>
          <w:sz w:val="24"/>
          <w:szCs w:val="24"/>
          <w:lang w:val="es-ES"/>
        </w:rPr>
      </w:pPr>
    </w:p>
    <w:p w:rsidR="0008205F" w:rsidRPr="00F96147" w:rsidRDefault="0008205F" w:rsidP="00F96147">
      <w:pPr>
        <w:spacing w:after="0" w:line="240" w:lineRule="auto"/>
        <w:jc w:val="both"/>
        <w:rPr>
          <w:rFonts w:ascii="Times New Roman" w:hAnsi="Times New Roman" w:cs="Times New Roman"/>
          <w:sz w:val="24"/>
          <w:szCs w:val="24"/>
          <w:lang w:val="es-ES"/>
        </w:rPr>
      </w:pPr>
      <w:r w:rsidRPr="00F96147">
        <w:rPr>
          <w:rFonts w:ascii="Times New Roman" w:hAnsi="Times New Roman" w:cs="Times New Roman"/>
          <w:sz w:val="24"/>
          <w:szCs w:val="24"/>
          <w:lang w:val="es-ES"/>
        </w:rPr>
        <w:t xml:space="preserve">A nivel de </w:t>
      </w:r>
      <w:proofErr w:type="spellStart"/>
      <w:r w:rsidRPr="00F96147">
        <w:rPr>
          <w:rFonts w:ascii="Times New Roman" w:hAnsi="Times New Roman" w:cs="Times New Roman"/>
          <w:sz w:val="24"/>
          <w:szCs w:val="24"/>
          <w:lang w:val="es-ES"/>
        </w:rPr>
        <w:t>los</w:t>
      </w:r>
      <w:proofErr w:type="spellEnd"/>
      <w:r w:rsidRPr="00F96147">
        <w:rPr>
          <w:rFonts w:ascii="Times New Roman" w:hAnsi="Times New Roman" w:cs="Times New Roman"/>
          <w:sz w:val="24"/>
          <w:szCs w:val="24"/>
          <w:lang w:val="es-ES"/>
        </w:rPr>
        <w:t xml:space="preserve"> gobiernos locales no se trabaja en crear capacidades para que la organización, por sus propios medios sea capaz de aprender, de forma continua y sistemática a identificar los problemas, buscar las soluciones más convenientes y transferir los aprendizajes a todos los equipos. El recurso humano recibe entrenamiento, habilidades y destrezas técnicas, pero siguen trabajando en un ambiente organizacional poco apto para desarrollar sus nuevas potencialidades porque persiste la desconfianza generalizada, no hay libertad de expresar pensamientos e ideas de mejoramiento, subyace el conflicto interpersonal y se limita la creatividad.</w:t>
      </w:r>
    </w:p>
    <w:p w:rsidR="00F96147" w:rsidRPr="00F96147" w:rsidRDefault="00F96147" w:rsidP="00F96147">
      <w:pPr>
        <w:pStyle w:val="Prrafodelista"/>
        <w:rPr>
          <w:rFonts w:ascii="Times New Roman" w:hAnsi="Times New Roman" w:cs="Times New Roman"/>
          <w:sz w:val="24"/>
          <w:szCs w:val="24"/>
          <w:lang w:val="es-ES"/>
        </w:rPr>
      </w:pPr>
    </w:p>
    <w:p w:rsidR="00F96147" w:rsidRDefault="00F96147" w:rsidP="004B4548">
      <w:pPr>
        <w:pStyle w:val="Ttulo2"/>
        <w:keepLines w:val="0"/>
        <w:spacing w:before="240" w:after="60" w:line="240" w:lineRule="auto"/>
        <w:jc w:val="both"/>
        <w:rPr>
          <w:rFonts w:ascii="Times New Roman" w:eastAsiaTheme="minorHAnsi" w:hAnsi="Times New Roman" w:cs="Times New Roman"/>
          <w:b/>
          <w:color w:val="auto"/>
          <w:sz w:val="24"/>
          <w:szCs w:val="24"/>
          <w:lang w:val="es-ES"/>
        </w:rPr>
      </w:pPr>
      <w:bookmarkStart w:id="0" w:name="_Toc101148279"/>
      <w:r w:rsidRPr="00F96147">
        <w:rPr>
          <w:rFonts w:ascii="Times New Roman" w:eastAsiaTheme="minorHAnsi" w:hAnsi="Times New Roman" w:cs="Times New Roman"/>
          <w:b/>
          <w:color w:val="auto"/>
          <w:sz w:val="24"/>
          <w:szCs w:val="24"/>
          <w:lang w:val="es-ES"/>
        </w:rPr>
        <w:t>La planificación y la gestión pública: orientada a resultados y participativa</w:t>
      </w:r>
      <w:bookmarkEnd w:id="0"/>
    </w:p>
    <w:p w:rsidR="004B4548" w:rsidRPr="004B4548" w:rsidRDefault="004B4548" w:rsidP="004B4548">
      <w:pPr>
        <w:rPr>
          <w:lang w:val="es-ES"/>
        </w:rPr>
      </w:pPr>
    </w:p>
    <w:p w:rsidR="00F96147" w:rsidRPr="00F96147" w:rsidRDefault="00F96147" w:rsidP="00F96147">
      <w:pPr>
        <w:jc w:val="both"/>
        <w:rPr>
          <w:rFonts w:ascii="Times New Roman" w:hAnsi="Times New Roman" w:cs="Times New Roman"/>
          <w:sz w:val="24"/>
          <w:szCs w:val="24"/>
          <w:lang w:val="es-ES"/>
        </w:rPr>
      </w:pPr>
      <w:r w:rsidRPr="00F96147">
        <w:rPr>
          <w:rFonts w:ascii="Times New Roman" w:hAnsi="Times New Roman" w:cs="Times New Roman"/>
          <w:sz w:val="24"/>
          <w:szCs w:val="24"/>
          <w:lang w:val="es-ES"/>
        </w:rPr>
        <w:t>El cumplimiento de los objetivos de la descentralización depende en buena medida, de la gestión realizada por las entidades territoriales, la cual debe concretarse en un manejo eficiente y responsable de los recursos, una mayor inversión social, niveles crecientes de participación de la ciudadanía, transparencia, e incremento permanente de la gobernabilidad.</w:t>
      </w:r>
    </w:p>
    <w:p w:rsidR="00F96147" w:rsidRPr="00F96147" w:rsidRDefault="00F96147" w:rsidP="00F96147">
      <w:pPr>
        <w:jc w:val="both"/>
        <w:rPr>
          <w:rFonts w:ascii="Times New Roman" w:hAnsi="Times New Roman" w:cs="Times New Roman"/>
          <w:sz w:val="24"/>
          <w:szCs w:val="24"/>
          <w:lang w:val="es-ES"/>
        </w:rPr>
      </w:pPr>
    </w:p>
    <w:p w:rsidR="00F96147" w:rsidRPr="000B7E11" w:rsidRDefault="00F96147" w:rsidP="00F96147">
      <w:pPr>
        <w:jc w:val="both"/>
        <w:rPr>
          <w:rFonts w:ascii="Times New Roman" w:hAnsi="Times New Roman" w:cs="Times New Roman"/>
          <w:sz w:val="24"/>
          <w:szCs w:val="24"/>
          <w:lang w:val="es-ES"/>
        </w:rPr>
      </w:pPr>
      <w:r w:rsidRPr="000B7E11">
        <w:rPr>
          <w:rFonts w:ascii="Times New Roman" w:hAnsi="Times New Roman" w:cs="Times New Roman"/>
          <w:sz w:val="24"/>
          <w:szCs w:val="24"/>
          <w:lang w:val="es-ES"/>
        </w:rPr>
        <w:lastRenderedPageBreak/>
        <w:t>En un Estado social de derecho, unitario y descentralizado, la gestión de la Nación y los territorios debe estar orientada a resultados; en otras palabras, en el sector público los procesos de planificación, ejecución, seguimiento, evaluación y control deben darse de manera articulada, coordinada integral y sistémica; asegurando así el cumplimiento de los planes y programas pactados de manera democrática con la ciudadanía.</w:t>
      </w:r>
    </w:p>
    <w:p w:rsidR="00F96147" w:rsidRPr="00F96147" w:rsidRDefault="00F96147" w:rsidP="00F96147">
      <w:pPr>
        <w:jc w:val="both"/>
        <w:rPr>
          <w:rFonts w:ascii="Times New Roman" w:hAnsi="Times New Roman" w:cs="Times New Roman"/>
          <w:sz w:val="24"/>
          <w:szCs w:val="24"/>
          <w:lang w:val="es-ES"/>
        </w:rPr>
      </w:pPr>
      <w:r w:rsidRPr="00F96147">
        <w:rPr>
          <w:rFonts w:ascii="Times New Roman" w:hAnsi="Times New Roman" w:cs="Times New Roman"/>
          <w:sz w:val="24"/>
          <w:szCs w:val="24"/>
          <w:lang w:val="es-ES"/>
        </w:rPr>
        <w:t>De allí, se desprende otro requerimiento fundamental para la gestión pública moderna, su transparencia y por consiguiente, la importancia que la comunidad participe en sus diferentes etapas.</w:t>
      </w:r>
    </w:p>
    <w:p w:rsidR="00F96147" w:rsidRPr="00F96147" w:rsidRDefault="00F96147" w:rsidP="00F96147">
      <w:pPr>
        <w:pStyle w:val="EstiloTtulo2Tahoma12ptSinCursiva"/>
        <w:numPr>
          <w:ilvl w:val="0"/>
          <w:numId w:val="0"/>
        </w:numPr>
        <w:rPr>
          <w:rFonts w:eastAsiaTheme="minorHAnsi"/>
          <w:lang w:eastAsia="en-US"/>
        </w:rPr>
      </w:pPr>
    </w:p>
    <w:p w:rsidR="00F96147" w:rsidRPr="000B7E11" w:rsidRDefault="00F96147" w:rsidP="00F96147">
      <w:pPr>
        <w:jc w:val="both"/>
        <w:rPr>
          <w:rFonts w:ascii="Times New Roman" w:hAnsi="Times New Roman" w:cs="Times New Roman"/>
          <w:b/>
          <w:sz w:val="24"/>
          <w:szCs w:val="24"/>
          <w:lang w:val="es-ES"/>
        </w:rPr>
      </w:pPr>
      <w:r w:rsidRPr="000B7E11">
        <w:rPr>
          <w:rFonts w:ascii="Times New Roman" w:hAnsi="Times New Roman" w:cs="Times New Roman"/>
          <w:b/>
          <w:sz w:val="24"/>
          <w:szCs w:val="24"/>
          <w:lang w:val="es-ES"/>
        </w:rPr>
        <w:t xml:space="preserve">A continuación se presenta una breve descripción de las características actuales de </w:t>
      </w:r>
      <w:r w:rsidR="000B7E11">
        <w:rPr>
          <w:rFonts w:ascii="Times New Roman" w:hAnsi="Times New Roman" w:cs="Times New Roman"/>
          <w:b/>
          <w:sz w:val="24"/>
          <w:szCs w:val="24"/>
          <w:lang w:val="es-ES"/>
        </w:rPr>
        <w:t>la gestión pública territorial.</w:t>
      </w:r>
    </w:p>
    <w:p w:rsidR="00F96147" w:rsidRPr="004B4548" w:rsidRDefault="00F96147" w:rsidP="00F96147">
      <w:pPr>
        <w:jc w:val="both"/>
        <w:rPr>
          <w:rFonts w:ascii="Times New Roman" w:hAnsi="Times New Roman" w:cs="Times New Roman"/>
          <w:b/>
          <w:sz w:val="24"/>
          <w:szCs w:val="24"/>
          <w:lang w:val="es-ES"/>
        </w:rPr>
      </w:pPr>
      <w:r w:rsidRPr="004B4548">
        <w:rPr>
          <w:rFonts w:ascii="Times New Roman" w:hAnsi="Times New Roman" w:cs="Times New Roman"/>
          <w:b/>
          <w:sz w:val="24"/>
          <w:szCs w:val="24"/>
          <w:lang w:val="es-ES"/>
        </w:rPr>
        <w:t>Estructura y procesos administrativos territoriales</w:t>
      </w:r>
    </w:p>
    <w:p w:rsidR="00F96147" w:rsidRPr="00F96147" w:rsidRDefault="00F96147" w:rsidP="00F96147">
      <w:pPr>
        <w:pStyle w:val="EstiloTtulo2Tahoma12ptSinCursiva"/>
        <w:numPr>
          <w:ilvl w:val="0"/>
          <w:numId w:val="0"/>
        </w:numPr>
        <w:rPr>
          <w:rFonts w:eastAsiaTheme="minorHAnsi"/>
          <w:lang w:eastAsia="en-US"/>
        </w:rPr>
      </w:pPr>
    </w:p>
    <w:p w:rsidR="00F96147" w:rsidRPr="00F96147" w:rsidRDefault="00F96147" w:rsidP="00F96147">
      <w:pPr>
        <w:pStyle w:val="EstiloTtulo2Tahoma12ptSinCursiva"/>
        <w:numPr>
          <w:ilvl w:val="0"/>
          <w:numId w:val="0"/>
        </w:numPr>
        <w:rPr>
          <w:rFonts w:eastAsiaTheme="minorHAnsi"/>
          <w:lang w:eastAsia="en-US"/>
        </w:rPr>
      </w:pPr>
      <w:r w:rsidRPr="00F96147">
        <w:rPr>
          <w:rFonts w:eastAsiaTheme="minorHAnsi"/>
          <w:lang w:eastAsia="en-US"/>
        </w:rPr>
        <w:t>La Constitución Política planteó los principios de concurrencia, subsidiaridad y complementariedad, orientándolos a lograr un engranaje más efectivo de los tres niveles de gobierno para que se articulen de acuerdo con sus competencias y en pro de un propósito común: el desarrollo integral que garantice el bienestar de la ciudadanía.</w:t>
      </w:r>
    </w:p>
    <w:p w:rsidR="00F96147" w:rsidRPr="00F96147" w:rsidRDefault="00F96147" w:rsidP="00F96147">
      <w:pPr>
        <w:pStyle w:val="EstiloTtulo2Tahoma12ptSinCursiva"/>
        <w:numPr>
          <w:ilvl w:val="0"/>
          <w:numId w:val="0"/>
        </w:numPr>
        <w:rPr>
          <w:rFonts w:eastAsiaTheme="minorHAnsi"/>
          <w:lang w:eastAsia="en-US"/>
        </w:rPr>
      </w:pPr>
    </w:p>
    <w:p w:rsidR="00F96147" w:rsidRPr="00F96147" w:rsidRDefault="00F96147" w:rsidP="00F96147">
      <w:pPr>
        <w:pStyle w:val="EstiloTtulo2Tahoma12ptSinCursiva"/>
        <w:numPr>
          <w:ilvl w:val="0"/>
          <w:numId w:val="0"/>
        </w:numPr>
        <w:rPr>
          <w:rFonts w:eastAsiaTheme="minorHAnsi"/>
          <w:lang w:eastAsia="en-US"/>
        </w:rPr>
      </w:pPr>
      <w:r w:rsidRPr="00F96147">
        <w:rPr>
          <w:rFonts w:eastAsiaTheme="minorHAnsi"/>
          <w:lang w:eastAsia="en-US"/>
        </w:rPr>
        <w:t>En términos de desarrollo institucional y de modernización del Estado, la descentralización ha buscado el fortalecimiento de la gestión pública, a nivel nacional y territorial, de tal forma que la administración, en general, cuente con los recursos, procedimientos e instrumentos necesarios para ejercer sus funciones, en el marco de su misión.</w:t>
      </w:r>
    </w:p>
    <w:p w:rsidR="00F96147" w:rsidRPr="00F96147" w:rsidRDefault="00F96147" w:rsidP="00F96147">
      <w:pPr>
        <w:pStyle w:val="EstiloTtulo2Tahoma12ptSinCursiva"/>
        <w:numPr>
          <w:ilvl w:val="0"/>
          <w:numId w:val="0"/>
        </w:numPr>
        <w:rPr>
          <w:rFonts w:eastAsiaTheme="minorHAnsi"/>
          <w:lang w:eastAsia="en-US"/>
        </w:rPr>
      </w:pPr>
    </w:p>
    <w:p w:rsidR="00F96147" w:rsidRPr="00F96147" w:rsidRDefault="00F96147" w:rsidP="00F96147">
      <w:pPr>
        <w:jc w:val="both"/>
        <w:rPr>
          <w:rFonts w:ascii="Times New Roman" w:hAnsi="Times New Roman" w:cs="Times New Roman"/>
          <w:sz w:val="24"/>
          <w:szCs w:val="24"/>
          <w:lang w:val="es-ES"/>
        </w:rPr>
      </w:pPr>
      <w:r w:rsidRPr="00F96147">
        <w:rPr>
          <w:rFonts w:ascii="Times New Roman" w:hAnsi="Times New Roman" w:cs="Times New Roman"/>
          <w:sz w:val="24"/>
          <w:szCs w:val="24"/>
          <w:lang w:val="es-ES"/>
        </w:rPr>
        <w:t>En desarrollo de lo anterior, el país ha avanzado en la clarificación de competencias, en la organización de estructuras administrativas menos burocráticas, en el desarrollo de procesos participativos y en el mejoramiento de los ejercicios de planificación, lo cual hace esperanzador el horizonte de la gestión territorial.</w:t>
      </w:r>
    </w:p>
    <w:p w:rsidR="00F96147" w:rsidRPr="000B7E11" w:rsidRDefault="00F96147" w:rsidP="000B7E11">
      <w:pPr>
        <w:jc w:val="both"/>
        <w:rPr>
          <w:rFonts w:ascii="Times New Roman" w:hAnsi="Times New Roman" w:cs="Times New Roman"/>
          <w:sz w:val="24"/>
          <w:szCs w:val="24"/>
          <w:lang w:val="es-ES"/>
        </w:rPr>
      </w:pPr>
      <w:r w:rsidRPr="00F96147">
        <w:rPr>
          <w:rFonts w:ascii="Times New Roman" w:hAnsi="Times New Roman" w:cs="Times New Roman"/>
          <w:sz w:val="24"/>
          <w:szCs w:val="24"/>
          <w:lang w:val="es-ES"/>
        </w:rPr>
        <w:t>También se ha avanzado en la definición de estrategias de coordinación y fortalecimiento de los procesos como la planeación, ejecución y seguimiento</w:t>
      </w:r>
      <w:r w:rsidRPr="00F96147">
        <w:rPr>
          <w:rFonts w:ascii="Times New Roman" w:hAnsi="Times New Roman" w:cs="Times New Roman"/>
          <w:sz w:val="24"/>
          <w:szCs w:val="24"/>
          <w:lang w:val="es-ES"/>
        </w:rPr>
        <w:t xml:space="preserve">. </w:t>
      </w:r>
      <w:r w:rsidRPr="00F96147">
        <w:rPr>
          <w:rFonts w:ascii="Times New Roman" w:hAnsi="Times New Roman" w:cs="Times New Roman"/>
          <w:sz w:val="24"/>
          <w:szCs w:val="24"/>
          <w:lang w:val="es-ES"/>
        </w:rPr>
        <w:t>Así</w:t>
      </w:r>
      <w:r w:rsidRPr="00F96147">
        <w:rPr>
          <w:rFonts w:ascii="Times New Roman" w:hAnsi="Times New Roman" w:cs="Times New Roman"/>
          <w:sz w:val="24"/>
          <w:szCs w:val="24"/>
          <w:lang w:val="es-ES"/>
        </w:rPr>
        <w:t xml:space="preserve"> mismo</w:t>
      </w:r>
      <w:r w:rsidRPr="00F96147">
        <w:rPr>
          <w:rFonts w:ascii="Times New Roman" w:hAnsi="Times New Roman" w:cs="Times New Roman"/>
          <w:sz w:val="24"/>
          <w:szCs w:val="24"/>
          <w:lang w:val="es-ES"/>
        </w:rPr>
        <w:t xml:space="preserve">, se percibe una mayor voluntad política, la cual se refleja en procesos de saneamiento fiscal, de participación ciudadana en la elaboración de instrumentos como el plan de desarrollo y la </w:t>
      </w:r>
      <w:proofErr w:type="spellStart"/>
      <w:r w:rsidRPr="00F96147">
        <w:rPr>
          <w:rFonts w:ascii="Times New Roman" w:hAnsi="Times New Roman" w:cs="Times New Roman"/>
          <w:sz w:val="24"/>
          <w:szCs w:val="24"/>
          <w:lang w:val="es-ES"/>
        </w:rPr>
        <w:t>presupuestación</w:t>
      </w:r>
      <w:proofErr w:type="spellEnd"/>
      <w:r w:rsidRPr="00F96147">
        <w:rPr>
          <w:rFonts w:ascii="Times New Roman" w:hAnsi="Times New Roman" w:cs="Times New Roman"/>
          <w:sz w:val="24"/>
          <w:szCs w:val="24"/>
          <w:lang w:val="es-ES"/>
        </w:rPr>
        <w:t>, en la autoevaluación y en una mayor conciencia por re direccionar los recursos hacia la inversión.</w:t>
      </w:r>
    </w:p>
    <w:p w:rsidR="00F96147" w:rsidRPr="00F96147" w:rsidRDefault="00F96147" w:rsidP="00F96147">
      <w:pPr>
        <w:jc w:val="both"/>
        <w:rPr>
          <w:rFonts w:ascii="Times New Roman" w:hAnsi="Times New Roman" w:cs="Times New Roman"/>
          <w:sz w:val="24"/>
          <w:szCs w:val="24"/>
          <w:lang w:val="es-ES"/>
        </w:rPr>
      </w:pPr>
      <w:r w:rsidRPr="00F96147">
        <w:rPr>
          <w:rFonts w:ascii="Times New Roman" w:hAnsi="Times New Roman" w:cs="Times New Roman"/>
          <w:sz w:val="24"/>
          <w:szCs w:val="24"/>
          <w:lang w:val="es-ES"/>
        </w:rPr>
        <w:t>No obstante los avances en la gestión pública territorial, aún persisten problemas relacionados con desarticulación y descoordinación entre los diferentes niveles de gobierno, el incumplimiento de los compromisos adquiridos por los gobernantes con sus ciudadanos, ineficiencia en el uso de recursos y en consecuencia todavía se evidencia falta de confianza de la ciudadanía frente a lo público.</w:t>
      </w:r>
    </w:p>
    <w:p w:rsidR="00F96147" w:rsidRPr="00F96147" w:rsidRDefault="00F96147" w:rsidP="00F96147">
      <w:pPr>
        <w:pStyle w:val="EstiloTtulo2Tahoma12ptSinCursiva"/>
        <w:numPr>
          <w:ilvl w:val="0"/>
          <w:numId w:val="0"/>
        </w:numPr>
        <w:rPr>
          <w:rFonts w:eastAsiaTheme="minorHAnsi"/>
          <w:lang w:eastAsia="en-US"/>
        </w:rPr>
      </w:pPr>
    </w:p>
    <w:p w:rsidR="00F96147" w:rsidRPr="00F96147" w:rsidRDefault="00F96147" w:rsidP="00F96147">
      <w:pPr>
        <w:jc w:val="both"/>
        <w:rPr>
          <w:rFonts w:ascii="Times New Roman" w:hAnsi="Times New Roman" w:cs="Times New Roman"/>
          <w:sz w:val="24"/>
          <w:szCs w:val="24"/>
          <w:lang w:val="es-ES"/>
        </w:rPr>
      </w:pPr>
      <w:r w:rsidRPr="00F96147">
        <w:rPr>
          <w:rFonts w:ascii="Times New Roman" w:hAnsi="Times New Roman" w:cs="Times New Roman"/>
          <w:sz w:val="24"/>
          <w:szCs w:val="24"/>
          <w:lang w:val="es-ES"/>
        </w:rPr>
        <w:lastRenderedPageBreak/>
        <w:t xml:space="preserve">Las principales dificultades en la gestión pública territorial se relacionan con las limitaciones en los procesos de planificación, empezando con la propia formulación del plan de desarrollo, el cual en la mayoría de los casos  se diseña para el corto plazo y por ende no se constituye en una herramienta idónea para orientar la gestión, por lo general su viabilidad financiera e institucional es mínima y no está relacionado de manera directa con los procesos de </w:t>
      </w:r>
      <w:proofErr w:type="spellStart"/>
      <w:r w:rsidRPr="00F96147">
        <w:rPr>
          <w:rFonts w:ascii="Times New Roman" w:hAnsi="Times New Roman" w:cs="Times New Roman"/>
          <w:sz w:val="24"/>
          <w:szCs w:val="24"/>
          <w:lang w:val="es-ES"/>
        </w:rPr>
        <w:t>presupuestación</w:t>
      </w:r>
      <w:proofErr w:type="spellEnd"/>
      <w:r w:rsidRPr="00F96147">
        <w:rPr>
          <w:rFonts w:ascii="Times New Roman" w:hAnsi="Times New Roman" w:cs="Times New Roman"/>
          <w:sz w:val="24"/>
          <w:szCs w:val="24"/>
          <w:lang w:val="es-ES"/>
        </w:rPr>
        <w:t xml:space="preserve"> de recursos, esto conduce a inapropiados procesos de ejecución, lo cual unido a las dificultades en los procesos de contratación, conlleva a obras inconclusas, innecesarias o con costos muy superiore</w:t>
      </w:r>
      <w:r w:rsidR="000B7E11">
        <w:rPr>
          <w:rFonts w:ascii="Times New Roman" w:hAnsi="Times New Roman" w:cs="Times New Roman"/>
          <w:sz w:val="24"/>
          <w:szCs w:val="24"/>
          <w:lang w:val="es-ES"/>
        </w:rPr>
        <w:t>s a los inicialmente previstos.</w:t>
      </w:r>
    </w:p>
    <w:p w:rsidR="00F96147" w:rsidRPr="00F96147" w:rsidRDefault="00F96147" w:rsidP="00F96147">
      <w:pPr>
        <w:jc w:val="both"/>
        <w:rPr>
          <w:rFonts w:ascii="Times New Roman" w:hAnsi="Times New Roman" w:cs="Times New Roman"/>
          <w:sz w:val="24"/>
          <w:szCs w:val="24"/>
          <w:lang w:val="es-ES"/>
        </w:rPr>
      </w:pPr>
      <w:r w:rsidRPr="00F96147">
        <w:rPr>
          <w:rFonts w:ascii="Times New Roman" w:hAnsi="Times New Roman" w:cs="Times New Roman"/>
          <w:sz w:val="24"/>
          <w:szCs w:val="24"/>
          <w:lang w:val="es-ES"/>
        </w:rPr>
        <w:t>Paralelamente, no se ha desarrollado una cultura de autoevaluación y rendición de cuentas, se elaboran informes y reportes a solicitud de terceros y en cumplimiento de normas, pero no se han estructurado procesos efectivos de seguimiento y evaluación que permitan a la propia administración conocer sus avances y desaciertos y con base en ello redefinir sus po</w:t>
      </w:r>
      <w:r w:rsidR="000B7E11">
        <w:rPr>
          <w:rFonts w:ascii="Times New Roman" w:hAnsi="Times New Roman" w:cs="Times New Roman"/>
          <w:sz w:val="24"/>
          <w:szCs w:val="24"/>
          <w:lang w:val="es-ES"/>
        </w:rPr>
        <w:t xml:space="preserve">líticas. </w:t>
      </w:r>
    </w:p>
    <w:p w:rsidR="00F96147" w:rsidRPr="00F96147" w:rsidRDefault="00F96147" w:rsidP="00F96147">
      <w:pPr>
        <w:jc w:val="both"/>
        <w:rPr>
          <w:rFonts w:ascii="Times New Roman" w:hAnsi="Times New Roman" w:cs="Times New Roman"/>
          <w:sz w:val="24"/>
          <w:szCs w:val="24"/>
          <w:lang w:val="es-ES"/>
        </w:rPr>
      </w:pPr>
      <w:r w:rsidRPr="00F96147">
        <w:rPr>
          <w:rFonts w:ascii="Times New Roman" w:hAnsi="Times New Roman" w:cs="Times New Roman"/>
          <w:sz w:val="24"/>
          <w:szCs w:val="24"/>
          <w:lang w:val="es-ES"/>
        </w:rPr>
        <w:t>En cuanto a su funcionamiento interno, la estructura administrativa y la organización institucional del nivel central de los departamentos y municipios se caracterizan por ser poco modernas y gerenciales, por la desarticulación de sus dependencias,  por la alta rotación de funcionarios del orden directivo y asesor (especialmente en cambios de gobierno), por el bajo desarrollo de instrumentos de gestión como manuales de procedimiento, manuales de funciones actualizados, estudios de organización y métodos, planes estratégicos, procesos de control interno, etc. De otra parte, por insuficiencia de recursos financieros, el tamaño y perfil de la planta de personal de las entidades territoriales se ha venido reduciendo. Todo lo anterior tiene como consecuencia un bajo desarrollo institucional que aten</w:t>
      </w:r>
      <w:r w:rsidR="000B7E11">
        <w:rPr>
          <w:rFonts w:ascii="Times New Roman" w:hAnsi="Times New Roman" w:cs="Times New Roman"/>
          <w:sz w:val="24"/>
          <w:szCs w:val="24"/>
          <w:lang w:val="es-ES"/>
        </w:rPr>
        <w:t>ta contra una gestión efectiva.</w:t>
      </w:r>
    </w:p>
    <w:p w:rsidR="00F96147" w:rsidRPr="00F96147" w:rsidRDefault="00F96147" w:rsidP="00F96147">
      <w:pPr>
        <w:jc w:val="both"/>
        <w:rPr>
          <w:rFonts w:ascii="Times New Roman" w:hAnsi="Times New Roman" w:cs="Times New Roman"/>
          <w:sz w:val="24"/>
          <w:szCs w:val="24"/>
          <w:lang w:val="es-ES"/>
        </w:rPr>
      </w:pPr>
      <w:r w:rsidRPr="00F96147">
        <w:rPr>
          <w:rFonts w:ascii="Times New Roman" w:hAnsi="Times New Roman" w:cs="Times New Roman"/>
          <w:sz w:val="24"/>
          <w:szCs w:val="24"/>
          <w:lang w:val="es-ES"/>
        </w:rPr>
        <w:t>Una de las mayores limitantes en la gestión territorial la constituyen los sistemas de información, que en la mayoría de casos no existen o son ampliamente deficientes, por lo cual el proceso de formulación, seguimiento y evaluación de políticas públicas se ve limitado. Esto se agrava con la dispersión de sistemas de información a nivel nacional, que generalmente son incompatibles y desarticulados con los del nivel territorial, llevand</w:t>
      </w:r>
      <w:r w:rsidR="000B7E11">
        <w:rPr>
          <w:rFonts w:ascii="Times New Roman" w:hAnsi="Times New Roman" w:cs="Times New Roman"/>
          <w:sz w:val="24"/>
          <w:szCs w:val="24"/>
          <w:lang w:val="es-ES"/>
        </w:rPr>
        <w:t>o a duplicidad de estadísticas.</w:t>
      </w:r>
    </w:p>
    <w:p w:rsidR="00F96147" w:rsidRPr="00F96147" w:rsidRDefault="00F96147" w:rsidP="00F96147">
      <w:pPr>
        <w:jc w:val="both"/>
        <w:rPr>
          <w:rFonts w:ascii="Times New Roman" w:hAnsi="Times New Roman" w:cs="Times New Roman"/>
          <w:sz w:val="24"/>
          <w:szCs w:val="24"/>
          <w:lang w:val="es-ES"/>
        </w:rPr>
      </w:pPr>
      <w:r w:rsidRPr="00F96147">
        <w:rPr>
          <w:rFonts w:ascii="Times New Roman" w:hAnsi="Times New Roman" w:cs="Times New Roman"/>
          <w:sz w:val="24"/>
          <w:szCs w:val="24"/>
          <w:lang w:val="es-ES"/>
        </w:rPr>
        <w:t xml:space="preserve">Respecto a la actitud de los funcionarios, aún no hay una concepción de liderazgo y de gestión gerencial.  Así mismo, en algunos casos las relaciones entre los cuerpos colegiados y la administración dificultan la gestión de los gobernantes. Esto es especialmente grave por el desconocimiento sobre la normatividad que </w:t>
      </w:r>
      <w:r w:rsidR="000B7E11">
        <w:rPr>
          <w:rFonts w:ascii="Times New Roman" w:hAnsi="Times New Roman" w:cs="Times New Roman"/>
          <w:sz w:val="24"/>
          <w:szCs w:val="24"/>
          <w:lang w:val="es-ES"/>
        </w:rPr>
        <w:t>rige la administración pública.</w:t>
      </w:r>
    </w:p>
    <w:p w:rsidR="00F96147" w:rsidRPr="00F96147" w:rsidRDefault="00F96147" w:rsidP="00F96147">
      <w:pPr>
        <w:jc w:val="both"/>
        <w:rPr>
          <w:rFonts w:ascii="Times New Roman" w:hAnsi="Times New Roman" w:cs="Times New Roman"/>
          <w:sz w:val="24"/>
          <w:szCs w:val="24"/>
          <w:lang w:val="es-ES"/>
        </w:rPr>
      </w:pPr>
      <w:r w:rsidRPr="00F96147">
        <w:rPr>
          <w:rFonts w:ascii="Times New Roman" w:hAnsi="Times New Roman" w:cs="Times New Roman"/>
          <w:sz w:val="24"/>
          <w:szCs w:val="24"/>
          <w:lang w:val="es-ES"/>
        </w:rPr>
        <w:t>En términos de las administraciones públicas el reto está en consolidar municipios y departamentos con estructuras ágiles, modernas, con orientación gerencial, que de manera eficaz y eficiente garanticen un desarrollo sostenible en su jurisdicción y por consiguiente conduzcan al logro de los objetivos de la descentralización.</w:t>
      </w:r>
    </w:p>
    <w:p w:rsidR="00F96147" w:rsidRDefault="00F96147" w:rsidP="00F96147">
      <w:pPr>
        <w:jc w:val="both"/>
        <w:rPr>
          <w:rFonts w:ascii="Times New Roman" w:hAnsi="Times New Roman" w:cs="Times New Roman"/>
          <w:sz w:val="24"/>
          <w:szCs w:val="24"/>
          <w:lang w:val="es-ES"/>
        </w:rPr>
      </w:pPr>
    </w:p>
    <w:p w:rsidR="007D3179" w:rsidRPr="00F96147" w:rsidRDefault="007D3179" w:rsidP="00F96147">
      <w:pPr>
        <w:jc w:val="both"/>
        <w:rPr>
          <w:rFonts w:ascii="Times New Roman" w:hAnsi="Times New Roman" w:cs="Times New Roman"/>
          <w:sz w:val="24"/>
          <w:szCs w:val="24"/>
          <w:lang w:val="es-ES"/>
        </w:rPr>
      </w:pPr>
    </w:p>
    <w:p w:rsidR="00F96147" w:rsidRPr="000B7E11" w:rsidRDefault="00F96147" w:rsidP="00F96147">
      <w:pPr>
        <w:jc w:val="both"/>
        <w:rPr>
          <w:rFonts w:ascii="Times New Roman" w:hAnsi="Times New Roman" w:cs="Times New Roman"/>
          <w:b/>
          <w:sz w:val="24"/>
          <w:szCs w:val="24"/>
          <w:lang w:val="es-ES"/>
        </w:rPr>
      </w:pPr>
      <w:r w:rsidRPr="000B7E11">
        <w:rPr>
          <w:rFonts w:ascii="Times New Roman" w:hAnsi="Times New Roman" w:cs="Times New Roman"/>
          <w:b/>
          <w:sz w:val="24"/>
          <w:szCs w:val="24"/>
          <w:lang w:val="es-ES"/>
        </w:rPr>
        <w:lastRenderedPageBreak/>
        <w:t>Participación ciudadana en la Gestión Pública</w:t>
      </w:r>
    </w:p>
    <w:p w:rsidR="00F96147" w:rsidRPr="00F96147" w:rsidRDefault="00F96147" w:rsidP="00F96147">
      <w:pPr>
        <w:jc w:val="both"/>
        <w:rPr>
          <w:rFonts w:ascii="Times New Roman" w:hAnsi="Times New Roman" w:cs="Times New Roman"/>
          <w:sz w:val="24"/>
          <w:szCs w:val="24"/>
          <w:lang w:val="es-ES"/>
        </w:rPr>
      </w:pPr>
    </w:p>
    <w:p w:rsidR="00F96147" w:rsidRPr="00F96147" w:rsidRDefault="00F96147" w:rsidP="00F96147">
      <w:pPr>
        <w:jc w:val="both"/>
        <w:rPr>
          <w:rFonts w:ascii="Times New Roman" w:hAnsi="Times New Roman" w:cs="Times New Roman"/>
          <w:sz w:val="24"/>
          <w:szCs w:val="24"/>
          <w:lang w:val="es-ES"/>
        </w:rPr>
      </w:pPr>
      <w:r w:rsidRPr="00F96147">
        <w:rPr>
          <w:rFonts w:ascii="Times New Roman" w:hAnsi="Times New Roman" w:cs="Times New Roman"/>
          <w:sz w:val="24"/>
          <w:szCs w:val="24"/>
          <w:lang w:val="es-ES"/>
        </w:rPr>
        <w:t xml:space="preserve">Uno de los rasgos más importantes en las administraciones territoriales modernas debe ser la concreción de una presencia efectiva del Estado, que </w:t>
      </w:r>
      <w:r w:rsidR="00284DB3" w:rsidRPr="00F96147">
        <w:rPr>
          <w:rFonts w:ascii="Times New Roman" w:hAnsi="Times New Roman" w:cs="Times New Roman"/>
          <w:sz w:val="24"/>
          <w:szCs w:val="24"/>
          <w:lang w:val="es-ES"/>
        </w:rPr>
        <w:t>dé</w:t>
      </w:r>
      <w:r w:rsidRPr="00F96147">
        <w:rPr>
          <w:rFonts w:ascii="Times New Roman" w:hAnsi="Times New Roman" w:cs="Times New Roman"/>
          <w:sz w:val="24"/>
          <w:szCs w:val="24"/>
          <w:lang w:val="es-ES"/>
        </w:rPr>
        <w:t xml:space="preserve"> respuesta a los requerimientos y expectativas de la comunidad que se encargue de crear ciudadanía y de propiciar participación organizada. Esto conducirá a la corresponsabilidad de los ciudadanos en su desarrollo y a incrementar la legitimida</w:t>
      </w:r>
      <w:r w:rsidR="000B7E11">
        <w:rPr>
          <w:rFonts w:ascii="Times New Roman" w:hAnsi="Times New Roman" w:cs="Times New Roman"/>
          <w:sz w:val="24"/>
          <w:szCs w:val="24"/>
          <w:lang w:val="es-ES"/>
        </w:rPr>
        <w:t xml:space="preserve">d y gobernabilidad del Estado. </w:t>
      </w:r>
    </w:p>
    <w:p w:rsidR="00F96147" w:rsidRPr="00F96147" w:rsidRDefault="00F96147" w:rsidP="00F96147">
      <w:pPr>
        <w:jc w:val="both"/>
        <w:rPr>
          <w:rFonts w:ascii="Times New Roman" w:hAnsi="Times New Roman" w:cs="Times New Roman"/>
          <w:sz w:val="24"/>
          <w:szCs w:val="24"/>
          <w:lang w:val="es-ES"/>
        </w:rPr>
      </w:pPr>
      <w:r w:rsidRPr="00F96147">
        <w:rPr>
          <w:rFonts w:ascii="Times New Roman" w:hAnsi="Times New Roman" w:cs="Times New Roman"/>
          <w:sz w:val="24"/>
          <w:szCs w:val="24"/>
          <w:lang w:val="es-ES"/>
        </w:rPr>
        <w:t>No obstante los avances después de la Constitución de 1991 por lograr una participación activa de la ciudadanía en la gestión pública, no se ha alcanzado la suficiente cultura política, ni de participación, y mucho menos la comunidad ha asumido plenamente sus derechos y deberes para ejercer el control social y participar efectivamente en la ge</w:t>
      </w:r>
      <w:r w:rsidR="000B7E11">
        <w:rPr>
          <w:rFonts w:ascii="Times New Roman" w:hAnsi="Times New Roman" w:cs="Times New Roman"/>
          <w:sz w:val="24"/>
          <w:szCs w:val="24"/>
          <w:lang w:val="es-ES"/>
        </w:rPr>
        <w:t>stión pública y en la política.</w:t>
      </w:r>
    </w:p>
    <w:p w:rsidR="00F96147" w:rsidRPr="00F96147" w:rsidRDefault="00F96147" w:rsidP="00F96147">
      <w:pPr>
        <w:jc w:val="both"/>
        <w:rPr>
          <w:rFonts w:ascii="Times New Roman" w:hAnsi="Times New Roman" w:cs="Times New Roman"/>
          <w:sz w:val="24"/>
          <w:szCs w:val="24"/>
          <w:lang w:val="es-ES"/>
        </w:rPr>
      </w:pPr>
      <w:r w:rsidRPr="00F96147">
        <w:rPr>
          <w:rFonts w:ascii="Times New Roman" w:hAnsi="Times New Roman" w:cs="Times New Roman"/>
          <w:sz w:val="24"/>
          <w:szCs w:val="24"/>
          <w:lang w:val="es-ES"/>
        </w:rPr>
        <w:t>Una de las causas a las cuales se le atribuye el anterior diagnóstico, es la proliferación de normas que obligan a crear espacios de encuentro entre la administración municipal y los representantes de la población, espacios que en su mayoría no han sido construidos por iniciativa ciudadana sino por partidos políticos tradicionales, con funciones de fiscalización y en menor medida de co</w:t>
      </w:r>
      <w:r w:rsidR="000B7E11">
        <w:rPr>
          <w:rFonts w:ascii="Times New Roman" w:hAnsi="Times New Roman" w:cs="Times New Roman"/>
          <w:sz w:val="24"/>
          <w:szCs w:val="24"/>
          <w:lang w:val="es-ES"/>
        </w:rPr>
        <w:t>nsulta, concertación y gestión.</w:t>
      </w:r>
    </w:p>
    <w:p w:rsidR="00F96147" w:rsidRPr="00F96147" w:rsidRDefault="00F96147" w:rsidP="00F96147">
      <w:pPr>
        <w:jc w:val="both"/>
        <w:rPr>
          <w:rFonts w:ascii="Times New Roman" w:hAnsi="Times New Roman" w:cs="Times New Roman"/>
          <w:sz w:val="24"/>
          <w:szCs w:val="24"/>
          <w:lang w:val="es-ES"/>
        </w:rPr>
      </w:pPr>
      <w:r w:rsidRPr="00F96147">
        <w:rPr>
          <w:rFonts w:ascii="Times New Roman" w:hAnsi="Times New Roman" w:cs="Times New Roman"/>
          <w:sz w:val="24"/>
          <w:szCs w:val="24"/>
          <w:lang w:val="es-ES"/>
        </w:rPr>
        <w:t>Por su parte, las instancias informales de participación, menos sujetas a normas y restricciones, más flexibles y adaptables a las circunstancias, también han afectado el proceso de participación ciudadana, ya que algunas de ellas se crean de manera transitoria para responder a circunstancias muy particulares y, en consecuencias efímeras, muchas de ellas han sido fruto de los gobiernos en cada ciudad y  en algunos pocos casos han sido escenarios de encuentro para la concertación de políticas y de acciones en beneficio de los sectores participantes o del conjunto</w:t>
      </w:r>
      <w:r w:rsidR="000B7E11">
        <w:rPr>
          <w:rFonts w:ascii="Times New Roman" w:hAnsi="Times New Roman" w:cs="Times New Roman"/>
          <w:sz w:val="24"/>
          <w:szCs w:val="24"/>
          <w:lang w:val="es-ES"/>
        </w:rPr>
        <w:t xml:space="preserve"> de la ciudad.</w:t>
      </w:r>
    </w:p>
    <w:p w:rsidR="00F96147" w:rsidRPr="00F96147" w:rsidRDefault="00F96147" w:rsidP="00F96147">
      <w:pPr>
        <w:jc w:val="both"/>
        <w:rPr>
          <w:rFonts w:ascii="Times New Roman" w:hAnsi="Times New Roman" w:cs="Times New Roman"/>
          <w:sz w:val="24"/>
          <w:szCs w:val="24"/>
          <w:lang w:val="es-ES"/>
        </w:rPr>
      </w:pPr>
      <w:r w:rsidRPr="00F96147">
        <w:rPr>
          <w:rFonts w:ascii="Times New Roman" w:hAnsi="Times New Roman" w:cs="Times New Roman"/>
          <w:sz w:val="24"/>
          <w:szCs w:val="24"/>
          <w:lang w:val="es-ES"/>
        </w:rPr>
        <w:t>Como consecuencia de lo anterior, aparece un rasgo común: la discontinuidad en la formulación y aplicación de políticas de participación, que se explica sobre todo por el papel discrecional que siguen teniendo los alcaldes en la promoción d</w:t>
      </w:r>
      <w:r w:rsidR="000B7E11">
        <w:rPr>
          <w:rFonts w:ascii="Times New Roman" w:hAnsi="Times New Roman" w:cs="Times New Roman"/>
          <w:sz w:val="24"/>
          <w:szCs w:val="24"/>
          <w:lang w:val="es-ES"/>
        </w:rPr>
        <w:t>e la opción participativa.</w:t>
      </w:r>
    </w:p>
    <w:p w:rsidR="00F96147" w:rsidRPr="00F96147" w:rsidRDefault="00F96147" w:rsidP="00F96147">
      <w:pPr>
        <w:jc w:val="both"/>
        <w:rPr>
          <w:rFonts w:ascii="Times New Roman" w:hAnsi="Times New Roman" w:cs="Times New Roman"/>
          <w:sz w:val="24"/>
          <w:szCs w:val="24"/>
          <w:lang w:val="es-ES"/>
        </w:rPr>
      </w:pPr>
      <w:r w:rsidRPr="00F96147">
        <w:rPr>
          <w:rFonts w:ascii="Times New Roman" w:hAnsi="Times New Roman" w:cs="Times New Roman"/>
          <w:sz w:val="24"/>
          <w:szCs w:val="24"/>
          <w:lang w:val="es-ES"/>
        </w:rPr>
        <w:t>Por ello, aunque se registran experiencias exitosas de incidencia de la ciudadanía en la definición de políticas públicas, la participación no ha logrado un impacto fuerte como se esperaba, al menos sobre la planeación y la ejecución de dichas políticas. Ha sido más bien en el terreno del control social donde se observan los resultados más halagadores: los procesos de seguimiento a la contratación y ejecución del gasto han contribuido de manera indirecta a la obtención de mejores re</w:t>
      </w:r>
      <w:r w:rsidR="000B7E11">
        <w:rPr>
          <w:rFonts w:ascii="Times New Roman" w:hAnsi="Times New Roman" w:cs="Times New Roman"/>
          <w:sz w:val="24"/>
          <w:szCs w:val="24"/>
          <w:lang w:val="es-ES"/>
        </w:rPr>
        <w:t>sultados en la gestión pública.</w:t>
      </w:r>
    </w:p>
    <w:p w:rsidR="00F96147" w:rsidRPr="00F96147" w:rsidRDefault="00F96147" w:rsidP="00F96147">
      <w:pPr>
        <w:jc w:val="both"/>
        <w:rPr>
          <w:rFonts w:ascii="Times New Roman" w:hAnsi="Times New Roman" w:cs="Times New Roman"/>
          <w:sz w:val="24"/>
          <w:szCs w:val="24"/>
          <w:lang w:val="es-ES"/>
        </w:rPr>
      </w:pPr>
      <w:r w:rsidRPr="00F96147">
        <w:rPr>
          <w:rFonts w:ascii="Times New Roman" w:hAnsi="Times New Roman" w:cs="Times New Roman"/>
          <w:sz w:val="24"/>
          <w:szCs w:val="24"/>
          <w:lang w:val="es-ES"/>
        </w:rPr>
        <w:t xml:space="preserve">En la actualidad la puesta en marcha de algunos espacios de participación depende de la voluntad de los alcaldes y de los concejos, tal es el caso de la creación de las Juntas Administradoras Locales y de la contratación con la comunidad. </w:t>
      </w:r>
    </w:p>
    <w:p w:rsidR="00F96147" w:rsidRPr="00F96147" w:rsidRDefault="00F96147" w:rsidP="00F96147">
      <w:pPr>
        <w:jc w:val="both"/>
        <w:rPr>
          <w:rFonts w:ascii="Times New Roman" w:hAnsi="Times New Roman" w:cs="Times New Roman"/>
          <w:sz w:val="24"/>
          <w:szCs w:val="24"/>
          <w:lang w:val="es-ES"/>
        </w:rPr>
      </w:pPr>
    </w:p>
    <w:p w:rsidR="00F96147" w:rsidRPr="00F96147" w:rsidRDefault="00F96147" w:rsidP="00F96147">
      <w:pPr>
        <w:jc w:val="both"/>
        <w:rPr>
          <w:rFonts w:ascii="Times New Roman" w:hAnsi="Times New Roman" w:cs="Times New Roman"/>
          <w:sz w:val="24"/>
          <w:szCs w:val="24"/>
          <w:lang w:val="es-ES"/>
        </w:rPr>
      </w:pPr>
      <w:r w:rsidRPr="00F96147">
        <w:rPr>
          <w:rFonts w:ascii="Times New Roman" w:hAnsi="Times New Roman" w:cs="Times New Roman"/>
          <w:sz w:val="24"/>
          <w:szCs w:val="24"/>
          <w:lang w:val="es-ES"/>
        </w:rPr>
        <w:lastRenderedPageBreak/>
        <w:t>De otra parte, existe un gran desconocimiento de la ciudadanía frente a lo público, (cómo está organizado el Estado, qué responsabilidades tiene cada nivel de gobierno, con qué recursos cuenta, etc.) por ello cuando existe el interés de participar no hay una cualificación suficiente que permita una participación informada, responsable y efectiva. No hay procesos organizativos de la sociedad civil, la participación se limita a individuos o grupos particulares con intereses propios y la mayoría de las veces antagónicos, no se ha avanzado en la posibilidad de participación integral y concertada de diferentes grupos que busquen el interés colectivo y el mayor impacto social de las inversiones o intervenciones públicas. Generalmente la participación se ve simplemente como una oportunidad para buscar reivindicac</w:t>
      </w:r>
      <w:r w:rsidR="000B7E11">
        <w:rPr>
          <w:rFonts w:ascii="Times New Roman" w:hAnsi="Times New Roman" w:cs="Times New Roman"/>
          <w:sz w:val="24"/>
          <w:szCs w:val="24"/>
          <w:lang w:val="es-ES"/>
        </w:rPr>
        <w:t>iones individuales y puntuales.</w:t>
      </w:r>
    </w:p>
    <w:p w:rsidR="00F96147" w:rsidRPr="00F96147" w:rsidRDefault="00F96147" w:rsidP="00F96147">
      <w:pPr>
        <w:jc w:val="both"/>
        <w:rPr>
          <w:rFonts w:ascii="Times New Roman" w:hAnsi="Times New Roman" w:cs="Times New Roman"/>
          <w:sz w:val="24"/>
          <w:szCs w:val="24"/>
          <w:lang w:val="es-ES"/>
        </w:rPr>
      </w:pPr>
      <w:r w:rsidRPr="00F96147">
        <w:rPr>
          <w:rFonts w:ascii="Times New Roman" w:hAnsi="Times New Roman" w:cs="Times New Roman"/>
          <w:sz w:val="24"/>
          <w:szCs w:val="24"/>
          <w:lang w:val="es-ES"/>
        </w:rPr>
        <w:t>Las medidas de la descentralización política han sido excesivamente formalistas y se han dejado de lado interrogantes de fondo como los sectores que tienen derecho a participar, los procedimientos para escoger a los representantes de la comunidad, el nivel decisorio de las instancias y la elaboraci</w:t>
      </w:r>
      <w:r w:rsidR="000B7E11">
        <w:rPr>
          <w:rFonts w:ascii="Times New Roman" w:hAnsi="Times New Roman" w:cs="Times New Roman"/>
          <w:sz w:val="24"/>
          <w:szCs w:val="24"/>
          <w:lang w:val="es-ES"/>
        </w:rPr>
        <w:t>ón de las agendas de discusión.</w:t>
      </w:r>
    </w:p>
    <w:p w:rsidR="00F96147" w:rsidRPr="00F96147" w:rsidRDefault="00F96147" w:rsidP="00F96147">
      <w:pPr>
        <w:jc w:val="both"/>
        <w:rPr>
          <w:rFonts w:ascii="Times New Roman" w:hAnsi="Times New Roman" w:cs="Times New Roman"/>
          <w:sz w:val="24"/>
          <w:szCs w:val="24"/>
          <w:lang w:val="es-ES"/>
        </w:rPr>
      </w:pPr>
      <w:r w:rsidRPr="00F96147">
        <w:rPr>
          <w:rFonts w:ascii="Times New Roman" w:hAnsi="Times New Roman" w:cs="Times New Roman"/>
          <w:sz w:val="24"/>
          <w:szCs w:val="24"/>
          <w:lang w:val="es-ES"/>
        </w:rPr>
        <w:t xml:space="preserve">De las dificultades anteriores se reflejan la falta de flujos de información clara, sencilla, permanente y pública sobre la cual la ciudadanía pueda realizar seguimiento, conocer el estado de su municipio y en consecuencia participar </w:t>
      </w:r>
      <w:r w:rsidR="000B7E11">
        <w:rPr>
          <w:rFonts w:ascii="Times New Roman" w:hAnsi="Times New Roman" w:cs="Times New Roman"/>
          <w:sz w:val="24"/>
          <w:szCs w:val="24"/>
          <w:lang w:val="es-ES"/>
        </w:rPr>
        <w:t>o controlar de manera objetiva.</w:t>
      </w:r>
    </w:p>
    <w:p w:rsidR="00F96147" w:rsidRPr="00F96147" w:rsidRDefault="00F96147" w:rsidP="00F96147">
      <w:pPr>
        <w:jc w:val="both"/>
        <w:rPr>
          <w:rFonts w:ascii="Times New Roman" w:hAnsi="Times New Roman" w:cs="Times New Roman"/>
          <w:sz w:val="24"/>
          <w:szCs w:val="24"/>
          <w:lang w:val="es-ES"/>
        </w:rPr>
      </w:pPr>
      <w:r w:rsidRPr="00F96147">
        <w:rPr>
          <w:rFonts w:ascii="Times New Roman" w:hAnsi="Times New Roman" w:cs="Times New Roman"/>
          <w:sz w:val="24"/>
          <w:szCs w:val="24"/>
          <w:lang w:val="es-ES"/>
        </w:rPr>
        <w:t xml:space="preserve">Finalmente, desde el punto de vista institucional no es claro a quien corresponde la responsabilidad de capacitar a la comunidad y de avanzar en la construcción de ciudadanía, especialmente porque ellos </w:t>
      </w:r>
      <w:r w:rsidR="000B7E11" w:rsidRPr="00F96147">
        <w:rPr>
          <w:rFonts w:ascii="Times New Roman" w:hAnsi="Times New Roman" w:cs="Times New Roman"/>
          <w:sz w:val="24"/>
          <w:szCs w:val="24"/>
          <w:lang w:val="es-ES"/>
        </w:rPr>
        <w:t>requieren</w:t>
      </w:r>
      <w:r w:rsidR="000B7E11">
        <w:rPr>
          <w:rFonts w:ascii="Times New Roman" w:hAnsi="Times New Roman" w:cs="Times New Roman"/>
          <w:sz w:val="24"/>
          <w:szCs w:val="24"/>
          <w:lang w:val="es-ES"/>
        </w:rPr>
        <w:t xml:space="preserve"> recursos financieros   </w:t>
      </w:r>
    </w:p>
    <w:p w:rsidR="00F96147" w:rsidRPr="00F96147" w:rsidRDefault="00F96147" w:rsidP="000B7E11">
      <w:pPr>
        <w:spacing w:line="240" w:lineRule="auto"/>
        <w:jc w:val="both"/>
        <w:rPr>
          <w:rFonts w:ascii="Times New Roman" w:hAnsi="Times New Roman" w:cs="Times New Roman"/>
          <w:sz w:val="24"/>
          <w:szCs w:val="24"/>
          <w:lang w:val="es-ES"/>
        </w:rPr>
      </w:pPr>
      <w:r w:rsidRPr="00F96147">
        <w:rPr>
          <w:rFonts w:ascii="Times New Roman" w:hAnsi="Times New Roman" w:cs="Times New Roman"/>
          <w:sz w:val="24"/>
          <w:szCs w:val="24"/>
          <w:lang w:val="es-ES"/>
        </w:rPr>
        <w:t>El panorama frente a la participación demuestra que aún hay mucho por hacer en este tema, especialmente porque en un Estado social de derecho y en el marco de una política de Estado Comunitario, es fundamental establecer estrategias que hagan más consistentes, integrales y efectivos los espacios de concertación entre la administración y la ciudadanía: Se debe avanzar en la democracia participativa, construyendo ciudadanía, empoderando a la sociedad civil para que asuma sus deberes y derechos frente a su propio desarrollo. Este es uno de los principales propósitos y finalidades de un proceso de descentralización.</w:t>
      </w:r>
    </w:p>
    <w:p w:rsidR="00617ECB" w:rsidRDefault="00617ECB" w:rsidP="00F96147">
      <w:pPr>
        <w:spacing w:after="0" w:line="240" w:lineRule="auto"/>
        <w:jc w:val="both"/>
        <w:rPr>
          <w:rFonts w:ascii="Times New Roman" w:hAnsi="Times New Roman" w:cs="Times New Roman"/>
          <w:b/>
          <w:sz w:val="24"/>
          <w:szCs w:val="24"/>
          <w:lang w:val="es-ES"/>
        </w:rPr>
      </w:pPr>
    </w:p>
    <w:p w:rsidR="0008205F" w:rsidRDefault="00F96147" w:rsidP="00F96147">
      <w:pPr>
        <w:spacing w:after="0" w:line="240" w:lineRule="auto"/>
        <w:jc w:val="both"/>
        <w:rPr>
          <w:rFonts w:ascii="Times New Roman" w:hAnsi="Times New Roman" w:cs="Times New Roman"/>
          <w:b/>
          <w:sz w:val="24"/>
          <w:szCs w:val="24"/>
          <w:lang w:val="es-ES"/>
        </w:rPr>
      </w:pPr>
      <w:r w:rsidRPr="000B7E11">
        <w:rPr>
          <w:rFonts w:ascii="Times New Roman" w:hAnsi="Times New Roman" w:cs="Times New Roman"/>
          <w:b/>
          <w:sz w:val="24"/>
          <w:szCs w:val="24"/>
          <w:lang w:val="es-ES"/>
        </w:rPr>
        <w:t>Desarrollo sostenibles de las ciudades.</w:t>
      </w:r>
    </w:p>
    <w:p w:rsidR="000B7E11" w:rsidRPr="000B7E11" w:rsidRDefault="000B7E11" w:rsidP="00F96147">
      <w:pPr>
        <w:spacing w:after="0" w:line="240" w:lineRule="auto"/>
        <w:jc w:val="both"/>
        <w:rPr>
          <w:rFonts w:ascii="Times New Roman" w:hAnsi="Times New Roman" w:cs="Times New Roman"/>
          <w:b/>
          <w:sz w:val="24"/>
          <w:szCs w:val="24"/>
          <w:lang w:val="es-ES"/>
        </w:rPr>
      </w:pPr>
    </w:p>
    <w:p w:rsidR="00CD4F84" w:rsidRPr="00CD4F84" w:rsidRDefault="00CD4F84" w:rsidP="00CD4F84">
      <w:pPr>
        <w:spacing w:before="120" w:after="120" w:line="240" w:lineRule="auto"/>
        <w:jc w:val="both"/>
        <w:outlineLvl w:val="1"/>
        <w:rPr>
          <w:rFonts w:ascii="Times New Roman" w:hAnsi="Times New Roman" w:cs="Times New Roman"/>
          <w:sz w:val="24"/>
          <w:szCs w:val="24"/>
          <w:lang w:val="es-ES"/>
        </w:rPr>
      </w:pPr>
      <w:r w:rsidRPr="00CD4F84">
        <w:rPr>
          <w:rFonts w:ascii="Times New Roman" w:hAnsi="Times New Roman" w:cs="Times New Roman"/>
          <w:sz w:val="24"/>
          <w:szCs w:val="24"/>
          <w:lang w:val="es-ES"/>
        </w:rPr>
        <w:t xml:space="preserve">El rápido proceso de urbanización observado en </w:t>
      </w:r>
      <w:r w:rsidRPr="00CD4F84">
        <w:rPr>
          <w:rFonts w:ascii="Times New Roman" w:hAnsi="Times New Roman" w:cs="Times New Roman"/>
          <w:sz w:val="24"/>
          <w:szCs w:val="24"/>
          <w:lang w:val="es-ES"/>
        </w:rPr>
        <w:t>Colombia durante</w:t>
      </w:r>
      <w:r w:rsidRPr="00CD4F84">
        <w:rPr>
          <w:rFonts w:ascii="Times New Roman" w:hAnsi="Times New Roman" w:cs="Times New Roman"/>
          <w:sz w:val="24"/>
          <w:szCs w:val="24"/>
          <w:lang w:val="es-ES"/>
        </w:rPr>
        <w:t xml:space="preserve"> las últimas décadas ha traído numerosos retos para el desarrollo del país: a) crecimiento desordenado y patrones de uso de suelo inadecuados; b) proporción creciente de la población viviendo en condiciones de pobreza; c) limitación de recursos y capacidades institucionales; y d) crecientes problemas ambientales y sociales, aumento de la vulnerabilidad de la población. Los desafíos de la urbanización acelerada adquieren mayor relevancia en ciudades de tamaño intermedio, donde la población urbana tiende a asentarse cada vez más.</w:t>
      </w:r>
    </w:p>
    <w:p w:rsidR="00CD4F84" w:rsidRPr="00CD4F84" w:rsidRDefault="00CD4F84" w:rsidP="00CD4F84">
      <w:pPr>
        <w:spacing w:before="120" w:after="120" w:line="240" w:lineRule="auto"/>
        <w:jc w:val="both"/>
        <w:outlineLvl w:val="1"/>
        <w:rPr>
          <w:rFonts w:ascii="Times New Roman" w:hAnsi="Times New Roman" w:cs="Times New Roman"/>
          <w:sz w:val="24"/>
          <w:szCs w:val="24"/>
          <w:lang w:val="es-ES"/>
        </w:rPr>
      </w:pPr>
      <w:r w:rsidRPr="00CD4F84">
        <w:rPr>
          <w:rFonts w:ascii="Times New Roman" w:hAnsi="Times New Roman" w:cs="Times New Roman"/>
          <w:sz w:val="24"/>
          <w:szCs w:val="24"/>
          <w:lang w:val="es-ES"/>
        </w:rPr>
        <w:t xml:space="preserve">Aproximadamente el 30% de la población urbana vive en asentamientos irregulares. Esta situación genera grandes contrastes en la calidad de vida dentro de las ciudades, con áreas desarrolladas y bien equipadas conviviendo con zonas de extrema pobreza. Los eventos climáticos extremos, cada </w:t>
      </w:r>
      <w:r w:rsidRPr="00CD4F84">
        <w:rPr>
          <w:rFonts w:ascii="Times New Roman" w:hAnsi="Times New Roman" w:cs="Times New Roman"/>
          <w:sz w:val="24"/>
          <w:szCs w:val="24"/>
          <w:lang w:val="es-ES"/>
        </w:rPr>
        <w:lastRenderedPageBreak/>
        <w:t xml:space="preserve">vez más comunes, acrecientan la situación de vulnerabilidad de esta población. Al mismo tiempo, la vida urbana acelera el proceso de cambio climático: las ciudades son responsables del consumo de más del 75% de la energía distribuida y de la producción de un 75-80% de los gases de efecto invernadero. </w:t>
      </w:r>
      <w:r w:rsidRPr="00CD4F84">
        <w:rPr>
          <w:rFonts w:ascii="Times New Roman" w:hAnsi="Times New Roman" w:cs="Times New Roman"/>
          <w:sz w:val="24"/>
          <w:szCs w:val="24"/>
          <w:lang w:val="es-ES"/>
        </w:rPr>
        <w:t>La rápida</w:t>
      </w:r>
      <w:r w:rsidRPr="00CD4F84">
        <w:rPr>
          <w:rFonts w:ascii="Times New Roman" w:hAnsi="Times New Roman" w:cs="Times New Roman"/>
          <w:sz w:val="24"/>
          <w:szCs w:val="24"/>
          <w:lang w:val="es-ES"/>
        </w:rPr>
        <w:t xml:space="preserve"> urbanización pone una enorme presión sobre las redes de transporte, servicios de emergencia y servicios públicos.</w:t>
      </w:r>
    </w:p>
    <w:p w:rsidR="00CD4F84" w:rsidRPr="00CD4F84" w:rsidRDefault="00CD4F84" w:rsidP="00CD4F84">
      <w:pPr>
        <w:spacing w:before="120" w:after="120" w:line="240" w:lineRule="auto"/>
        <w:jc w:val="both"/>
        <w:outlineLvl w:val="1"/>
        <w:rPr>
          <w:rFonts w:ascii="Times New Roman" w:hAnsi="Times New Roman" w:cs="Times New Roman"/>
          <w:sz w:val="24"/>
          <w:szCs w:val="24"/>
          <w:lang w:val="es-ES"/>
        </w:rPr>
      </w:pPr>
      <w:r w:rsidRPr="00CD4F84">
        <w:rPr>
          <w:rFonts w:ascii="Times New Roman" w:hAnsi="Times New Roman" w:cs="Times New Roman"/>
          <w:sz w:val="24"/>
          <w:szCs w:val="24"/>
          <w:lang w:val="es-ES"/>
        </w:rPr>
        <w:t xml:space="preserve">Por otra parte, el proceso de descentralización que se ha desarrollado en Colombia a Partir de la Constitución del </w:t>
      </w:r>
      <w:r w:rsidRPr="00CD4F84">
        <w:rPr>
          <w:rFonts w:ascii="Times New Roman" w:hAnsi="Times New Roman" w:cs="Times New Roman"/>
          <w:sz w:val="24"/>
          <w:szCs w:val="24"/>
          <w:lang w:val="es-ES"/>
        </w:rPr>
        <w:t>91 ha</w:t>
      </w:r>
      <w:r w:rsidRPr="00CD4F84">
        <w:rPr>
          <w:rFonts w:ascii="Times New Roman" w:hAnsi="Times New Roman" w:cs="Times New Roman"/>
          <w:sz w:val="24"/>
          <w:szCs w:val="24"/>
          <w:lang w:val="es-ES"/>
        </w:rPr>
        <w:t xml:space="preserve"> provocado que una gran parte de los gobiernos locales deba asumir responsabilidades mayores en la provisión de servicios, aunque no explote de forma adecuada sus fuentes propias de ingreso y dependa de transferencias nacionales para su financiamiento. </w:t>
      </w:r>
    </w:p>
    <w:p w:rsidR="00CD4F84" w:rsidRPr="00CD4F84" w:rsidRDefault="00CD4F84" w:rsidP="00CD4F84">
      <w:pPr>
        <w:spacing w:before="120" w:after="120" w:line="240" w:lineRule="auto"/>
        <w:jc w:val="both"/>
        <w:outlineLvl w:val="1"/>
        <w:rPr>
          <w:rFonts w:ascii="Times New Roman" w:hAnsi="Times New Roman" w:cs="Times New Roman"/>
          <w:sz w:val="24"/>
          <w:szCs w:val="24"/>
          <w:lang w:val="es-ES"/>
        </w:rPr>
      </w:pPr>
      <w:r w:rsidRPr="00CD4F84">
        <w:rPr>
          <w:rFonts w:ascii="Times New Roman" w:hAnsi="Times New Roman" w:cs="Times New Roman"/>
          <w:sz w:val="24"/>
          <w:szCs w:val="24"/>
          <w:lang w:val="es-ES"/>
        </w:rPr>
        <w:t xml:space="preserve">Las ciudades en Colombia enfrentan cuatro grandes retos prioritariamente, que requieren ser enfrentados bajo un enfoque de Ciudad (Mejorar el transporte público y </w:t>
      </w:r>
      <w:r w:rsidRPr="00CD4F84">
        <w:rPr>
          <w:rFonts w:ascii="Times New Roman" w:hAnsi="Times New Roman" w:cs="Times New Roman"/>
          <w:sz w:val="24"/>
          <w:szCs w:val="24"/>
          <w:lang w:val="es-ES"/>
        </w:rPr>
        <w:t>la movilidad</w:t>
      </w:r>
      <w:r w:rsidRPr="00CD4F84">
        <w:rPr>
          <w:rFonts w:ascii="Times New Roman" w:hAnsi="Times New Roman" w:cs="Times New Roman"/>
          <w:sz w:val="24"/>
          <w:szCs w:val="24"/>
          <w:lang w:val="es-ES"/>
        </w:rPr>
        <w:t>, mayor control a los problemas de seguridad, ahorro de energía y reducción de gases efecto invernadero</w:t>
      </w:r>
      <w:r w:rsidRPr="00CD4F84">
        <w:rPr>
          <w:rFonts w:ascii="Times New Roman" w:hAnsi="Times New Roman" w:cs="Times New Roman"/>
          <w:sz w:val="24"/>
          <w:szCs w:val="24"/>
          <w:lang w:val="es-ES"/>
        </w:rPr>
        <w:t>, prevención</w:t>
      </w:r>
      <w:r w:rsidRPr="00CD4F84">
        <w:rPr>
          <w:rFonts w:ascii="Times New Roman" w:hAnsi="Times New Roman" w:cs="Times New Roman"/>
          <w:sz w:val="24"/>
          <w:szCs w:val="24"/>
          <w:lang w:val="es-ES"/>
        </w:rPr>
        <w:t xml:space="preserve"> de desastres naturales y debilidades en administración del gobierno de la ciudad).</w:t>
      </w:r>
    </w:p>
    <w:p w:rsidR="000B7E11" w:rsidRDefault="00CD4F84" w:rsidP="00CD4F84">
      <w:pPr>
        <w:spacing w:before="120" w:after="120" w:line="240" w:lineRule="auto"/>
        <w:jc w:val="both"/>
        <w:outlineLvl w:val="1"/>
        <w:rPr>
          <w:rFonts w:ascii="Times New Roman" w:hAnsi="Times New Roman" w:cs="Times New Roman"/>
          <w:sz w:val="24"/>
          <w:szCs w:val="24"/>
          <w:lang w:val="es-ES"/>
        </w:rPr>
      </w:pPr>
      <w:r w:rsidRPr="00CD4F84">
        <w:rPr>
          <w:rFonts w:ascii="Times New Roman" w:hAnsi="Times New Roman" w:cs="Times New Roman"/>
          <w:sz w:val="24"/>
          <w:szCs w:val="24"/>
          <w:lang w:val="es-ES"/>
        </w:rPr>
        <w:t xml:space="preserve">Los anteriores retos, exigen la implementación de proyectos </w:t>
      </w:r>
      <w:r w:rsidRPr="00CD4F84">
        <w:rPr>
          <w:rFonts w:ascii="Times New Roman" w:hAnsi="Times New Roman" w:cs="Times New Roman"/>
          <w:sz w:val="24"/>
          <w:szCs w:val="24"/>
          <w:lang w:val="es-ES"/>
        </w:rPr>
        <w:t>de SMART</w:t>
      </w:r>
      <w:r w:rsidRPr="00CD4F84">
        <w:rPr>
          <w:rFonts w:ascii="Times New Roman" w:hAnsi="Times New Roman" w:cs="Times New Roman"/>
          <w:sz w:val="24"/>
          <w:szCs w:val="24"/>
          <w:lang w:val="es-ES"/>
        </w:rPr>
        <w:t xml:space="preserve"> CITY, destinados a contribuir al logro de la sostenibilidad urbana, ambiental y fiscal de ciudades con una población intermedia en rápido crecimiento.</w:t>
      </w:r>
    </w:p>
    <w:p w:rsidR="00CD4F84" w:rsidRDefault="00CD4F84" w:rsidP="00CD4F84">
      <w:pPr>
        <w:spacing w:before="120" w:after="120" w:line="240" w:lineRule="auto"/>
        <w:jc w:val="both"/>
        <w:outlineLvl w:val="1"/>
        <w:rPr>
          <w:rFonts w:ascii="Times New Roman" w:hAnsi="Times New Roman" w:cs="Times New Roman"/>
          <w:sz w:val="24"/>
          <w:szCs w:val="24"/>
          <w:lang w:val="es-ES"/>
        </w:rPr>
      </w:pPr>
    </w:p>
    <w:p w:rsidR="00CD4F84" w:rsidRDefault="00F96147" w:rsidP="00EF2FEC">
      <w:pPr>
        <w:spacing w:before="120" w:after="120" w:line="240" w:lineRule="auto"/>
        <w:jc w:val="both"/>
        <w:outlineLvl w:val="1"/>
        <w:rPr>
          <w:rFonts w:ascii="Times New Roman" w:hAnsi="Times New Roman" w:cs="Times New Roman"/>
          <w:b/>
          <w:sz w:val="24"/>
          <w:szCs w:val="24"/>
          <w:lang w:val="es-ES"/>
        </w:rPr>
      </w:pPr>
      <w:r w:rsidRPr="000B7E11">
        <w:rPr>
          <w:rFonts w:ascii="Times New Roman" w:hAnsi="Times New Roman" w:cs="Times New Roman"/>
          <w:b/>
          <w:sz w:val="24"/>
          <w:szCs w:val="24"/>
          <w:lang w:val="es-ES"/>
        </w:rPr>
        <w:t>P</w:t>
      </w:r>
      <w:r w:rsidR="007700B2" w:rsidRPr="000B7E11">
        <w:rPr>
          <w:rFonts w:ascii="Times New Roman" w:hAnsi="Times New Roman" w:cs="Times New Roman"/>
          <w:b/>
          <w:sz w:val="24"/>
          <w:szCs w:val="24"/>
          <w:lang w:val="es-ES"/>
        </w:rPr>
        <w:t>rincipales necesidades que pueden abordarse mediante soluciones Smart City</w:t>
      </w:r>
      <w:r w:rsidR="0075135C" w:rsidRPr="000B7E11">
        <w:rPr>
          <w:rFonts w:ascii="Times New Roman" w:hAnsi="Times New Roman" w:cs="Times New Roman"/>
          <w:b/>
          <w:sz w:val="24"/>
          <w:szCs w:val="24"/>
          <w:lang w:val="es-ES"/>
        </w:rPr>
        <w:t>, en el marco de la vertical Gobierno</w:t>
      </w:r>
      <w:r w:rsidRPr="000B7E11">
        <w:rPr>
          <w:rFonts w:ascii="Times New Roman" w:hAnsi="Times New Roman" w:cs="Times New Roman"/>
          <w:b/>
          <w:sz w:val="24"/>
          <w:szCs w:val="24"/>
          <w:lang w:val="es-ES"/>
        </w:rPr>
        <w:t xml:space="preserve"> (Gestión Pública local)</w:t>
      </w:r>
      <w:r w:rsidR="00BD42CB">
        <w:rPr>
          <w:rFonts w:ascii="Times New Roman" w:hAnsi="Times New Roman" w:cs="Times New Roman"/>
          <w:b/>
          <w:sz w:val="24"/>
          <w:szCs w:val="24"/>
          <w:lang w:val="es-ES"/>
        </w:rPr>
        <w:t>:</w:t>
      </w:r>
      <w:r w:rsidR="00CD4F84">
        <w:rPr>
          <w:rFonts w:ascii="Times New Roman" w:hAnsi="Times New Roman" w:cs="Times New Roman"/>
          <w:b/>
          <w:sz w:val="24"/>
          <w:szCs w:val="24"/>
          <w:lang w:val="es-ES"/>
        </w:rPr>
        <w:t xml:space="preserve"> </w:t>
      </w:r>
    </w:p>
    <w:p w:rsidR="00BD42CB" w:rsidRDefault="00BD42CB" w:rsidP="00EF2FEC">
      <w:pPr>
        <w:spacing w:before="120" w:after="120" w:line="240" w:lineRule="auto"/>
        <w:jc w:val="both"/>
        <w:outlineLvl w:val="1"/>
        <w:rPr>
          <w:rFonts w:ascii="Times New Roman" w:hAnsi="Times New Roman" w:cs="Times New Roman"/>
          <w:b/>
          <w:sz w:val="24"/>
          <w:szCs w:val="24"/>
          <w:lang w:val="es-ES"/>
        </w:rPr>
      </w:pPr>
    </w:p>
    <w:p w:rsidR="00EF2FEC" w:rsidRPr="00EF2FEC" w:rsidRDefault="00194332" w:rsidP="00EF2FEC">
      <w:pPr>
        <w:spacing w:before="120" w:after="120" w:line="240" w:lineRule="auto"/>
        <w:jc w:val="both"/>
        <w:outlineLvl w:val="1"/>
        <w:rPr>
          <w:rFonts w:ascii="Times New Roman" w:hAnsi="Times New Roman" w:cs="Times New Roman"/>
          <w:b/>
          <w:sz w:val="24"/>
          <w:szCs w:val="24"/>
          <w:lang w:val="es-ES"/>
        </w:rPr>
      </w:pPr>
      <w:r>
        <w:rPr>
          <w:rFonts w:ascii="Times New Roman" w:hAnsi="Times New Roman" w:cs="Times New Roman"/>
          <w:b/>
          <w:sz w:val="24"/>
          <w:szCs w:val="24"/>
          <w:lang w:val="es-ES"/>
        </w:rPr>
        <w:t xml:space="preserve">Manejo </w:t>
      </w:r>
      <w:r w:rsidR="00284DB3">
        <w:rPr>
          <w:rFonts w:ascii="Times New Roman" w:hAnsi="Times New Roman" w:cs="Times New Roman"/>
          <w:b/>
          <w:sz w:val="24"/>
          <w:szCs w:val="24"/>
          <w:lang w:val="es-ES"/>
        </w:rPr>
        <w:t xml:space="preserve">de </w:t>
      </w:r>
      <w:r w:rsidR="00284DB3" w:rsidRPr="00EF2FEC">
        <w:rPr>
          <w:rFonts w:ascii="Times New Roman" w:hAnsi="Times New Roman" w:cs="Times New Roman"/>
          <w:b/>
          <w:sz w:val="24"/>
          <w:szCs w:val="24"/>
          <w:lang w:val="es-ES"/>
        </w:rPr>
        <w:t>información</w:t>
      </w:r>
      <w:r w:rsidR="000D1B9F" w:rsidRPr="00EF2FEC">
        <w:rPr>
          <w:rFonts w:ascii="Times New Roman" w:hAnsi="Times New Roman" w:cs="Times New Roman"/>
          <w:b/>
          <w:sz w:val="24"/>
          <w:szCs w:val="24"/>
          <w:lang w:val="es-ES"/>
        </w:rPr>
        <w:t xml:space="preserve"> sobre el ciclo de la gestión públ</w:t>
      </w:r>
      <w:r>
        <w:rPr>
          <w:rFonts w:ascii="Times New Roman" w:hAnsi="Times New Roman" w:cs="Times New Roman"/>
          <w:b/>
          <w:sz w:val="24"/>
          <w:szCs w:val="24"/>
          <w:lang w:val="es-ES"/>
        </w:rPr>
        <w:t>ica territorial</w:t>
      </w:r>
      <w:r w:rsidR="000D1B9F" w:rsidRPr="00EF2FEC">
        <w:rPr>
          <w:rFonts w:ascii="Times New Roman" w:hAnsi="Times New Roman" w:cs="Times New Roman"/>
          <w:sz w:val="24"/>
          <w:szCs w:val="24"/>
          <w:lang w:val="es-ES"/>
        </w:rPr>
        <w:t xml:space="preserve"> </w:t>
      </w:r>
      <w:r w:rsidR="00A2078E" w:rsidRPr="00EF2FEC">
        <w:rPr>
          <w:rFonts w:ascii="Times New Roman" w:hAnsi="Times New Roman" w:cs="Times New Roman"/>
          <w:sz w:val="24"/>
          <w:szCs w:val="24"/>
          <w:lang w:val="es-ES"/>
        </w:rPr>
        <w:t xml:space="preserve"> </w:t>
      </w:r>
    </w:p>
    <w:p w:rsidR="00B8656F" w:rsidRPr="000B7E11" w:rsidRDefault="00B8656F" w:rsidP="000B7E11">
      <w:pPr>
        <w:spacing w:before="120" w:after="120" w:line="240" w:lineRule="auto"/>
        <w:jc w:val="both"/>
        <w:outlineLvl w:val="1"/>
        <w:rPr>
          <w:rFonts w:ascii="Times New Roman" w:hAnsi="Times New Roman" w:cs="Times New Roman"/>
          <w:sz w:val="24"/>
          <w:szCs w:val="24"/>
          <w:lang w:val="es-ES"/>
        </w:rPr>
      </w:pPr>
      <w:r w:rsidRPr="000B7E11">
        <w:rPr>
          <w:rFonts w:ascii="Times New Roman" w:hAnsi="Times New Roman" w:cs="Times New Roman"/>
          <w:sz w:val="24"/>
          <w:szCs w:val="24"/>
          <w:lang w:val="es-ES"/>
        </w:rPr>
        <w:t xml:space="preserve">La gestión pública territorial es el proceso, a través del cual las entidades territoriales (municipios y departamentos) buscan lograr sus fines, objetivos y metas y toma fuerza cuando se </w:t>
      </w:r>
      <w:r w:rsidR="0043282C" w:rsidRPr="000B7E11">
        <w:rPr>
          <w:rFonts w:ascii="Times New Roman" w:hAnsi="Times New Roman" w:cs="Times New Roman"/>
          <w:sz w:val="24"/>
          <w:szCs w:val="24"/>
          <w:lang w:val="es-ES"/>
        </w:rPr>
        <w:t>cuenta con</w:t>
      </w:r>
      <w:r w:rsidRPr="000B7E11">
        <w:rPr>
          <w:rFonts w:ascii="Times New Roman" w:hAnsi="Times New Roman" w:cs="Times New Roman"/>
          <w:sz w:val="24"/>
          <w:szCs w:val="24"/>
          <w:lang w:val="es-ES"/>
        </w:rPr>
        <w:t xml:space="preserve"> voluntad política, actitudes, aptitudes e instrumentos para lograr que lo que se planifica, las estrategias, o las decisiones en general se ejecuten. Gestionar es hacer que las decisiones y acciones sucedan, en el sentido o en la dirección que se hayan previsto o planificado, para lograr los objetivos y metas acordadas. El gestor de desarrollo territorial debe estar en capacidad de crear las condiciones institucionales para lograr que las estrategias se realicen.</w:t>
      </w:r>
    </w:p>
    <w:p w:rsidR="0075135C" w:rsidRDefault="00B8656F" w:rsidP="000B7E11">
      <w:pPr>
        <w:shd w:val="clear" w:color="auto" w:fill="FFFFFF"/>
        <w:tabs>
          <w:tab w:val="left" w:pos="426"/>
        </w:tabs>
        <w:spacing w:after="100" w:afterAutospacing="1" w:line="240" w:lineRule="auto"/>
        <w:jc w:val="both"/>
        <w:rPr>
          <w:rFonts w:ascii="Times New Roman" w:hAnsi="Times New Roman" w:cs="Times New Roman"/>
          <w:sz w:val="24"/>
          <w:szCs w:val="24"/>
          <w:lang w:val="es-ES"/>
        </w:rPr>
      </w:pPr>
      <w:r w:rsidRPr="00A2078E">
        <w:rPr>
          <w:rFonts w:ascii="Times New Roman" w:hAnsi="Times New Roman" w:cs="Times New Roman"/>
          <w:sz w:val="24"/>
          <w:szCs w:val="24"/>
          <w:lang w:val="es-ES"/>
        </w:rPr>
        <w:t>La “gestión territorial” se dirige a implementar las estrategias de desarrollo estableciendo el rol de los diversos actores y organizaciones que deben concurrir para lograr los resultados de unan política, plan, programa o proyecto, coordinando, promoviendo la adecuación y articulación de los instrumentos públicos, articulando y haciendo alianzas con otros sectores, mediando y conciliando conflictos  e intereses, promoviendo liderazgo y empoderamiento,  y en general creando condiciones institucionales, políticas y técnicas entre quienes deben intervenir para producir los resultados pretendidos  a t</w:t>
      </w:r>
      <w:r w:rsidR="0075135C">
        <w:rPr>
          <w:rFonts w:ascii="Times New Roman" w:hAnsi="Times New Roman" w:cs="Times New Roman"/>
          <w:sz w:val="24"/>
          <w:szCs w:val="24"/>
          <w:lang w:val="es-ES"/>
        </w:rPr>
        <w:t>ravés de las políticas públicas.</w:t>
      </w:r>
    </w:p>
    <w:p w:rsidR="00B8656F" w:rsidRPr="00A2078E" w:rsidRDefault="00B8656F" w:rsidP="000B7E11">
      <w:pPr>
        <w:shd w:val="clear" w:color="auto" w:fill="FFFFFF"/>
        <w:tabs>
          <w:tab w:val="left" w:pos="426"/>
        </w:tabs>
        <w:spacing w:after="100" w:afterAutospacing="1" w:line="240" w:lineRule="auto"/>
        <w:jc w:val="both"/>
        <w:rPr>
          <w:rFonts w:ascii="Times New Roman" w:hAnsi="Times New Roman" w:cs="Times New Roman"/>
          <w:sz w:val="24"/>
          <w:szCs w:val="24"/>
          <w:lang w:val="es-ES"/>
        </w:rPr>
      </w:pPr>
      <w:r w:rsidRPr="00A2078E">
        <w:rPr>
          <w:rFonts w:ascii="Times New Roman" w:hAnsi="Times New Roman" w:cs="Times New Roman"/>
          <w:sz w:val="24"/>
          <w:szCs w:val="24"/>
          <w:lang w:val="es-ES"/>
        </w:rPr>
        <w:t xml:space="preserve">Dado lo anterior, y </w:t>
      </w:r>
      <w:r w:rsidR="0043282C" w:rsidRPr="00A2078E">
        <w:rPr>
          <w:rFonts w:ascii="Times New Roman" w:hAnsi="Times New Roman" w:cs="Times New Roman"/>
          <w:sz w:val="24"/>
          <w:szCs w:val="24"/>
          <w:lang w:val="es-ES"/>
        </w:rPr>
        <w:t>teniendo en</w:t>
      </w:r>
      <w:r w:rsidRPr="00A2078E">
        <w:rPr>
          <w:rFonts w:ascii="Times New Roman" w:hAnsi="Times New Roman" w:cs="Times New Roman"/>
          <w:sz w:val="24"/>
          <w:szCs w:val="24"/>
          <w:lang w:val="es-ES"/>
        </w:rPr>
        <w:t xml:space="preserve"> cuenta las </w:t>
      </w:r>
      <w:r w:rsidR="0043282C" w:rsidRPr="00A2078E">
        <w:rPr>
          <w:rFonts w:ascii="Times New Roman" w:hAnsi="Times New Roman" w:cs="Times New Roman"/>
          <w:sz w:val="24"/>
          <w:szCs w:val="24"/>
          <w:lang w:val="es-ES"/>
        </w:rPr>
        <w:t>grandes necesidades que</w:t>
      </w:r>
      <w:r w:rsidRPr="00A2078E">
        <w:rPr>
          <w:rFonts w:ascii="Times New Roman" w:hAnsi="Times New Roman" w:cs="Times New Roman"/>
          <w:sz w:val="24"/>
          <w:szCs w:val="24"/>
          <w:lang w:val="es-ES"/>
        </w:rPr>
        <w:t xml:space="preserve"> poseen la mayoría de las ciudades en Colombia para gestionar el desarrollo</w:t>
      </w:r>
      <w:r w:rsidR="0043282C">
        <w:rPr>
          <w:rFonts w:ascii="Times New Roman" w:hAnsi="Times New Roman" w:cs="Times New Roman"/>
          <w:sz w:val="24"/>
          <w:szCs w:val="24"/>
          <w:lang w:val="es-ES"/>
        </w:rPr>
        <w:t xml:space="preserve">, las </w:t>
      </w:r>
      <w:r w:rsidR="0043282C" w:rsidRPr="000B7E11">
        <w:rPr>
          <w:rFonts w:ascii="Times New Roman" w:hAnsi="Times New Roman" w:cs="Times New Roman"/>
          <w:i/>
          <w:sz w:val="24"/>
          <w:szCs w:val="24"/>
          <w:lang w:val="es-ES"/>
        </w:rPr>
        <w:t>Soluciones Inteligentes</w:t>
      </w:r>
      <w:r w:rsidR="0043282C">
        <w:rPr>
          <w:rFonts w:ascii="Times New Roman" w:hAnsi="Times New Roman" w:cs="Times New Roman"/>
          <w:sz w:val="24"/>
          <w:szCs w:val="24"/>
          <w:lang w:val="es-ES"/>
        </w:rPr>
        <w:t xml:space="preserve"> y en particular el proyecto PERSEPOLIS estarán </w:t>
      </w:r>
      <w:r w:rsidR="0043282C" w:rsidRPr="00A2078E">
        <w:rPr>
          <w:rFonts w:ascii="Times New Roman" w:hAnsi="Times New Roman" w:cs="Times New Roman"/>
          <w:sz w:val="24"/>
          <w:szCs w:val="24"/>
          <w:lang w:val="es-ES"/>
        </w:rPr>
        <w:t>en</w:t>
      </w:r>
      <w:r w:rsidRPr="00A2078E">
        <w:rPr>
          <w:rFonts w:ascii="Times New Roman" w:hAnsi="Times New Roman" w:cs="Times New Roman"/>
          <w:sz w:val="24"/>
          <w:szCs w:val="24"/>
          <w:lang w:val="es-ES"/>
        </w:rPr>
        <w:t xml:space="preserve"> condiciones de ofrecer:</w:t>
      </w:r>
    </w:p>
    <w:p w:rsidR="00B8656F" w:rsidRPr="00EF2FEC" w:rsidRDefault="00B8656F" w:rsidP="00EF2FEC">
      <w:pPr>
        <w:pStyle w:val="Prrafodelista"/>
        <w:numPr>
          <w:ilvl w:val="0"/>
          <w:numId w:val="39"/>
        </w:numPr>
        <w:shd w:val="clear" w:color="auto" w:fill="FFFFFF"/>
        <w:tabs>
          <w:tab w:val="left" w:pos="426"/>
        </w:tabs>
        <w:spacing w:after="100" w:afterAutospacing="1" w:line="240" w:lineRule="auto"/>
        <w:jc w:val="both"/>
        <w:rPr>
          <w:rFonts w:ascii="Times New Roman" w:hAnsi="Times New Roman" w:cs="Times New Roman"/>
          <w:sz w:val="24"/>
          <w:szCs w:val="24"/>
          <w:lang w:val="es-ES"/>
        </w:rPr>
      </w:pPr>
      <w:r w:rsidRPr="00EF2FEC">
        <w:rPr>
          <w:rFonts w:ascii="Times New Roman" w:hAnsi="Times New Roman" w:cs="Times New Roman"/>
          <w:sz w:val="24"/>
          <w:szCs w:val="24"/>
          <w:lang w:val="es-ES"/>
        </w:rPr>
        <w:t>Apoyo en el diseño de estrategias para lograr que los planes, políticas, programas</w:t>
      </w:r>
      <w:r w:rsidR="0043282C" w:rsidRPr="00EF2FEC">
        <w:rPr>
          <w:rFonts w:ascii="Times New Roman" w:hAnsi="Times New Roman" w:cs="Times New Roman"/>
          <w:sz w:val="24"/>
          <w:szCs w:val="24"/>
          <w:lang w:val="es-ES"/>
        </w:rPr>
        <w:t> y</w:t>
      </w:r>
      <w:r w:rsidRPr="00EF2FEC">
        <w:rPr>
          <w:rFonts w:ascii="Times New Roman" w:hAnsi="Times New Roman" w:cs="Times New Roman"/>
          <w:sz w:val="24"/>
          <w:szCs w:val="24"/>
          <w:lang w:val="es-ES"/>
        </w:rPr>
        <w:t xml:space="preserve"> proyectos se ejecuten, utilizando soluciones Smart City.</w:t>
      </w:r>
    </w:p>
    <w:p w:rsidR="00B8656F" w:rsidRPr="00EF2FEC" w:rsidRDefault="00B8656F" w:rsidP="00EF2FEC">
      <w:pPr>
        <w:pStyle w:val="Prrafodelista"/>
        <w:numPr>
          <w:ilvl w:val="0"/>
          <w:numId w:val="39"/>
        </w:numPr>
        <w:shd w:val="clear" w:color="auto" w:fill="FFFFFF"/>
        <w:tabs>
          <w:tab w:val="left" w:pos="426"/>
        </w:tabs>
        <w:spacing w:after="100" w:afterAutospacing="1" w:line="240" w:lineRule="auto"/>
        <w:jc w:val="both"/>
        <w:rPr>
          <w:rFonts w:ascii="Times New Roman" w:hAnsi="Times New Roman" w:cs="Times New Roman"/>
          <w:sz w:val="24"/>
          <w:szCs w:val="24"/>
          <w:lang w:val="es-ES"/>
        </w:rPr>
      </w:pPr>
      <w:r w:rsidRPr="00EF2FEC">
        <w:rPr>
          <w:rFonts w:ascii="Times New Roman" w:hAnsi="Times New Roman" w:cs="Times New Roman"/>
          <w:sz w:val="24"/>
          <w:szCs w:val="24"/>
          <w:lang w:val="es-ES"/>
        </w:rPr>
        <w:lastRenderedPageBreak/>
        <w:t>Capacitar y crear capacidades en los equipo técnicos para que logren implementar las estrategias de desarrollo, buscando que tomadores de decisión, actores y organizaciones sean gestores de procesos de desarrollo.</w:t>
      </w:r>
    </w:p>
    <w:p w:rsidR="00B8656F" w:rsidRPr="00EF2FEC" w:rsidRDefault="00B8656F" w:rsidP="00EF2FEC">
      <w:pPr>
        <w:pStyle w:val="Prrafodelista"/>
        <w:numPr>
          <w:ilvl w:val="0"/>
          <w:numId w:val="39"/>
        </w:numPr>
        <w:shd w:val="clear" w:color="auto" w:fill="FFFFFF"/>
        <w:tabs>
          <w:tab w:val="left" w:pos="426"/>
        </w:tabs>
        <w:spacing w:after="100" w:afterAutospacing="1" w:line="240" w:lineRule="auto"/>
        <w:jc w:val="both"/>
        <w:rPr>
          <w:rFonts w:ascii="Times New Roman" w:hAnsi="Times New Roman" w:cs="Times New Roman"/>
          <w:sz w:val="24"/>
          <w:szCs w:val="24"/>
          <w:lang w:val="es-ES"/>
        </w:rPr>
      </w:pPr>
      <w:r w:rsidRPr="00EF2FEC">
        <w:rPr>
          <w:rFonts w:ascii="Times New Roman" w:hAnsi="Times New Roman" w:cs="Times New Roman"/>
          <w:sz w:val="24"/>
          <w:szCs w:val="24"/>
          <w:lang w:val="es-ES"/>
        </w:rPr>
        <w:t>Elaborar indicadores de</w:t>
      </w:r>
      <w:r w:rsidR="0043282C" w:rsidRPr="00EF2FEC">
        <w:rPr>
          <w:rFonts w:ascii="Times New Roman" w:hAnsi="Times New Roman" w:cs="Times New Roman"/>
          <w:sz w:val="24"/>
          <w:szCs w:val="24"/>
          <w:lang w:val="es-ES"/>
        </w:rPr>
        <w:t> seguimiento</w:t>
      </w:r>
      <w:r w:rsidRPr="00EF2FEC">
        <w:rPr>
          <w:rFonts w:ascii="Times New Roman" w:hAnsi="Times New Roman" w:cs="Times New Roman"/>
          <w:sz w:val="24"/>
          <w:szCs w:val="24"/>
          <w:lang w:val="es-ES"/>
        </w:rPr>
        <w:t xml:space="preserve"> y evaluación que permitan establecer impactos de las políticas públicas y definir estrategias para mejorar la gestión de objetivos y metas.</w:t>
      </w:r>
    </w:p>
    <w:p w:rsidR="00B8656F" w:rsidRPr="00EF2FEC" w:rsidRDefault="00B8656F" w:rsidP="00EF2FEC">
      <w:pPr>
        <w:pStyle w:val="Prrafodelista"/>
        <w:numPr>
          <w:ilvl w:val="0"/>
          <w:numId w:val="39"/>
        </w:numPr>
        <w:tabs>
          <w:tab w:val="left" w:pos="426"/>
        </w:tabs>
        <w:spacing w:line="240" w:lineRule="auto"/>
        <w:jc w:val="both"/>
        <w:rPr>
          <w:rFonts w:ascii="Times New Roman" w:hAnsi="Times New Roman" w:cs="Times New Roman"/>
          <w:sz w:val="24"/>
          <w:szCs w:val="24"/>
          <w:lang w:val="es-ES"/>
        </w:rPr>
      </w:pPr>
      <w:r w:rsidRPr="00EF2FEC">
        <w:rPr>
          <w:rFonts w:ascii="Times New Roman" w:hAnsi="Times New Roman" w:cs="Times New Roman"/>
          <w:sz w:val="24"/>
          <w:szCs w:val="24"/>
          <w:lang w:val="es-ES"/>
        </w:rPr>
        <w:t>Diseño, coordinación, implementación y acompañamiento de programas de asistencia técnica territorial y fortalecimiento institucional</w:t>
      </w:r>
      <w:r w:rsidR="00A2078E" w:rsidRPr="00EF2FEC">
        <w:rPr>
          <w:rFonts w:ascii="Times New Roman" w:hAnsi="Times New Roman" w:cs="Times New Roman"/>
          <w:sz w:val="24"/>
          <w:szCs w:val="24"/>
          <w:lang w:val="es-ES"/>
        </w:rPr>
        <w:t>.</w:t>
      </w:r>
    </w:p>
    <w:p w:rsidR="000B7E11" w:rsidRDefault="00A2078E" w:rsidP="00EF2FEC">
      <w:pPr>
        <w:pStyle w:val="Prrafodelista"/>
        <w:numPr>
          <w:ilvl w:val="0"/>
          <w:numId w:val="39"/>
        </w:numPr>
        <w:tabs>
          <w:tab w:val="left" w:pos="426"/>
        </w:tabs>
        <w:spacing w:line="240" w:lineRule="auto"/>
        <w:jc w:val="both"/>
        <w:rPr>
          <w:rFonts w:ascii="Times New Roman" w:hAnsi="Times New Roman" w:cs="Times New Roman"/>
          <w:sz w:val="24"/>
          <w:szCs w:val="24"/>
          <w:lang w:val="es-ES"/>
        </w:rPr>
      </w:pPr>
      <w:r w:rsidRPr="00EF2FEC">
        <w:rPr>
          <w:rFonts w:ascii="Times New Roman" w:hAnsi="Times New Roman" w:cs="Times New Roman"/>
          <w:sz w:val="24"/>
          <w:szCs w:val="24"/>
          <w:lang w:val="es-ES"/>
        </w:rPr>
        <w:t>Apoyo en la e</w:t>
      </w:r>
      <w:r w:rsidR="00B8656F" w:rsidRPr="00EF2FEC">
        <w:rPr>
          <w:rFonts w:ascii="Times New Roman" w:hAnsi="Times New Roman" w:cs="Times New Roman"/>
          <w:sz w:val="24"/>
          <w:szCs w:val="24"/>
          <w:lang w:val="es-ES"/>
        </w:rPr>
        <w:t>laboración de metodologías y guías para fortalecer la gestión pública territorial y realizar su evaluación y seguimiento.</w:t>
      </w:r>
    </w:p>
    <w:p w:rsidR="00284DB3" w:rsidRDefault="00284DB3" w:rsidP="00194332">
      <w:pPr>
        <w:spacing w:before="120" w:after="120" w:line="240" w:lineRule="auto"/>
        <w:jc w:val="both"/>
        <w:outlineLvl w:val="1"/>
        <w:rPr>
          <w:rFonts w:ascii="Times New Roman" w:hAnsi="Times New Roman" w:cs="Times New Roman"/>
          <w:sz w:val="24"/>
          <w:szCs w:val="24"/>
          <w:lang w:val="es-ES"/>
        </w:rPr>
      </w:pPr>
    </w:p>
    <w:p w:rsidR="00BB1532" w:rsidRPr="00194332" w:rsidRDefault="002679E0" w:rsidP="00194332">
      <w:pPr>
        <w:spacing w:before="120" w:after="120" w:line="240" w:lineRule="auto"/>
        <w:jc w:val="both"/>
        <w:outlineLvl w:val="1"/>
        <w:rPr>
          <w:rFonts w:ascii="Times New Roman" w:hAnsi="Times New Roman" w:cs="Times New Roman"/>
          <w:sz w:val="24"/>
          <w:szCs w:val="24"/>
          <w:lang w:val="es-ES"/>
        </w:rPr>
      </w:pPr>
      <w:r>
        <w:rPr>
          <w:rFonts w:ascii="Times New Roman" w:hAnsi="Times New Roman" w:cs="Times New Roman"/>
          <w:sz w:val="24"/>
          <w:szCs w:val="24"/>
          <w:lang w:val="es-ES"/>
        </w:rPr>
        <w:t>I</w:t>
      </w:r>
      <w:r w:rsidR="00194332" w:rsidRPr="00194332">
        <w:rPr>
          <w:rFonts w:ascii="Times New Roman" w:hAnsi="Times New Roman" w:cs="Times New Roman"/>
          <w:b/>
          <w:sz w:val="24"/>
          <w:szCs w:val="24"/>
          <w:lang w:val="es-ES"/>
        </w:rPr>
        <w:t>nformación y</w:t>
      </w:r>
      <w:r w:rsidR="00BB1532" w:rsidRPr="00194332">
        <w:rPr>
          <w:rFonts w:ascii="Times New Roman" w:hAnsi="Times New Roman" w:cs="Times New Roman"/>
          <w:b/>
          <w:sz w:val="24"/>
          <w:szCs w:val="24"/>
          <w:lang w:val="es-ES"/>
        </w:rPr>
        <w:t xml:space="preserve"> capacidad para realizar análisis de las finanzas de las ciudades e identificar sus potenciales para contratar nuevas inversiones</w:t>
      </w:r>
      <w:r w:rsidR="00BB1532" w:rsidRPr="00194332">
        <w:rPr>
          <w:rFonts w:ascii="Times New Roman" w:hAnsi="Times New Roman" w:cs="Times New Roman"/>
          <w:sz w:val="24"/>
          <w:szCs w:val="24"/>
          <w:lang w:val="es-ES"/>
        </w:rPr>
        <w:t xml:space="preserve">. </w:t>
      </w:r>
    </w:p>
    <w:p w:rsidR="00194332" w:rsidRDefault="00BB1532" w:rsidP="002679E0">
      <w:pPr>
        <w:spacing w:after="0" w:line="240" w:lineRule="auto"/>
        <w:jc w:val="both"/>
        <w:rPr>
          <w:rFonts w:ascii="Times New Roman" w:hAnsi="Times New Roman" w:cs="Times New Roman"/>
          <w:sz w:val="24"/>
          <w:szCs w:val="24"/>
          <w:lang w:val="es-ES"/>
        </w:rPr>
      </w:pPr>
      <w:r w:rsidRPr="00383EB2">
        <w:rPr>
          <w:rFonts w:ascii="Times New Roman" w:hAnsi="Times New Roman" w:cs="Times New Roman"/>
          <w:sz w:val="24"/>
          <w:szCs w:val="24"/>
          <w:lang w:val="es-ES"/>
        </w:rPr>
        <w:t>Colombia ha evidenciado una tendencia a aumentar las responsabilidades de gasto en los gobiernos territoriales, principalmente en salud, educación y agua potable y saneamiento básico. Para el efecto, ha desarrollado un modelo soportado en seis fuentes principales de financiamiento: i) un sistema de intergubernamental de transferencias de la Nación a las entidades territoriales, el cual tiene un componente significativo creciente y sostenido de transferencias automáticas ii) diversos mecanismos de cofinanciación, de carácter condicionado, con el fin de apalancar el gasto de las entidades territoriales en asuntos de relevancia estratégica para  el nivel nacional; iii) un esquema de impuestos que las entidades territoriales recaudan por autorización de la ley, tales como el predial unificado, industria y comercio, circulación y tránsito, sobretasa a la gasolina y los impuestos al consumo; iv) las regalías, expresadas ahora en un nuevo Sistema General de Regalías; v) recursos del crédito; vi) los ingresos  provenientes de la venta de servicios y, para el caso de las grandes ciudades, las utilidades de sus empresas industriales y comerciales.</w:t>
      </w:r>
    </w:p>
    <w:p w:rsidR="002679E0" w:rsidRDefault="002679E0" w:rsidP="002679E0">
      <w:pPr>
        <w:spacing w:after="0" w:line="240" w:lineRule="auto"/>
        <w:jc w:val="both"/>
        <w:rPr>
          <w:rFonts w:ascii="Times New Roman" w:hAnsi="Times New Roman" w:cs="Times New Roman"/>
          <w:sz w:val="24"/>
          <w:szCs w:val="24"/>
          <w:lang w:val="es-ES"/>
        </w:rPr>
      </w:pPr>
    </w:p>
    <w:p w:rsidR="00BB1532" w:rsidRPr="00383EB2" w:rsidRDefault="000B7E11" w:rsidP="00194332">
      <w:pPr>
        <w:spacing w:before="120" w:after="120" w:line="240" w:lineRule="auto"/>
        <w:jc w:val="both"/>
        <w:outlineLvl w:val="1"/>
        <w:rPr>
          <w:rFonts w:ascii="Times New Roman" w:hAnsi="Times New Roman" w:cs="Times New Roman"/>
          <w:sz w:val="24"/>
          <w:szCs w:val="24"/>
          <w:lang w:val="es-ES"/>
        </w:rPr>
      </w:pPr>
      <w:r>
        <w:rPr>
          <w:rFonts w:ascii="Times New Roman" w:hAnsi="Times New Roman" w:cs="Times New Roman"/>
          <w:sz w:val="24"/>
          <w:szCs w:val="24"/>
          <w:lang w:val="es-ES"/>
        </w:rPr>
        <w:t>Como resultado de la</w:t>
      </w:r>
      <w:r w:rsidR="00BB1532" w:rsidRPr="00383EB2">
        <w:rPr>
          <w:rFonts w:ascii="Times New Roman" w:hAnsi="Times New Roman" w:cs="Times New Roman"/>
          <w:sz w:val="24"/>
          <w:szCs w:val="24"/>
          <w:lang w:val="es-ES"/>
        </w:rPr>
        <w:t xml:space="preserve"> combinación de fuentes de financiamient</w:t>
      </w:r>
      <w:r w:rsidR="00BB1532">
        <w:rPr>
          <w:rFonts w:ascii="Times New Roman" w:hAnsi="Times New Roman" w:cs="Times New Roman"/>
          <w:sz w:val="24"/>
          <w:szCs w:val="24"/>
          <w:lang w:val="es-ES"/>
        </w:rPr>
        <w:t>o territorial, en las dos últimas décadas</w:t>
      </w:r>
      <w:r w:rsidR="00BB1532" w:rsidRPr="00383EB2">
        <w:rPr>
          <w:rFonts w:ascii="Times New Roman" w:hAnsi="Times New Roman" w:cs="Times New Roman"/>
          <w:sz w:val="24"/>
          <w:szCs w:val="24"/>
          <w:lang w:val="es-ES"/>
        </w:rPr>
        <w:t>, el gasto público descentralizado colombiano, especialmente en los gobiernos municipales, creció sostenidamente</w:t>
      </w:r>
      <w:r w:rsidR="00BB1532">
        <w:rPr>
          <w:rFonts w:ascii="Times New Roman" w:hAnsi="Times New Roman" w:cs="Times New Roman"/>
          <w:sz w:val="24"/>
          <w:szCs w:val="24"/>
          <w:lang w:val="es-ES"/>
        </w:rPr>
        <w:t xml:space="preserve"> a tasas importantes.</w:t>
      </w:r>
    </w:p>
    <w:p w:rsidR="00BB1532" w:rsidRPr="00BB1532" w:rsidRDefault="00BB1532" w:rsidP="00194332">
      <w:pPr>
        <w:spacing w:after="0" w:line="240" w:lineRule="auto"/>
        <w:jc w:val="both"/>
        <w:rPr>
          <w:rFonts w:ascii="Times New Roman" w:hAnsi="Times New Roman" w:cs="Times New Roman"/>
          <w:sz w:val="24"/>
          <w:szCs w:val="24"/>
          <w:lang w:val="es-ES"/>
        </w:rPr>
      </w:pPr>
      <w:r w:rsidRPr="00BB1532">
        <w:rPr>
          <w:rFonts w:ascii="Times New Roman" w:hAnsi="Times New Roman" w:cs="Times New Roman"/>
          <w:sz w:val="24"/>
          <w:szCs w:val="24"/>
          <w:lang w:val="es-ES"/>
        </w:rPr>
        <w:t xml:space="preserve">En </w:t>
      </w:r>
      <w:r w:rsidR="000B7E11" w:rsidRPr="00BB1532">
        <w:rPr>
          <w:rFonts w:ascii="Times New Roman" w:hAnsi="Times New Roman" w:cs="Times New Roman"/>
          <w:sz w:val="24"/>
          <w:szCs w:val="24"/>
          <w:lang w:val="es-ES"/>
        </w:rPr>
        <w:t>relación con</w:t>
      </w:r>
      <w:r w:rsidRPr="00BB1532">
        <w:rPr>
          <w:rFonts w:ascii="Times New Roman" w:hAnsi="Times New Roman" w:cs="Times New Roman"/>
          <w:sz w:val="24"/>
          <w:szCs w:val="24"/>
          <w:lang w:val="es-ES"/>
        </w:rPr>
        <w:t xml:space="preserve"> lo estrictamente financiero</w:t>
      </w:r>
      <w:r w:rsidR="00100ECE">
        <w:rPr>
          <w:rFonts w:ascii="Times New Roman" w:hAnsi="Times New Roman" w:cs="Times New Roman"/>
          <w:sz w:val="24"/>
          <w:szCs w:val="24"/>
          <w:lang w:val="es-ES"/>
        </w:rPr>
        <w:t>,</w:t>
      </w:r>
      <w:r w:rsidRPr="00BB1532">
        <w:rPr>
          <w:rFonts w:ascii="Times New Roman" w:hAnsi="Times New Roman" w:cs="Times New Roman"/>
          <w:sz w:val="24"/>
          <w:szCs w:val="24"/>
          <w:lang w:val="es-ES"/>
        </w:rPr>
        <w:t xml:space="preserve"> las soluciones y proyectos Smart City contribuyen al logro de lo siguiente:</w:t>
      </w:r>
    </w:p>
    <w:p w:rsidR="00BB1532" w:rsidRPr="00BB1532" w:rsidRDefault="00BB1532" w:rsidP="00FE3879">
      <w:pPr>
        <w:spacing w:after="0" w:line="240" w:lineRule="auto"/>
        <w:ind w:left="360"/>
        <w:jc w:val="both"/>
        <w:rPr>
          <w:rFonts w:ascii="Times New Roman" w:hAnsi="Times New Roman" w:cs="Times New Roman"/>
          <w:sz w:val="24"/>
          <w:szCs w:val="24"/>
          <w:lang w:val="es-ES"/>
        </w:rPr>
      </w:pPr>
    </w:p>
    <w:p w:rsidR="00BB1532" w:rsidRPr="00BB1532" w:rsidRDefault="00BB1532" w:rsidP="00FE3879">
      <w:pPr>
        <w:pStyle w:val="Prrafodelista"/>
        <w:numPr>
          <w:ilvl w:val="0"/>
          <w:numId w:val="6"/>
        </w:numPr>
        <w:spacing w:after="0" w:line="240" w:lineRule="auto"/>
        <w:ind w:left="1080"/>
        <w:jc w:val="both"/>
        <w:rPr>
          <w:rFonts w:ascii="Times New Roman" w:hAnsi="Times New Roman" w:cs="Times New Roman"/>
          <w:sz w:val="24"/>
          <w:szCs w:val="24"/>
          <w:lang w:val="es-ES"/>
        </w:rPr>
      </w:pPr>
      <w:r w:rsidRPr="00BB1532">
        <w:rPr>
          <w:rFonts w:ascii="Times New Roman" w:hAnsi="Times New Roman" w:cs="Times New Roman"/>
          <w:sz w:val="24"/>
          <w:szCs w:val="24"/>
          <w:lang w:val="es-ES"/>
        </w:rPr>
        <w:t>Fortalecimiento de las rentas territoriales y de las capacidades administrativas</w:t>
      </w:r>
    </w:p>
    <w:p w:rsidR="00BB1532" w:rsidRPr="00BB1532" w:rsidRDefault="00BB1532" w:rsidP="00FE3879">
      <w:pPr>
        <w:pStyle w:val="Prrafodelista"/>
        <w:numPr>
          <w:ilvl w:val="0"/>
          <w:numId w:val="6"/>
        </w:numPr>
        <w:spacing w:after="0" w:line="240" w:lineRule="auto"/>
        <w:ind w:left="1080"/>
        <w:jc w:val="both"/>
        <w:rPr>
          <w:rFonts w:ascii="Times New Roman" w:hAnsi="Times New Roman" w:cs="Times New Roman"/>
          <w:sz w:val="24"/>
          <w:szCs w:val="24"/>
          <w:lang w:val="es-ES"/>
        </w:rPr>
      </w:pPr>
      <w:r w:rsidRPr="00BB1532">
        <w:rPr>
          <w:rFonts w:ascii="Times New Roman" w:hAnsi="Times New Roman" w:cs="Times New Roman"/>
          <w:sz w:val="24"/>
          <w:szCs w:val="24"/>
          <w:lang w:val="es-ES"/>
        </w:rPr>
        <w:t>Revisión integral (desde la óptica de sostenibilidad fiscal, territorial y sectorial) y propuestas de ajuste al Sistema General de Participaciones</w:t>
      </w:r>
    </w:p>
    <w:p w:rsidR="00BB1532" w:rsidRPr="00BB1532" w:rsidRDefault="00BB1532" w:rsidP="00FE3879">
      <w:pPr>
        <w:pStyle w:val="Prrafodelista"/>
        <w:numPr>
          <w:ilvl w:val="0"/>
          <w:numId w:val="6"/>
        </w:numPr>
        <w:spacing w:after="0" w:line="240" w:lineRule="auto"/>
        <w:ind w:left="1080"/>
        <w:jc w:val="both"/>
        <w:rPr>
          <w:rFonts w:ascii="Times New Roman" w:hAnsi="Times New Roman" w:cs="Times New Roman"/>
          <w:sz w:val="24"/>
          <w:szCs w:val="24"/>
          <w:lang w:val="es-ES"/>
        </w:rPr>
      </w:pPr>
      <w:r w:rsidRPr="00BB1532">
        <w:rPr>
          <w:rFonts w:ascii="Times New Roman" w:hAnsi="Times New Roman" w:cs="Times New Roman"/>
          <w:sz w:val="24"/>
          <w:szCs w:val="24"/>
          <w:lang w:val="es-ES"/>
        </w:rPr>
        <w:t>Implementación efectiva del Sistema General de Regalías</w:t>
      </w:r>
    </w:p>
    <w:p w:rsidR="00BB1532" w:rsidRPr="00BB1532" w:rsidRDefault="00BB1532" w:rsidP="00FE3879">
      <w:pPr>
        <w:pStyle w:val="Prrafodelista"/>
        <w:numPr>
          <w:ilvl w:val="0"/>
          <w:numId w:val="6"/>
        </w:numPr>
        <w:spacing w:after="0" w:line="240" w:lineRule="auto"/>
        <w:ind w:left="1080"/>
        <w:jc w:val="both"/>
        <w:rPr>
          <w:rFonts w:ascii="Times New Roman" w:hAnsi="Times New Roman" w:cs="Times New Roman"/>
          <w:sz w:val="24"/>
          <w:szCs w:val="24"/>
          <w:lang w:val="es-ES"/>
        </w:rPr>
      </w:pPr>
      <w:r w:rsidRPr="00BB1532">
        <w:rPr>
          <w:rFonts w:ascii="Times New Roman" w:hAnsi="Times New Roman" w:cs="Times New Roman"/>
          <w:sz w:val="24"/>
          <w:szCs w:val="24"/>
          <w:lang w:val="es-ES"/>
        </w:rPr>
        <w:t>Análisis de complementariedad de fuentes y de esquemas de compensación fiscal</w:t>
      </w:r>
    </w:p>
    <w:p w:rsidR="00BB1532" w:rsidRPr="00BB1532" w:rsidRDefault="00BB1532" w:rsidP="00FE3879">
      <w:pPr>
        <w:pStyle w:val="Prrafodelista"/>
        <w:numPr>
          <w:ilvl w:val="0"/>
          <w:numId w:val="6"/>
        </w:numPr>
        <w:spacing w:after="0" w:line="240" w:lineRule="auto"/>
        <w:ind w:left="1080"/>
        <w:jc w:val="both"/>
        <w:rPr>
          <w:rFonts w:ascii="Times New Roman" w:hAnsi="Times New Roman" w:cs="Times New Roman"/>
          <w:sz w:val="24"/>
          <w:szCs w:val="24"/>
          <w:lang w:val="es-ES"/>
        </w:rPr>
      </w:pPr>
      <w:r w:rsidRPr="00BB1532">
        <w:rPr>
          <w:rFonts w:ascii="Times New Roman" w:hAnsi="Times New Roman" w:cs="Times New Roman"/>
          <w:sz w:val="24"/>
          <w:szCs w:val="24"/>
          <w:lang w:val="es-ES"/>
        </w:rPr>
        <w:t xml:space="preserve">Revisión y ajuste a la </w:t>
      </w:r>
      <w:r w:rsidR="000B7E11" w:rsidRPr="00BB1532">
        <w:rPr>
          <w:rFonts w:ascii="Times New Roman" w:hAnsi="Times New Roman" w:cs="Times New Roman"/>
          <w:sz w:val="24"/>
          <w:szCs w:val="24"/>
          <w:lang w:val="es-ES"/>
        </w:rPr>
        <w:t>normatividad en</w:t>
      </w:r>
      <w:r w:rsidRPr="00BB1532">
        <w:rPr>
          <w:rFonts w:ascii="Times New Roman" w:hAnsi="Times New Roman" w:cs="Times New Roman"/>
          <w:sz w:val="24"/>
          <w:szCs w:val="24"/>
          <w:lang w:val="es-ES"/>
        </w:rPr>
        <w:t xml:space="preserve"> temas relacionados con manejo, control de fuentes de financiación.</w:t>
      </w:r>
    </w:p>
    <w:p w:rsidR="00BB1532" w:rsidRDefault="00BB1532" w:rsidP="00FE3879">
      <w:pPr>
        <w:pStyle w:val="Prrafodelista"/>
        <w:numPr>
          <w:ilvl w:val="0"/>
          <w:numId w:val="6"/>
        </w:numPr>
        <w:spacing w:after="0" w:line="240" w:lineRule="auto"/>
        <w:ind w:left="1080"/>
        <w:jc w:val="both"/>
        <w:rPr>
          <w:rFonts w:ascii="Times New Roman" w:hAnsi="Times New Roman" w:cs="Times New Roman"/>
          <w:sz w:val="24"/>
          <w:szCs w:val="24"/>
          <w:lang w:val="es-ES"/>
        </w:rPr>
      </w:pPr>
      <w:r w:rsidRPr="00BB1532">
        <w:rPr>
          <w:rFonts w:ascii="Times New Roman" w:hAnsi="Times New Roman" w:cs="Times New Roman"/>
          <w:sz w:val="24"/>
          <w:szCs w:val="24"/>
          <w:lang w:val="es-ES"/>
        </w:rPr>
        <w:t xml:space="preserve">Así  mismo, soluciones Smart City facilitan la evaluación </w:t>
      </w:r>
      <w:r>
        <w:rPr>
          <w:rFonts w:ascii="Times New Roman" w:hAnsi="Times New Roman" w:cs="Times New Roman"/>
          <w:sz w:val="24"/>
          <w:szCs w:val="24"/>
          <w:lang w:val="es-ES"/>
        </w:rPr>
        <w:t>de</w:t>
      </w:r>
      <w:r w:rsidRPr="00BB1532">
        <w:rPr>
          <w:rFonts w:ascii="Times New Roman" w:hAnsi="Times New Roman" w:cs="Times New Roman"/>
          <w:sz w:val="24"/>
          <w:szCs w:val="24"/>
          <w:lang w:val="es-ES"/>
        </w:rPr>
        <w:t xml:space="preserve"> las actuales fuentes de financiamiento de las ciudades; su soporte normativo; su impacto en materia de contribución al cumplimiento de estándares de calidad, cobertura y continuidad en la prestación de servicios públicos, y al eficiente ejercicio de las competencias y su impacto en la estructura presupuestal territorial. </w:t>
      </w:r>
    </w:p>
    <w:p w:rsidR="00B16DC2" w:rsidRDefault="00B16DC2" w:rsidP="00FE3879">
      <w:pPr>
        <w:spacing w:after="0" w:line="240" w:lineRule="auto"/>
        <w:ind w:left="360"/>
        <w:jc w:val="both"/>
        <w:rPr>
          <w:rFonts w:ascii="Times New Roman" w:hAnsi="Times New Roman" w:cs="Times New Roman"/>
          <w:sz w:val="24"/>
          <w:szCs w:val="24"/>
          <w:lang w:val="es-ES"/>
        </w:rPr>
      </w:pPr>
    </w:p>
    <w:p w:rsidR="00B16DC2" w:rsidRDefault="000B7E11" w:rsidP="00FE3879">
      <w:pPr>
        <w:spacing w:after="0" w:line="240" w:lineRule="auto"/>
        <w:ind w:left="360"/>
        <w:jc w:val="both"/>
        <w:rPr>
          <w:rFonts w:ascii="Times New Roman" w:hAnsi="Times New Roman" w:cs="Times New Roman"/>
          <w:sz w:val="24"/>
          <w:szCs w:val="24"/>
          <w:lang w:val="es-ES"/>
        </w:rPr>
      </w:pPr>
      <w:r>
        <w:rPr>
          <w:rFonts w:ascii="Times New Roman" w:hAnsi="Times New Roman" w:cs="Times New Roman"/>
          <w:sz w:val="24"/>
          <w:szCs w:val="24"/>
          <w:lang w:val="es-ES"/>
        </w:rPr>
        <w:lastRenderedPageBreak/>
        <w:t>El Proyecto PERSEPOLIS</w:t>
      </w:r>
      <w:r w:rsidR="00B16DC2">
        <w:rPr>
          <w:rFonts w:ascii="Times New Roman" w:hAnsi="Times New Roman" w:cs="Times New Roman"/>
          <w:sz w:val="24"/>
          <w:szCs w:val="24"/>
          <w:lang w:val="es-ES"/>
        </w:rPr>
        <w:t xml:space="preserve"> constituye una oportunidad para mejorar la planeación financiera de las ciudades, en la medida que facilita: i) el a</w:t>
      </w:r>
      <w:r w:rsidR="00100ECE" w:rsidRPr="00100ECE">
        <w:rPr>
          <w:rFonts w:ascii="Times New Roman" w:hAnsi="Times New Roman" w:cs="Times New Roman"/>
          <w:sz w:val="24"/>
          <w:szCs w:val="24"/>
          <w:lang w:val="es-ES"/>
        </w:rPr>
        <w:t>nális</w:t>
      </w:r>
      <w:r w:rsidR="00B16DC2">
        <w:rPr>
          <w:rFonts w:ascii="Times New Roman" w:hAnsi="Times New Roman" w:cs="Times New Roman"/>
          <w:sz w:val="24"/>
          <w:szCs w:val="24"/>
          <w:lang w:val="es-ES"/>
        </w:rPr>
        <w:t>is de las finanzas municipales  (</w:t>
      </w:r>
      <w:r w:rsidR="00100ECE" w:rsidRPr="00100ECE">
        <w:rPr>
          <w:rFonts w:ascii="Times New Roman" w:hAnsi="Times New Roman" w:cs="Times New Roman"/>
          <w:sz w:val="24"/>
          <w:szCs w:val="24"/>
          <w:lang w:val="es-ES"/>
        </w:rPr>
        <w:t>Análisis histórico de la estructura fiscal y de gasto</w:t>
      </w:r>
      <w:r w:rsidR="00B16DC2">
        <w:rPr>
          <w:rFonts w:ascii="Times New Roman" w:hAnsi="Times New Roman" w:cs="Times New Roman"/>
          <w:sz w:val="24"/>
          <w:szCs w:val="24"/>
          <w:lang w:val="es-ES"/>
        </w:rPr>
        <w:t xml:space="preserve">), ii) </w:t>
      </w:r>
      <w:r w:rsidR="00100ECE" w:rsidRPr="00100ECE">
        <w:rPr>
          <w:rFonts w:ascii="Times New Roman" w:hAnsi="Times New Roman" w:cs="Times New Roman"/>
          <w:sz w:val="24"/>
          <w:szCs w:val="24"/>
          <w:lang w:val="es-ES"/>
        </w:rPr>
        <w:t>Identificación de tendenc</w:t>
      </w:r>
      <w:r w:rsidR="00B16DC2">
        <w:rPr>
          <w:rFonts w:ascii="Times New Roman" w:hAnsi="Times New Roman" w:cs="Times New Roman"/>
          <w:sz w:val="24"/>
          <w:szCs w:val="24"/>
          <w:lang w:val="es-ES"/>
        </w:rPr>
        <w:t xml:space="preserve">ias y proyección de escenarios, iii) </w:t>
      </w:r>
      <w:r w:rsidR="00100ECE" w:rsidRPr="00100ECE">
        <w:rPr>
          <w:rFonts w:ascii="Times New Roman" w:hAnsi="Times New Roman" w:cs="Times New Roman"/>
          <w:sz w:val="24"/>
          <w:szCs w:val="24"/>
          <w:lang w:val="es-ES"/>
        </w:rPr>
        <w:t>Definición de objetivos y estr</w:t>
      </w:r>
      <w:r w:rsidR="00B16DC2">
        <w:rPr>
          <w:rFonts w:ascii="Times New Roman" w:hAnsi="Times New Roman" w:cs="Times New Roman"/>
          <w:sz w:val="24"/>
          <w:szCs w:val="24"/>
          <w:lang w:val="es-ES"/>
        </w:rPr>
        <w:t>ategias para el área financiera, iv) la  c</w:t>
      </w:r>
      <w:r w:rsidR="00100ECE" w:rsidRPr="00100ECE">
        <w:rPr>
          <w:rFonts w:ascii="Times New Roman" w:hAnsi="Times New Roman" w:cs="Times New Roman"/>
          <w:sz w:val="24"/>
          <w:szCs w:val="24"/>
          <w:lang w:val="es-ES"/>
        </w:rPr>
        <w:t>ombinación ideal de fuentes de financiamiento</w:t>
      </w:r>
      <w:r w:rsidR="00B16DC2">
        <w:rPr>
          <w:rFonts w:ascii="Times New Roman" w:hAnsi="Times New Roman" w:cs="Times New Roman"/>
          <w:sz w:val="24"/>
          <w:szCs w:val="24"/>
          <w:lang w:val="es-ES"/>
        </w:rPr>
        <w:t>, y v) el e</w:t>
      </w:r>
      <w:r w:rsidR="00100ECE" w:rsidRPr="00100ECE">
        <w:rPr>
          <w:rFonts w:ascii="Times New Roman" w:hAnsi="Times New Roman" w:cs="Times New Roman"/>
          <w:sz w:val="24"/>
          <w:szCs w:val="24"/>
          <w:lang w:val="es-ES"/>
        </w:rPr>
        <w:t>stablecimiento de la capacidad de ejecución de los proyectos del plan de desarrollo</w:t>
      </w:r>
      <w:r w:rsidR="00B16DC2">
        <w:rPr>
          <w:rFonts w:ascii="Times New Roman" w:hAnsi="Times New Roman" w:cs="Times New Roman"/>
          <w:sz w:val="24"/>
          <w:szCs w:val="24"/>
          <w:lang w:val="es-ES"/>
        </w:rPr>
        <w:t>.</w:t>
      </w:r>
    </w:p>
    <w:p w:rsidR="00690EBA" w:rsidRPr="00690EBA" w:rsidRDefault="00BB1532" w:rsidP="00FE3879">
      <w:pPr>
        <w:spacing w:before="120" w:after="120" w:line="240" w:lineRule="auto"/>
        <w:ind w:left="360"/>
        <w:jc w:val="both"/>
        <w:outlineLvl w:val="1"/>
        <w:rPr>
          <w:rFonts w:ascii="Times New Roman" w:hAnsi="Times New Roman" w:cs="Times New Roman"/>
          <w:sz w:val="24"/>
          <w:szCs w:val="24"/>
          <w:lang w:val="es-ES"/>
        </w:rPr>
      </w:pPr>
      <w:r w:rsidRPr="00690EBA">
        <w:rPr>
          <w:rFonts w:ascii="Times New Roman" w:hAnsi="Times New Roman" w:cs="Times New Roman"/>
          <w:sz w:val="24"/>
          <w:szCs w:val="24"/>
          <w:lang w:val="es-ES"/>
        </w:rPr>
        <w:t xml:space="preserve">Por </w:t>
      </w:r>
      <w:r w:rsidR="00C534FA" w:rsidRPr="00690EBA">
        <w:rPr>
          <w:rFonts w:ascii="Times New Roman" w:hAnsi="Times New Roman" w:cs="Times New Roman"/>
          <w:sz w:val="24"/>
          <w:szCs w:val="24"/>
          <w:lang w:val="es-ES"/>
        </w:rPr>
        <w:t>último, la viabili</w:t>
      </w:r>
      <w:r w:rsidR="000B7E11">
        <w:rPr>
          <w:rFonts w:ascii="Times New Roman" w:hAnsi="Times New Roman" w:cs="Times New Roman"/>
          <w:sz w:val="24"/>
          <w:szCs w:val="24"/>
          <w:lang w:val="es-ES"/>
        </w:rPr>
        <w:t>dad de que el proyecto PERSEPOLIS</w:t>
      </w:r>
      <w:r w:rsidR="00C534FA" w:rsidRPr="00690EBA">
        <w:rPr>
          <w:rFonts w:ascii="Times New Roman" w:hAnsi="Times New Roman" w:cs="Times New Roman"/>
          <w:sz w:val="24"/>
          <w:szCs w:val="24"/>
          <w:lang w:val="es-ES"/>
        </w:rPr>
        <w:t xml:space="preserve">, sea implementado en una ciudad, dependerá de la capacidad de financiamiento de </w:t>
      </w:r>
      <w:r w:rsidR="000B7E11" w:rsidRPr="00690EBA">
        <w:rPr>
          <w:rFonts w:ascii="Times New Roman" w:hAnsi="Times New Roman" w:cs="Times New Roman"/>
          <w:sz w:val="24"/>
          <w:szCs w:val="24"/>
          <w:lang w:val="es-ES"/>
        </w:rPr>
        <w:t>dicha ciudad</w:t>
      </w:r>
      <w:r w:rsidR="00C534FA" w:rsidRPr="00690EBA">
        <w:rPr>
          <w:rFonts w:ascii="Times New Roman" w:hAnsi="Times New Roman" w:cs="Times New Roman"/>
          <w:sz w:val="24"/>
          <w:szCs w:val="24"/>
          <w:lang w:val="es-ES"/>
        </w:rPr>
        <w:t xml:space="preserve">, la cual podrá estar soportada en sus propios recursos (rentas propias) o en el crédito. Por su parte, las posibilidades de que una ciudad pueda acceder al crédito, dependerá de </w:t>
      </w:r>
      <w:r w:rsidR="000B7E11" w:rsidRPr="00690EBA">
        <w:rPr>
          <w:rFonts w:ascii="Times New Roman" w:hAnsi="Times New Roman" w:cs="Times New Roman"/>
          <w:sz w:val="24"/>
          <w:szCs w:val="24"/>
          <w:lang w:val="es-ES"/>
        </w:rPr>
        <w:t>su capacidad</w:t>
      </w:r>
      <w:r w:rsidR="00C534FA" w:rsidRPr="00690EBA">
        <w:rPr>
          <w:rFonts w:ascii="Times New Roman" w:hAnsi="Times New Roman" w:cs="Times New Roman"/>
          <w:sz w:val="24"/>
          <w:szCs w:val="24"/>
          <w:lang w:val="es-ES"/>
        </w:rPr>
        <w:t xml:space="preserve"> de endeudamiento.</w:t>
      </w:r>
    </w:p>
    <w:p w:rsidR="00690EBA" w:rsidRPr="00690EBA" w:rsidRDefault="00690EBA" w:rsidP="00FE3879">
      <w:pPr>
        <w:ind w:left="360"/>
        <w:jc w:val="both"/>
        <w:rPr>
          <w:rFonts w:ascii="Times New Roman" w:hAnsi="Times New Roman" w:cs="Times New Roman"/>
          <w:sz w:val="24"/>
          <w:szCs w:val="24"/>
          <w:lang w:val="es-ES"/>
        </w:rPr>
      </w:pPr>
      <w:r w:rsidRPr="00690EBA">
        <w:rPr>
          <w:rFonts w:ascii="Times New Roman" w:hAnsi="Times New Roman" w:cs="Times New Roman"/>
          <w:sz w:val="24"/>
          <w:szCs w:val="24"/>
          <w:lang w:val="es-ES"/>
        </w:rPr>
        <w:t xml:space="preserve">De acuerdo con la Ley 358 de 1997 y la Ley 819 de 2003, </w:t>
      </w:r>
      <w:r w:rsidR="00BC1959">
        <w:rPr>
          <w:rFonts w:ascii="Times New Roman" w:hAnsi="Times New Roman" w:cs="Times New Roman"/>
          <w:sz w:val="24"/>
          <w:szCs w:val="24"/>
          <w:lang w:val="es-ES"/>
        </w:rPr>
        <w:t xml:space="preserve">un </w:t>
      </w:r>
      <w:r w:rsidR="000B7E11">
        <w:rPr>
          <w:rFonts w:ascii="Times New Roman" w:hAnsi="Times New Roman" w:cs="Times New Roman"/>
          <w:sz w:val="24"/>
          <w:szCs w:val="24"/>
          <w:lang w:val="es-ES"/>
        </w:rPr>
        <w:t xml:space="preserve">municipio </w:t>
      </w:r>
      <w:r w:rsidR="000B7E11" w:rsidRPr="00690EBA">
        <w:rPr>
          <w:rFonts w:ascii="Times New Roman" w:hAnsi="Times New Roman" w:cs="Times New Roman"/>
          <w:sz w:val="24"/>
          <w:szCs w:val="24"/>
          <w:lang w:val="es-ES"/>
        </w:rPr>
        <w:t>tendrá</w:t>
      </w:r>
      <w:r w:rsidRPr="00690EBA">
        <w:rPr>
          <w:rFonts w:ascii="Times New Roman" w:hAnsi="Times New Roman" w:cs="Times New Roman"/>
          <w:sz w:val="24"/>
          <w:szCs w:val="24"/>
          <w:lang w:val="es-ES"/>
        </w:rPr>
        <w:t xml:space="preserve"> capacidad de pago (autonomía para endeudarse- SEMAFORO VERDE), cuando los indicadores dispuestos por la ley </w:t>
      </w:r>
      <w:r w:rsidR="000B7E11" w:rsidRPr="00690EBA">
        <w:rPr>
          <w:rFonts w:ascii="Times New Roman" w:hAnsi="Times New Roman" w:cs="Times New Roman"/>
          <w:sz w:val="24"/>
          <w:szCs w:val="24"/>
          <w:lang w:val="es-ES"/>
        </w:rPr>
        <w:t>incluida</w:t>
      </w:r>
      <w:r w:rsidRPr="00690EBA">
        <w:rPr>
          <w:rFonts w:ascii="Times New Roman" w:hAnsi="Times New Roman" w:cs="Times New Roman"/>
          <w:sz w:val="24"/>
          <w:szCs w:val="24"/>
          <w:lang w:val="es-ES"/>
        </w:rPr>
        <w:t xml:space="preserve"> el nuevo crédito presenten los siguientes niveles:</w:t>
      </w:r>
    </w:p>
    <w:p w:rsidR="00690EBA" w:rsidRPr="00690EBA" w:rsidRDefault="00690EBA" w:rsidP="00FE3879">
      <w:pPr>
        <w:autoSpaceDE w:val="0"/>
        <w:autoSpaceDN w:val="0"/>
        <w:adjustRightInd w:val="0"/>
        <w:spacing w:after="0" w:line="240" w:lineRule="auto"/>
        <w:ind w:left="360"/>
        <w:rPr>
          <w:rFonts w:ascii="Times New Roman" w:hAnsi="Times New Roman" w:cs="Times New Roman"/>
          <w:sz w:val="24"/>
          <w:szCs w:val="24"/>
          <w:lang w:val="es-ES"/>
        </w:rPr>
      </w:pPr>
      <w:r w:rsidRPr="00F96147">
        <w:rPr>
          <w:rFonts w:ascii="Times New Roman" w:hAnsi="Times New Roman" w:cs="Times New Roman"/>
          <w:sz w:val="24"/>
          <w:szCs w:val="24"/>
          <w:lang w:val="es-ES"/>
        </w:rPr>
        <w:t>SOLVENCIA</w:t>
      </w:r>
      <w:r w:rsidRPr="00F96147">
        <w:rPr>
          <w:rFonts w:ascii="Times New Roman" w:hAnsi="Times New Roman" w:cs="Times New Roman"/>
          <w:sz w:val="24"/>
          <w:szCs w:val="24"/>
          <w:lang w:val="es-ES"/>
        </w:rPr>
        <w:footnoteReference w:id="1"/>
      </w:r>
      <w:r w:rsidRPr="00F96147">
        <w:rPr>
          <w:rFonts w:ascii="Times New Roman" w:hAnsi="Times New Roman" w:cs="Times New Roman"/>
          <w:sz w:val="24"/>
          <w:szCs w:val="24"/>
          <w:lang w:val="es-ES"/>
        </w:rPr>
        <w:t xml:space="preserve">: </w:t>
      </w:r>
      <w:r w:rsidRPr="00690EBA">
        <w:rPr>
          <w:rFonts w:ascii="Times New Roman" w:hAnsi="Times New Roman" w:cs="Times New Roman"/>
          <w:sz w:val="24"/>
          <w:szCs w:val="24"/>
          <w:lang w:val="es-ES"/>
        </w:rPr>
        <w:t xml:space="preserve">Intereses deuda / ahorro operacional </w:t>
      </w:r>
      <w:r w:rsidRPr="00690EBA">
        <w:rPr>
          <w:rFonts w:ascii="Times New Roman" w:hAnsi="Times New Roman" w:cs="Times New Roman" w:hint="eastAsia"/>
          <w:sz w:val="24"/>
          <w:szCs w:val="24"/>
          <w:lang w:val="es-ES"/>
        </w:rPr>
        <w:t>≤</w:t>
      </w:r>
      <w:r w:rsidRPr="00690EBA">
        <w:rPr>
          <w:rFonts w:ascii="Times New Roman" w:hAnsi="Times New Roman" w:cs="Times New Roman"/>
          <w:sz w:val="24"/>
          <w:szCs w:val="24"/>
          <w:lang w:val="es-ES"/>
        </w:rPr>
        <w:t xml:space="preserve"> 40% y</w:t>
      </w:r>
    </w:p>
    <w:p w:rsidR="00690EBA" w:rsidRPr="00F96147" w:rsidRDefault="00690EBA" w:rsidP="00FE3879">
      <w:pPr>
        <w:autoSpaceDE w:val="0"/>
        <w:autoSpaceDN w:val="0"/>
        <w:adjustRightInd w:val="0"/>
        <w:spacing w:after="0" w:line="240" w:lineRule="auto"/>
        <w:ind w:left="360"/>
        <w:rPr>
          <w:rFonts w:ascii="Times New Roman" w:hAnsi="Times New Roman" w:cs="Times New Roman"/>
          <w:sz w:val="24"/>
          <w:szCs w:val="24"/>
          <w:lang w:val="es-ES"/>
        </w:rPr>
      </w:pPr>
      <w:r w:rsidRPr="00F96147">
        <w:rPr>
          <w:rFonts w:ascii="Times New Roman" w:hAnsi="Times New Roman" w:cs="Times New Roman"/>
          <w:sz w:val="24"/>
          <w:szCs w:val="24"/>
          <w:lang w:val="es-ES"/>
        </w:rPr>
        <w:t>SOSTENIBILIDAD</w:t>
      </w:r>
      <w:r w:rsidRPr="00F96147">
        <w:rPr>
          <w:rFonts w:ascii="Times New Roman" w:hAnsi="Times New Roman" w:cs="Times New Roman"/>
          <w:sz w:val="24"/>
          <w:szCs w:val="24"/>
          <w:lang w:val="es-ES"/>
        </w:rPr>
        <w:footnoteReference w:id="2"/>
      </w:r>
      <w:r w:rsidRPr="00F96147">
        <w:rPr>
          <w:rFonts w:ascii="Times New Roman" w:hAnsi="Times New Roman" w:cs="Times New Roman"/>
          <w:sz w:val="24"/>
          <w:szCs w:val="24"/>
          <w:lang w:val="es-ES"/>
        </w:rPr>
        <w:t xml:space="preserve">: </w:t>
      </w:r>
      <w:r w:rsidRPr="00690EBA">
        <w:rPr>
          <w:rFonts w:ascii="Times New Roman" w:hAnsi="Times New Roman" w:cs="Times New Roman"/>
          <w:sz w:val="24"/>
          <w:szCs w:val="24"/>
          <w:lang w:val="es-ES"/>
        </w:rPr>
        <w:t>Saldo deuda / ingresos corrientes &lt; 80%</w:t>
      </w:r>
    </w:p>
    <w:p w:rsidR="00690EBA" w:rsidRPr="00690EBA" w:rsidRDefault="00690EBA" w:rsidP="00FE3879">
      <w:pPr>
        <w:autoSpaceDE w:val="0"/>
        <w:autoSpaceDN w:val="0"/>
        <w:adjustRightInd w:val="0"/>
        <w:spacing w:after="0" w:line="240" w:lineRule="auto"/>
        <w:ind w:left="360"/>
        <w:rPr>
          <w:rFonts w:ascii="Times New Roman" w:hAnsi="Times New Roman" w:cs="Times New Roman"/>
          <w:sz w:val="24"/>
          <w:szCs w:val="24"/>
          <w:lang w:val="es-ES"/>
        </w:rPr>
      </w:pPr>
      <w:r w:rsidRPr="00F96147">
        <w:rPr>
          <w:rFonts w:ascii="Times New Roman" w:hAnsi="Times New Roman" w:cs="Times New Roman"/>
          <w:sz w:val="24"/>
          <w:szCs w:val="24"/>
          <w:lang w:val="es-ES"/>
        </w:rPr>
        <w:t>Superávit Primario</w:t>
      </w:r>
      <w:r w:rsidRPr="00F96147">
        <w:rPr>
          <w:rFonts w:ascii="Times New Roman" w:hAnsi="Times New Roman" w:cs="Times New Roman"/>
          <w:sz w:val="24"/>
          <w:szCs w:val="24"/>
          <w:lang w:val="es-ES"/>
        </w:rPr>
        <w:footnoteReference w:id="3"/>
      </w:r>
      <w:r w:rsidRPr="00F96147">
        <w:rPr>
          <w:rFonts w:ascii="Times New Roman" w:hAnsi="Times New Roman" w:cs="Times New Roman"/>
          <w:sz w:val="24"/>
          <w:szCs w:val="24"/>
          <w:lang w:val="es-ES"/>
        </w:rPr>
        <w:t xml:space="preserve"> / </w:t>
      </w:r>
      <w:r w:rsidRPr="00690EBA">
        <w:rPr>
          <w:rFonts w:ascii="Times New Roman" w:hAnsi="Times New Roman" w:cs="Times New Roman"/>
          <w:sz w:val="24"/>
          <w:szCs w:val="24"/>
          <w:lang w:val="es-ES"/>
        </w:rPr>
        <w:t>Intereses, debe ser mayor o igual a 100%.</w:t>
      </w:r>
    </w:p>
    <w:p w:rsidR="000B7E11" w:rsidRDefault="00194332" w:rsidP="000B7E11">
      <w:pPr>
        <w:pStyle w:val="NormalWeb"/>
        <w:kinsoku w:val="0"/>
        <w:overflowPunct w:val="0"/>
        <w:spacing w:before="240" w:beforeAutospacing="0" w:after="0" w:afterAutospacing="0"/>
        <w:ind w:left="360"/>
        <w:jc w:val="both"/>
        <w:textAlignment w:val="baseline"/>
        <w:rPr>
          <w:rFonts w:eastAsiaTheme="minorHAnsi"/>
          <w:lang w:val="es-ES"/>
        </w:rPr>
      </w:pPr>
      <w:r>
        <w:rPr>
          <w:rFonts w:eastAsiaTheme="minorHAnsi"/>
          <w:b/>
          <w:lang w:val="es-ES"/>
        </w:rPr>
        <w:t>I</w:t>
      </w:r>
      <w:r w:rsidR="000D1B9F" w:rsidRPr="000B7E11">
        <w:rPr>
          <w:rFonts w:eastAsiaTheme="minorHAnsi"/>
          <w:b/>
          <w:lang w:val="es-ES"/>
        </w:rPr>
        <w:t xml:space="preserve">nformación e instrumentos de análisis para evaluar los resultados de la gestión pública (fiscal, legal e institucional) de las ciudades, incluyendo análisis </w:t>
      </w:r>
      <w:r w:rsidR="00D63609" w:rsidRPr="000B7E11">
        <w:rPr>
          <w:rFonts w:eastAsiaTheme="minorHAnsi"/>
          <w:b/>
          <w:lang w:val="es-ES"/>
        </w:rPr>
        <w:t>comparativo entre ellas.</w:t>
      </w:r>
      <w:r w:rsidR="00D63609" w:rsidRPr="00F96147">
        <w:rPr>
          <w:rFonts w:eastAsiaTheme="minorHAnsi"/>
          <w:lang w:val="es-ES"/>
        </w:rPr>
        <w:t xml:space="preserve"> </w:t>
      </w:r>
    </w:p>
    <w:p w:rsidR="00D63609" w:rsidRPr="00D63609" w:rsidRDefault="00D63609" w:rsidP="000B7E11">
      <w:pPr>
        <w:pStyle w:val="NormalWeb"/>
        <w:kinsoku w:val="0"/>
        <w:overflowPunct w:val="0"/>
        <w:spacing w:before="240" w:beforeAutospacing="0" w:after="0" w:afterAutospacing="0"/>
        <w:ind w:left="360"/>
        <w:jc w:val="both"/>
        <w:textAlignment w:val="baseline"/>
        <w:rPr>
          <w:rFonts w:eastAsiaTheme="minorHAnsi"/>
          <w:lang w:val="es-ES"/>
        </w:rPr>
      </w:pPr>
      <w:r w:rsidRPr="00D63609">
        <w:rPr>
          <w:rFonts w:eastAsiaTheme="minorHAnsi"/>
          <w:lang w:val="es-ES"/>
        </w:rPr>
        <w:t>Evaluar los resultados de la gestión pública a nivel municipal, resulta relevante teniendo en cuenta que más del 50% del gasto público lo ejecutan los gobiernos territoriales</w:t>
      </w:r>
      <w:r w:rsidRPr="00F96147">
        <w:rPr>
          <w:rFonts w:eastAsiaTheme="minorHAnsi"/>
          <w:lang w:val="es-ES"/>
        </w:rPr>
        <w:t xml:space="preserve">. </w:t>
      </w:r>
      <w:r w:rsidR="00543946" w:rsidRPr="00F96147">
        <w:rPr>
          <w:rFonts w:eastAsiaTheme="minorHAnsi"/>
          <w:lang w:val="es-ES"/>
        </w:rPr>
        <w:t>Así</w:t>
      </w:r>
      <w:r w:rsidRPr="00F96147">
        <w:rPr>
          <w:rFonts w:eastAsiaTheme="minorHAnsi"/>
          <w:lang w:val="es-ES"/>
        </w:rPr>
        <w:t xml:space="preserve"> mismo, los </w:t>
      </w:r>
      <w:r w:rsidRPr="00D63609">
        <w:rPr>
          <w:rFonts w:eastAsiaTheme="minorHAnsi"/>
          <w:lang w:val="es-ES"/>
        </w:rPr>
        <w:t xml:space="preserve">Alcaldes son elegidos popularmente y deben rendir </w:t>
      </w:r>
      <w:r w:rsidR="00284DB3" w:rsidRPr="00D63609">
        <w:rPr>
          <w:rFonts w:eastAsiaTheme="minorHAnsi"/>
          <w:lang w:val="es-ES"/>
        </w:rPr>
        <w:t>cuentas</w:t>
      </w:r>
      <w:r w:rsidR="00284DB3">
        <w:rPr>
          <w:rFonts w:eastAsiaTheme="minorHAnsi"/>
          <w:lang w:val="es-ES"/>
        </w:rPr>
        <w:t xml:space="preserve"> a</w:t>
      </w:r>
      <w:r>
        <w:rPr>
          <w:rFonts w:eastAsiaTheme="minorHAnsi"/>
          <w:lang w:val="es-ES"/>
        </w:rPr>
        <w:t xml:space="preserve"> la ciudadanía, para lo cual her</w:t>
      </w:r>
      <w:r w:rsidR="00543946">
        <w:rPr>
          <w:rFonts w:eastAsiaTheme="minorHAnsi"/>
          <w:lang w:val="es-ES"/>
        </w:rPr>
        <w:t>ramientas como las</w:t>
      </w:r>
      <w:r w:rsidR="00EF2FEC">
        <w:rPr>
          <w:rFonts w:eastAsiaTheme="minorHAnsi"/>
          <w:lang w:val="es-ES"/>
        </w:rPr>
        <w:t xml:space="preserve"> que ofrece el </w:t>
      </w:r>
      <w:r w:rsidR="00284DB3">
        <w:rPr>
          <w:rFonts w:eastAsiaTheme="minorHAnsi"/>
          <w:lang w:val="es-ES"/>
        </w:rPr>
        <w:t>proyecto PERSEPOLIS facilitarían</w:t>
      </w:r>
      <w:r w:rsidR="00543946">
        <w:rPr>
          <w:rFonts w:eastAsiaTheme="minorHAnsi"/>
          <w:lang w:val="es-ES"/>
        </w:rPr>
        <w:t xml:space="preserve"> esta responsabilidad.</w:t>
      </w:r>
    </w:p>
    <w:p w:rsidR="00543946" w:rsidRDefault="00543946" w:rsidP="00FE3879">
      <w:pPr>
        <w:kinsoku w:val="0"/>
        <w:overflowPunct w:val="0"/>
        <w:spacing w:after="0" w:line="240" w:lineRule="auto"/>
        <w:ind w:left="360"/>
        <w:jc w:val="both"/>
        <w:textAlignment w:val="baseline"/>
        <w:rPr>
          <w:rFonts w:ascii="Times New Roman" w:hAnsi="Times New Roman" w:cs="Times New Roman"/>
          <w:sz w:val="24"/>
          <w:szCs w:val="24"/>
          <w:lang w:val="es-ES"/>
        </w:rPr>
      </w:pPr>
    </w:p>
    <w:p w:rsidR="00E40EF9" w:rsidRPr="00F96147" w:rsidRDefault="00543946" w:rsidP="00FE3879">
      <w:pPr>
        <w:pStyle w:val="NormalWeb"/>
        <w:kinsoku w:val="0"/>
        <w:overflowPunct w:val="0"/>
        <w:spacing w:before="120" w:beforeAutospacing="0" w:after="0" w:afterAutospacing="0"/>
        <w:ind w:left="360"/>
        <w:jc w:val="both"/>
        <w:textAlignment w:val="baseline"/>
        <w:rPr>
          <w:rFonts w:eastAsiaTheme="minorHAnsi"/>
          <w:lang w:val="es-ES"/>
        </w:rPr>
      </w:pPr>
      <w:r w:rsidRPr="00F96147">
        <w:rPr>
          <w:rFonts w:eastAsiaTheme="minorHAnsi"/>
          <w:lang w:val="es-ES"/>
        </w:rPr>
        <w:t>La evaluación de la Gestión de los gobiernos municipales y departamentales se</w:t>
      </w:r>
      <w:r w:rsidRPr="00543946">
        <w:rPr>
          <w:rFonts w:eastAsiaTheme="minorHAnsi"/>
          <w:lang w:val="es-ES"/>
        </w:rPr>
        <w:t xml:space="preserve"> viene </w:t>
      </w:r>
      <w:r w:rsidRPr="00F96147">
        <w:rPr>
          <w:rFonts w:eastAsiaTheme="minorHAnsi"/>
          <w:lang w:val="es-ES"/>
        </w:rPr>
        <w:t>realizando anualmente</w:t>
      </w:r>
      <w:r w:rsidRPr="00543946">
        <w:rPr>
          <w:rFonts w:eastAsiaTheme="minorHAnsi"/>
          <w:lang w:val="es-ES"/>
        </w:rPr>
        <w:t>, dando cumplimiento a lo ordenado en:</w:t>
      </w:r>
      <w:r w:rsidRPr="00F96147">
        <w:rPr>
          <w:rFonts w:eastAsiaTheme="minorHAnsi"/>
          <w:lang w:val="es-ES"/>
        </w:rPr>
        <w:t xml:space="preserve"> </w:t>
      </w:r>
      <w:r w:rsidRPr="00543946">
        <w:rPr>
          <w:rFonts w:eastAsiaTheme="minorHAnsi"/>
          <w:lang w:val="es-ES"/>
        </w:rPr>
        <w:t>Constitución Política</w:t>
      </w:r>
      <w:r w:rsidRPr="00F96147">
        <w:rPr>
          <w:rFonts w:eastAsiaTheme="minorHAnsi"/>
          <w:lang w:val="es-ES"/>
        </w:rPr>
        <w:t>, en las leyes 152 de 1994</w:t>
      </w:r>
      <w:r w:rsidR="00EF2FEC" w:rsidRPr="00F96147">
        <w:rPr>
          <w:rFonts w:eastAsiaTheme="minorHAnsi"/>
          <w:lang w:val="es-ES"/>
        </w:rPr>
        <w:t>, 617</w:t>
      </w:r>
      <w:r w:rsidRPr="00F96147">
        <w:rPr>
          <w:rFonts w:eastAsiaTheme="minorHAnsi"/>
          <w:lang w:val="es-ES"/>
        </w:rPr>
        <w:t xml:space="preserve"> de 2000, </w:t>
      </w:r>
      <w:r w:rsidRPr="00543946">
        <w:rPr>
          <w:rFonts w:eastAsiaTheme="minorHAnsi"/>
          <w:lang w:val="es-ES"/>
        </w:rPr>
        <w:t>Ley</w:t>
      </w:r>
      <w:r w:rsidRPr="00F96147">
        <w:rPr>
          <w:rFonts w:eastAsiaTheme="minorHAnsi"/>
          <w:lang w:val="es-ES"/>
        </w:rPr>
        <w:t xml:space="preserve"> 715 de 2001 y </w:t>
      </w:r>
      <w:r w:rsidRPr="00543946">
        <w:rPr>
          <w:rFonts w:eastAsiaTheme="minorHAnsi"/>
          <w:lang w:val="es-ES"/>
        </w:rPr>
        <w:t xml:space="preserve">Decreto </w:t>
      </w:r>
      <w:r w:rsidRPr="00F96147">
        <w:rPr>
          <w:rFonts w:eastAsiaTheme="minorHAnsi"/>
          <w:lang w:val="es-ES"/>
        </w:rPr>
        <w:t xml:space="preserve">ley </w:t>
      </w:r>
      <w:r w:rsidRPr="00543946">
        <w:rPr>
          <w:rFonts w:eastAsiaTheme="minorHAnsi"/>
          <w:lang w:val="es-ES"/>
        </w:rPr>
        <w:t>028 de 2008</w:t>
      </w:r>
      <w:r w:rsidRPr="00F96147">
        <w:rPr>
          <w:rFonts w:eastAsiaTheme="minorHAnsi"/>
          <w:lang w:val="es-ES"/>
        </w:rPr>
        <w:t>.</w:t>
      </w:r>
      <w:r w:rsidR="00E40EF9" w:rsidRPr="00F96147">
        <w:rPr>
          <w:rFonts w:eastAsiaTheme="minorHAnsi"/>
          <w:lang w:val="es-ES"/>
        </w:rPr>
        <w:t xml:space="preserve"> Dicha evaluación, aborda los siguientes componentes: i) el avance en la ejecución de sus planes de desarrollo</w:t>
      </w:r>
      <w:r w:rsidR="00DD3383" w:rsidRPr="00F96147">
        <w:rPr>
          <w:rFonts w:eastAsiaTheme="minorHAnsi"/>
          <w:lang w:val="es-ES"/>
        </w:rPr>
        <w:t xml:space="preserve"> (eficacia)</w:t>
      </w:r>
      <w:r w:rsidR="00E40EF9" w:rsidRPr="00F96147">
        <w:rPr>
          <w:rFonts w:eastAsiaTheme="minorHAnsi"/>
          <w:lang w:val="es-ES"/>
        </w:rPr>
        <w:t>, ii) la eficiencia en la provisión de servicios básicos, iii) el cumplimiento de los requisitos de ejecución presupuestal y las prácticas de gestión administrativa y fiscal.</w:t>
      </w:r>
    </w:p>
    <w:p w:rsidR="00543946" w:rsidRPr="00F96147" w:rsidRDefault="00543946" w:rsidP="00FE3879">
      <w:pPr>
        <w:kinsoku w:val="0"/>
        <w:overflowPunct w:val="0"/>
        <w:spacing w:after="0" w:line="240" w:lineRule="auto"/>
        <w:ind w:left="360"/>
        <w:textAlignment w:val="baseline"/>
        <w:rPr>
          <w:rFonts w:ascii="Times New Roman" w:hAnsi="Times New Roman" w:cs="Times New Roman"/>
          <w:sz w:val="24"/>
          <w:szCs w:val="24"/>
          <w:lang w:val="es-ES"/>
        </w:rPr>
      </w:pPr>
    </w:p>
    <w:p w:rsidR="00543946" w:rsidRPr="00F96147" w:rsidRDefault="00DD3383" w:rsidP="00FE3879">
      <w:pPr>
        <w:kinsoku w:val="0"/>
        <w:overflowPunct w:val="0"/>
        <w:spacing w:after="0" w:line="240" w:lineRule="auto"/>
        <w:ind w:left="360"/>
        <w:jc w:val="both"/>
        <w:textAlignment w:val="baseline"/>
        <w:rPr>
          <w:rFonts w:ascii="Times New Roman" w:hAnsi="Times New Roman" w:cs="Times New Roman"/>
          <w:sz w:val="24"/>
          <w:szCs w:val="24"/>
          <w:lang w:val="es-ES"/>
        </w:rPr>
      </w:pPr>
      <w:r w:rsidRPr="00F96147">
        <w:rPr>
          <w:rFonts w:ascii="Times New Roman" w:hAnsi="Times New Roman" w:cs="Times New Roman"/>
          <w:sz w:val="24"/>
          <w:szCs w:val="24"/>
          <w:lang w:val="es-ES"/>
        </w:rPr>
        <w:t xml:space="preserve">La eficacia mide el nivel de cumplimiento de los compromisos adquiridos por el gobernante en el plan de desarrollo, a partir de la comparación de los resultados alcanzados con las metas programadas y con los recursos financieros disponibles en la entidad. Medir el avance del plan de desarrollo de la ciudad i) permite conocer los compromisos reales de la Administración, ii) </w:t>
      </w:r>
      <w:r w:rsidRPr="00F96147">
        <w:rPr>
          <w:rFonts w:ascii="Times New Roman" w:hAnsi="Times New Roman" w:cs="Times New Roman"/>
          <w:sz w:val="24"/>
          <w:szCs w:val="24"/>
          <w:lang w:val="es-ES"/>
        </w:rPr>
        <w:lastRenderedPageBreak/>
        <w:t>da cuenta de los logros frente a las metas previstas, iii) produce Información para la planificación y la toma de decisiones, iv) ayuda a focalizar recursos y acciones de asistencia técnica y de apoyo a la gestión y v) facilita el Control social y rendición de cuentas</w:t>
      </w:r>
    </w:p>
    <w:p w:rsidR="00543946" w:rsidRPr="00F96147" w:rsidRDefault="00543946" w:rsidP="00FE3879">
      <w:pPr>
        <w:kinsoku w:val="0"/>
        <w:overflowPunct w:val="0"/>
        <w:spacing w:after="0" w:line="240" w:lineRule="auto"/>
        <w:ind w:left="360"/>
        <w:textAlignment w:val="baseline"/>
        <w:rPr>
          <w:rFonts w:ascii="Times New Roman" w:hAnsi="Times New Roman" w:cs="Times New Roman"/>
          <w:sz w:val="24"/>
          <w:szCs w:val="24"/>
          <w:lang w:val="es-ES"/>
        </w:rPr>
      </w:pPr>
    </w:p>
    <w:p w:rsidR="00D63609" w:rsidRPr="00D63609" w:rsidRDefault="00941C57" w:rsidP="00FE3879">
      <w:pPr>
        <w:spacing w:before="120" w:after="120" w:line="240" w:lineRule="auto"/>
        <w:ind w:left="360"/>
        <w:jc w:val="both"/>
        <w:outlineLvl w:val="1"/>
        <w:rPr>
          <w:rFonts w:ascii="Times New Roman" w:hAnsi="Times New Roman" w:cs="Times New Roman"/>
          <w:sz w:val="24"/>
          <w:szCs w:val="24"/>
          <w:lang w:val="es-ES"/>
        </w:rPr>
      </w:pPr>
      <w:r>
        <w:rPr>
          <w:rFonts w:ascii="Times New Roman" w:hAnsi="Times New Roman" w:cs="Times New Roman"/>
          <w:sz w:val="24"/>
          <w:szCs w:val="24"/>
          <w:lang w:val="es-ES"/>
        </w:rPr>
        <w:t xml:space="preserve">Por su parte, la evaluación de la capacidad administrativa del Gobierno de la Ciudad, da cuenta de </w:t>
      </w:r>
      <w:r w:rsidR="00EF2FEC">
        <w:rPr>
          <w:rFonts w:ascii="Times New Roman" w:hAnsi="Times New Roman" w:cs="Times New Roman"/>
          <w:sz w:val="24"/>
          <w:szCs w:val="24"/>
          <w:lang w:val="es-ES"/>
        </w:rPr>
        <w:t>la disponibilidad</w:t>
      </w:r>
      <w:r w:rsidRPr="00941C57">
        <w:rPr>
          <w:rFonts w:ascii="Times New Roman" w:hAnsi="Times New Roman" w:cs="Times New Roman"/>
          <w:sz w:val="24"/>
          <w:szCs w:val="24"/>
          <w:lang w:val="es-ES"/>
        </w:rPr>
        <w:t xml:space="preserve"> de recursos humanos, tecnológicos, así como la adopción de acciones, métodos, procedimientos de prevención, control y evaluación, para el mejoramiento c</w:t>
      </w:r>
      <w:r>
        <w:rPr>
          <w:rFonts w:ascii="Times New Roman" w:hAnsi="Times New Roman" w:cs="Times New Roman"/>
          <w:sz w:val="24"/>
          <w:szCs w:val="24"/>
          <w:lang w:val="es-ES"/>
        </w:rPr>
        <w:t>ontinuo de la entidad municipal.</w:t>
      </w:r>
    </w:p>
    <w:p w:rsidR="000D1B9F" w:rsidRPr="000D31C8" w:rsidRDefault="00941C57" w:rsidP="00FE3879">
      <w:pPr>
        <w:spacing w:before="120" w:after="120" w:line="240" w:lineRule="auto"/>
        <w:ind w:left="360"/>
        <w:jc w:val="both"/>
        <w:outlineLvl w:val="1"/>
        <w:rPr>
          <w:rFonts w:ascii="Times New Roman" w:hAnsi="Times New Roman" w:cs="Times New Roman"/>
          <w:sz w:val="24"/>
          <w:szCs w:val="24"/>
          <w:lang w:val="es-ES"/>
        </w:rPr>
      </w:pPr>
      <w:r w:rsidRPr="000D31C8">
        <w:rPr>
          <w:rFonts w:ascii="Times New Roman" w:hAnsi="Times New Roman" w:cs="Times New Roman"/>
          <w:sz w:val="24"/>
          <w:szCs w:val="24"/>
          <w:lang w:val="es-ES"/>
        </w:rPr>
        <w:t xml:space="preserve"> De lo anterior, se deduce que uno de los </w:t>
      </w:r>
      <w:r w:rsidR="00EF2FEC">
        <w:rPr>
          <w:rFonts w:ascii="Times New Roman" w:hAnsi="Times New Roman" w:cs="Times New Roman"/>
          <w:sz w:val="24"/>
          <w:szCs w:val="24"/>
          <w:lang w:val="es-ES"/>
        </w:rPr>
        <w:t>retos para el proyecto PERSEPOLIS</w:t>
      </w:r>
      <w:r w:rsidRPr="000D31C8">
        <w:rPr>
          <w:rFonts w:ascii="Times New Roman" w:hAnsi="Times New Roman" w:cs="Times New Roman"/>
          <w:sz w:val="24"/>
          <w:szCs w:val="24"/>
          <w:lang w:val="es-ES"/>
        </w:rPr>
        <w:t xml:space="preserve">, es desarrollar productos y servicios que hagan </w:t>
      </w:r>
      <w:r w:rsidR="000D31C8" w:rsidRPr="000D31C8">
        <w:rPr>
          <w:rFonts w:ascii="Times New Roman" w:hAnsi="Times New Roman" w:cs="Times New Roman"/>
          <w:sz w:val="24"/>
          <w:szCs w:val="24"/>
          <w:lang w:val="es-ES"/>
        </w:rPr>
        <w:t>más</w:t>
      </w:r>
      <w:r w:rsidRPr="000D31C8">
        <w:rPr>
          <w:rFonts w:ascii="Times New Roman" w:hAnsi="Times New Roman" w:cs="Times New Roman"/>
          <w:sz w:val="24"/>
          <w:szCs w:val="24"/>
          <w:lang w:val="es-ES"/>
        </w:rPr>
        <w:t xml:space="preserve"> eficiente la evaluación de la gestión de los gobiernos locales y que a su vez estos puedan contar con herramientas más expeditas </w:t>
      </w:r>
      <w:r w:rsidR="000D31C8" w:rsidRPr="000D31C8">
        <w:rPr>
          <w:rFonts w:ascii="Times New Roman" w:hAnsi="Times New Roman" w:cs="Times New Roman"/>
          <w:sz w:val="24"/>
          <w:szCs w:val="24"/>
          <w:lang w:val="es-ES"/>
        </w:rPr>
        <w:t xml:space="preserve">que faciliten la rendición de cuentas. </w:t>
      </w:r>
    </w:p>
    <w:p w:rsidR="00284DB3" w:rsidRPr="00F96147" w:rsidRDefault="00284DB3" w:rsidP="00284DB3">
      <w:pPr>
        <w:spacing w:before="120" w:after="120" w:line="240" w:lineRule="auto"/>
        <w:jc w:val="both"/>
        <w:outlineLvl w:val="1"/>
        <w:rPr>
          <w:rFonts w:ascii="Times New Roman" w:hAnsi="Times New Roman" w:cs="Times New Roman"/>
          <w:sz w:val="24"/>
          <w:szCs w:val="24"/>
          <w:lang w:val="es-ES"/>
        </w:rPr>
      </w:pPr>
    </w:p>
    <w:p w:rsidR="00284DB3" w:rsidRPr="00284DB3" w:rsidRDefault="00284DB3" w:rsidP="00284DB3">
      <w:pPr>
        <w:jc w:val="both"/>
        <w:rPr>
          <w:rFonts w:ascii="Times New Roman" w:hAnsi="Times New Roman" w:cs="Times New Roman"/>
          <w:b/>
          <w:sz w:val="24"/>
          <w:szCs w:val="24"/>
          <w:lang w:val="es-ES"/>
        </w:rPr>
      </w:pPr>
      <w:r w:rsidRPr="00284DB3">
        <w:rPr>
          <w:rFonts w:ascii="Times New Roman" w:hAnsi="Times New Roman" w:cs="Times New Roman"/>
          <w:b/>
          <w:sz w:val="24"/>
          <w:szCs w:val="24"/>
          <w:lang w:val="es-ES"/>
        </w:rPr>
        <w:t>JUSTIFICACIÓN DE LA VERTICAL GOBIERNO (GESTIÓN PÚBLICA LOCAL):</w:t>
      </w:r>
    </w:p>
    <w:p w:rsidR="00064029" w:rsidRPr="00F96147" w:rsidRDefault="00064029" w:rsidP="007700B2">
      <w:pPr>
        <w:spacing w:before="120" w:after="120" w:line="240" w:lineRule="auto"/>
        <w:jc w:val="both"/>
        <w:outlineLvl w:val="1"/>
        <w:rPr>
          <w:rFonts w:ascii="Times New Roman" w:hAnsi="Times New Roman" w:cs="Times New Roman"/>
          <w:sz w:val="24"/>
          <w:szCs w:val="24"/>
          <w:lang w:val="es-ES"/>
        </w:rPr>
      </w:pPr>
    </w:p>
    <w:p w:rsidR="00064029" w:rsidRPr="00F96147" w:rsidRDefault="00064029" w:rsidP="007700B2">
      <w:pPr>
        <w:spacing w:before="120" w:after="120" w:line="240" w:lineRule="auto"/>
        <w:jc w:val="both"/>
        <w:outlineLvl w:val="1"/>
        <w:rPr>
          <w:rFonts w:ascii="Times New Roman" w:hAnsi="Times New Roman" w:cs="Times New Roman"/>
          <w:sz w:val="24"/>
          <w:szCs w:val="24"/>
          <w:lang w:val="es-ES"/>
        </w:rPr>
      </w:pPr>
      <w:r w:rsidRPr="00F96147">
        <w:rPr>
          <w:rFonts w:ascii="Times New Roman" w:hAnsi="Times New Roman" w:cs="Times New Roman"/>
          <w:sz w:val="24"/>
          <w:szCs w:val="24"/>
          <w:lang w:val="es-ES"/>
        </w:rPr>
        <w:t>Las soluciones Smart City bajo el contexto de la vertical Gobierno</w:t>
      </w:r>
      <w:r w:rsidR="00BD42CB">
        <w:rPr>
          <w:rFonts w:ascii="Times New Roman" w:hAnsi="Times New Roman" w:cs="Times New Roman"/>
          <w:sz w:val="24"/>
          <w:szCs w:val="24"/>
          <w:lang w:val="es-ES"/>
        </w:rPr>
        <w:t xml:space="preserve"> (Gestión Pública Local)</w:t>
      </w:r>
      <w:r w:rsidRPr="00F96147">
        <w:rPr>
          <w:rFonts w:ascii="Times New Roman" w:hAnsi="Times New Roman" w:cs="Times New Roman"/>
          <w:sz w:val="24"/>
          <w:szCs w:val="24"/>
          <w:lang w:val="es-ES"/>
        </w:rPr>
        <w:t>, le facilitan a la Administración municipal tener un mejor control de los aspectos relacionados con la gestión pública de su municipio, en particular lo siguiente:</w:t>
      </w:r>
    </w:p>
    <w:p w:rsidR="00064029" w:rsidRPr="00284DB3" w:rsidRDefault="00064029" w:rsidP="00284DB3">
      <w:pPr>
        <w:pStyle w:val="Prrafodelista"/>
        <w:numPr>
          <w:ilvl w:val="0"/>
          <w:numId w:val="41"/>
        </w:numPr>
        <w:spacing w:before="120" w:after="120" w:line="240" w:lineRule="auto"/>
        <w:jc w:val="both"/>
        <w:outlineLvl w:val="1"/>
        <w:rPr>
          <w:rFonts w:ascii="Times New Roman" w:hAnsi="Times New Roman" w:cs="Times New Roman"/>
          <w:sz w:val="24"/>
          <w:szCs w:val="24"/>
          <w:lang w:val="es-ES"/>
        </w:rPr>
      </w:pPr>
      <w:r w:rsidRPr="00284DB3">
        <w:rPr>
          <w:rFonts w:ascii="Times New Roman" w:hAnsi="Times New Roman" w:cs="Times New Roman"/>
          <w:sz w:val="24"/>
          <w:szCs w:val="24"/>
          <w:lang w:val="es-ES"/>
        </w:rPr>
        <w:t xml:space="preserve">Permite conocer los compromisos reales de la Administración municipal </w:t>
      </w:r>
    </w:p>
    <w:p w:rsidR="00064029" w:rsidRPr="00284DB3" w:rsidRDefault="00064029" w:rsidP="00284DB3">
      <w:pPr>
        <w:pStyle w:val="Prrafodelista"/>
        <w:numPr>
          <w:ilvl w:val="0"/>
          <w:numId w:val="41"/>
        </w:numPr>
        <w:spacing w:before="120" w:after="120" w:line="240" w:lineRule="auto"/>
        <w:jc w:val="both"/>
        <w:outlineLvl w:val="1"/>
        <w:rPr>
          <w:rFonts w:ascii="Times New Roman" w:hAnsi="Times New Roman" w:cs="Times New Roman"/>
          <w:sz w:val="24"/>
          <w:szCs w:val="24"/>
          <w:lang w:val="es-ES"/>
        </w:rPr>
      </w:pPr>
      <w:r w:rsidRPr="00284DB3">
        <w:rPr>
          <w:rFonts w:ascii="Times New Roman" w:hAnsi="Times New Roman" w:cs="Times New Roman"/>
          <w:sz w:val="24"/>
          <w:szCs w:val="24"/>
          <w:lang w:val="es-ES"/>
        </w:rPr>
        <w:t>Da cuenta de los logros frente a las metas previstas</w:t>
      </w:r>
    </w:p>
    <w:p w:rsidR="00064029" w:rsidRPr="00284DB3" w:rsidRDefault="00284DB3" w:rsidP="00284DB3">
      <w:pPr>
        <w:pStyle w:val="Prrafodelista"/>
        <w:numPr>
          <w:ilvl w:val="0"/>
          <w:numId w:val="41"/>
        </w:numPr>
        <w:spacing w:before="120" w:after="120" w:line="240" w:lineRule="auto"/>
        <w:jc w:val="both"/>
        <w:outlineLvl w:val="1"/>
        <w:rPr>
          <w:rFonts w:ascii="Times New Roman" w:hAnsi="Times New Roman" w:cs="Times New Roman"/>
          <w:sz w:val="24"/>
          <w:szCs w:val="24"/>
          <w:lang w:val="es-ES"/>
        </w:rPr>
      </w:pPr>
      <w:r w:rsidRPr="00284DB3">
        <w:rPr>
          <w:rFonts w:ascii="Times New Roman" w:hAnsi="Times New Roman" w:cs="Times New Roman"/>
          <w:sz w:val="24"/>
          <w:szCs w:val="24"/>
          <w:lang w:val="es-ES"/>
        </w:rPr>
        <w:t>Generar Información</w:t>
      </w:r>
      <w:r w:rsidR="00064029" w:rsidRPr="00284DB3">
        <w:rPr>
          <w:rFonts w:ascii="Times New Roman" w:hAnsi="Times New Roman" w:cs="Times New Roman"/>
          <w:sz w:val="24"/>
          <w:szCs w:val="24"/>
          <w:lang w:val="es-ES"/>
        </w:rPr>
        <w:t xml:space="preserve"> para la planificación y la toma de decisiones</w:t>
      </w:r>
    </w:p>
    <w:p w:rsidR="00064029" w:rsidRPr="00284DB3" w:rsidRDefault="00064029" w:rsidP="00284DB3">
      <w:pPr>
        <w:pStyle w:val="Prrafodelista"/>
        <w:numPr>
          <w:ilvl w:val="0"/>
          <w:numId w:val="41"/>
        </w:numPr>
        <w:spacing w:before="120" w:after="120" w:line="240" w:lineRule="auto"/>
        <w:jc w:val="both"/>
        <w:outlineLvl w:val="1"/>
        <w:rPr>
          <w:rFonts w:ascii="Times New Roman" w:hAnsi="Times New Roman" w:cs="Times New Roman"/>
          <w:sz w:val="24"/>
          <w:szCs w:val="24"/>
          <w:lang w:val="es-ES"/>
        </w:rPr>
      </w:pPr>
      <w:r w:rsidRPr="00284DB3">
        <w:rPr>
          <w:rFonts w:ascii="Times New Roman" w:hAnsi="Times New Roman" w:cs="Times New Roman"/>
          <w:sz w:val="24"/>
          <w:szCs w:val="24"/>
          <w:lang w:val="es-ES"/>
        </w:rPr>
        <w:t>Ayuda a Focalizar recursos y acciones de asistencia técnica y de apoyo a la gestión.</w:t>
      </w:r>
    </w:p>
    <w:p w:rsidR="00064029" w:rsidRPr="00284DB3" w:rsidRDefault="00064029" w:rsidP="00284DB3">
      <w:pPr>
        <w:pStyle w:val="Prrafodelista"/>
        <w:numPr>
          <w:ilvl w:val="0"/>
          <w:numId w:val="41"/>
        </w:numPr>
        <w:spacing w:before="120" w:after="120" w:line="240" w:lineRule="auto"/>
        <w:jc w:val="both"/>
        <w:outlineLvl w:val="1"/>
        <w:rPr>
          <w:rFonts w:ascii="Times New Roman" w:hAnsi="Times New Roman" w:cs="Times New Roman"/>
          <w:sz w:val="24"/>
          <w:szCs w:val="24"/>
          <w:lang w:val="es-ES"/>
        </w:rPr>
      </w:pPr>
      <w:r w:rsidRPr="00284DB3">
        <w:rPr>
          <w:rFonts w:ascii="Times New Roman" w:hAnsi="Times New Roman" w:cs="Times New Roman"/>
          <w:sz w:val="24"/>
          <w:szCs w:val="24"/>
          <w:lang w:val="es-ES"/>
        </w:rPr>
        <w:t>Mide y explica la capacidad de gestión territorial</w:t>
      </w:r>
    </w:p>
    <w:p w:rsidR="00284DB3" w:rsidRDefault="00064029" w:rsidP="007700B2">
      <w:pPr>
        <w:pStyle w:val="Prrafodelista"/>
        <w:numPr>
          <w:ilvl w:val="0"/>
          <w:numId w:val="41"/>
        </w:numPr>
        <w:spacing w:before="120" w:after="120" w:line="240" w:lineRule="auto"/>
        <w:jc w:val="both"/>
        <w:outlineLvl w:val="1"/>
        <w:rPr>
          <w:rFonts w:ascii="Times New Roman" w:hAnsi="Times New Roman" w:cs="Times New Roman"/>
          <w:sz w:val="24"/>
          <w:szCs w:val="24"/>
          <w:lang w:val="es-ES"/>
        </w:rPr>
      </w:pPr>
      <w:r w:rsidRPr="00284DB3">
        <w:rPr>
          <w:rFonts w:ascii="Times New Roman" w:hAnsi="Times New Roman" w:cs="Times New Roman"/>
          <w:sz w:val="24"/>
          <w:szCs w:val="24"/>
          <w:lang w:val="es-ES"/>
        </w:rPr>
        <w:t>Facilita el Control social y rendición de cuentas</w:t>
      </w:r>
    </w:p>
    <w:p w:rsidR="003C58A0" w:rsidRPr="00284DB3" w:rsidRDefault="00DE5D4F" w:rsidP="003C58A0">
      <w:pPr>
        <w:pStyle w:val="Prrafodelista"/>
        <w:numPr>
          <w:ilvl w:val="0"/>
          <w:numId w:val="41"/>
        </w:numPr>
        <w:spacing w:before="120" w:after="120" w:line="240" w:lineRule="auto"/>
        <w:jc w:val="both"/>
        <w:outlineLvl w:val="1"/>
        <w:rPr>
          <w:rFonts w:ascii="Times New Roman" w:hAnsi="Times New Roman" w:cs="Times New Roman"/>
          <w:sz w:val="24"/>
          <w:szCs w:val="24"/>
          <w:lang w:val="es-ES"/>
        </w:rPr>
      </w:pPr>
      <w:r w:rsidRPr="00284DB3">
        <w:rPr>
          <w:rFonts w:ascii="Times New Roman" w:hAnsi="Times New Roman" w:cs="Times New Roman"/>
          <w:sz w:val="24"/>
          <w:szCs w:val="24"/>
          <w:lang w:val="es-ES"/>
        </w:rPr>
        <w:t>Las soluciones Smart City para municipios permiten conocer e</w:t>
      </w:r>
      <w:r w:rsidR="006706CF" w:rsidRPr="00284DB3">
        <w:rPr>
          <w:rFonts w:ascii="Times New Roman" w:hAnsi="Times New Roman" w:cs="Times New Roman"/>
          <w:sz w:val="24"/>
          <w:szCs w:val="24"/>
          <w:lang w:val="es-ES"/>
        </w:rPr>
        <w:t>l nivel de cumplimiento de los compromisos adquiridos por el gobernante en el plan de desarrollo, a partir de la comparación de los resultados alcanzados con las metas programadas y con los recursos financieros disponibles en la entidad.</w:t>
      </w:r>
    </w:p>
    <w:p w:rsidR="003C58A0" w:rsidRPr="00F96147" w:rsidRDefault="003C58A0" w:rsidP="003C58A0">
      <w:pPr>
        <w:pStyle w:val="Prrafodelista"/>
        <w:jc w:val="both"/>
        <w:rPr>
          <w:rFonts w:ascii="Times New Roman" w:hAnsi="Times New Roman" w:cs="Times New Roman"/>
          <w:sz w:val="24"/>
          <w:szCs w:val="24"/>
          <w:lang w:val="es-ES"/>
        </w:rPr>
      </w:pPr>
    </w:p>
    <w:p w:rsidR="003C58A0" w:rsidRPr="00155B95" w:rsidRDefault="003C58A0" w:rsidP="003C58A0">
      <w:pPr>
        <w:spacing w:after="0" w:line="240" w:lineRule="auto"/>
        <w:jc w:val="both"/>
        <w:rPr>
          <w:rFonts w:ascii="Times New Roman" w:hAnsi="Times New Roman" w:cs="Times New Roman"/>
          <w:b/>
          <w:sz w:val="24"/>
          <w:szCs w:val="24"/>
          <w:lang w:val="es-ES"/>
        </w:rPr>
      </w:pPr>
      <w:r w:rsidRPr="00155B95">
        <w:rPr>
          <w:rFonts w:ascii="Times New Roman" w:hAnsi="Times New Roman" w:cs="Times New Roman"/>
          <w:b/>
          <w:sz w:val="24"/>
          <w:szCs w:val="24"/>
          <w:lang w:val="es-ES"/>
        </w:rPr>
        <w:t xml:space="preserve">A continuación se mencionan algunos aspectos que justifican el diseño e implementación de soluciones Smart City al interior de los municipios, las cuales están orientadas a </w:t>
      </w:r>
      <w:r w:rsidR="00284DB3" w:rsidRPr="00155B95">
        <w:rPr>
          <w:rFonts w:ascii="Times New Roman" w:hAnsi="Times New Roman" w:cs="Times New Roman"/>
          <w:b/>
          <w:sz w:val="24"/>
          <w:szCs w:val="24"/>
          <w:lang w:val="es-ES"/>
        </w:rPr>
        <w:t>fortalecer las</w:t>
      </w:r>
      <w:r w:rsidRPr="00155B95">
        <w:rPr>
          <w:rFonts w:ascii="Times New Roman" w:hAnsi="Times New Roman" w:cs="Times New Roman"/>
          <w:b/>
          <w:sz w:val="24"/>
          <w:szCs w:val="24"/>
          <w:lang w:val="es-ES"/>
        </w:rPr>
        <w:t xml:space="preserve"> capacidades institucionales de las Administraciones municipales:</w:t>
      </w:r>
    </w:p>
    <w:p w:rsidR="00272596" w:rsidRPr="00155B95" w:rsidRDefault="00272596" w:rsidP="003C58A0">
      <w:pPr>
        <w:spacing w:after="0" w:line="240" w:lineRule="auto"/>
        <w:jc w:val="both"/>
        <w:rPr>
          <w:rFonts w:ascii="Times New Roman" w:hAnsi="Times New Roman" w:cs="Times New Roman"/>
          <w:b/>
          <w:sz w:val="24"/>
          <w:szCs w:val="24"/>
          <w:lang w:val="es-ES"/>
        </w:rPr>
      </w:pPr>
    </w:p>
    <w:p w:rsidR="00272596" w:rsidRPr="001C3C44" w:rsidRDefault="00272596" w:rsidP="001C3C44">
      <w:pPr>
        <w:pStyle w:val="Prrafodelista"/>
        <w:numPr>
          <w:ilvl w:val="0"/>
          <w:numId w:val="43"/>
        </w:numPr>
        <w:spacing w:after="0" w:line="240" w:lineRule="auto"/>
        <w:jc w:val="both"/>
        <w:rPr>
          <w:rFonts w:ascii="Times New Roman" w:hAnsi="Times New Roman" w:cs="Times New Roman"/>
          <w:sz w:val="24"/>
          <w:szCs w:val="24"/>
          <w:lang w:val="es-ES"/>
        </w:rPr>
      </w:pPr>
      <w:r w:rsidRPr="001C3C44">
        <w:rPr>
          <w:rFonts w:ascii="Times New Roman" w:hAnsi="Times New Roman" w:cs="Times New Roman"/>
          <w:sz w:val="24"/>
          <w:szCs w:val="24"/>
          <w:lang w:val="es-ES"/>
        </w:rPr>
        <w:t xml:space="preserve">Existe un avance en la entrega de competencias y recursos del gobierno central a los gobiernos locales, lo cual requiere, entre otros, fortalecer la capacidad institucional y gerencial de las Administraciones municipales: se requiere pasar de alcaldías que son administradoras de servicios </w:t>
      </w:r>
      <w:r w:rsidR="00284DB3" w:rsidRPr="001C3C44">
        <w:rPr>
          <w:rFonts w:ascii="Times New Roman" w:hAnsi="Times New Roman" w:cs="Times New Roman"/>
          <w:sz w:val="24"/>
          <w:szCs w:val="24"/>
          <w:lang w:val="es-ES"/>
        </w:rPr>
        <w:t>públicos a</w:t>
      </w:r>
      <w:r w:rsidRPr="001C3C44">
        <w:rPr>
          <w:rFonts w:ascii="Times New Roman" w:hAnsi="Times New Roman" w:cs="Times New Roman"/>
          <w:sz w:val="24"/>
          <w:szCs w:val="24"/>
          <w:lang w:val="es-ES"/>
        </w:rPr>
        <w:t xml:space="preserve"> gerentes del desarrollo.</w:t>
      </w:r>
    </w:p>
    <w:p w:rsidR="003C58A0" w:rsidRPr="00F96147" w:rsidRDefault="003C58A0" w:rsidP="003C58A0">
      <w:pPr>
        <w:spacing w:after="0" w:line="240" w:lineRule="auto"/>
        <w:jc w:val="both"/>
        <w:rPr>
          <w:rFonts w:ascii="Times New Roman" w:hAnsi="Times New Roman" w:cs="Times New Roman"/>
          <w:sz w:val="24"/>
          <w:szCs w:val="24"/>
          <w:lang w:val="es-ES"/>
        </w:rPr>
      </w:pPr>
    </w:p>
    <w:p w:rsidR="00312968" w:rsidRPr="001C3C44" w:rsidRDefault="009065A4" w:rsidP="001C3C44">
      <w:pPr>
        <w:pStyle w:val="Prrafodelista"/>
        <w:numPr>
          <w:ilvl w:val="0"/>
          <w:numId w:val="43"/>
        </w:numPr>
        <w:spacing w:after="0" w:line="240" w:lineRule="auto"/>
        <w:jc w:val="both"/>
        <w:rPr>
          <w:rFonts w:ascii="Times New Roman" w:hAnsi="Times New Roman" w:cs="Times New Roman"/>
          <w:sz w:val="24"/>
          <w:szCs w:val="24"/>
          <w:lang w:val="es-ES"/>
        </w:rPr>
      </w:pPr>
      <w:r w:rsidRPr="001C3C44">
        <w:rPr>
          <w:rFonts w:ascii="Times New Roman" w:hAnsi="Times New Roman" w:cs="Times New Roman"/>
          <w:sz w:val="24"/>
          <w:szCs w:val="24"/>
          <w:lang w:val="es-ES"/>
        </w:rPr>
        <w:t xml:space="preserve">El modelo de descentralización vigente en el país ha asignado a las entidades territoriales, y en particular a los municipios, responsabilidades directas de prestación de servicios públicos. Como consecuencia, administran la mayor parte de los recursos públicos del país. </w:t>
      </w:r>
      <w:r w:rsidR="00312968" w:rsidRPr="001C3C44">
        <w:rPr>
          <w:rFonts w:ascii="Times New Roman" w:hAnsi="Times New Roman" w:cs="Times New Roman"/>
          <w:sz w:val="24"/>
          <w:szCs w:val="24"/>
          <w:lang w:val="es-ES"/>
        </w:rPr>
        <w:t>Más del 50% de los recursos públicos</w:t>
      </w:r>
      <w:r w:rsidRPr="001C3C44">
        <w:rPr>
          <w:rFonts w:ascii="Times New Roman" w:hAnsi="Times New Roman" w:cs="Times New Roman"/>
          <w:sz w:val="24"/>
          <w:szCs w:val="24"/>
          <w:lang w:val="es-ES"/>
        </w:rPr>
        <w:t xml:space="preserve"> para </w:t>
      </w:r>
      <w:r w:rsidR="00284DB3" w:rsidRPr="001C3C44">
        <w:rPr>
          <w:rFonts w:ascii="Times New Roman" w:hAnsi="Times New Roman" w:cs="Times New Roman"/>
          <w:sz w:val="24"/>
          <w:szCs w:val="24"/>
          <w:lang w:val="es-ES"/>
        </w:rPr>
        <w:t>inversión es</w:t>
      </w:r>
      <w:r w:rsidR="00312968" w:rsidRPr="001C3C44">
        <w:rPr>
          <w:rFonts w:ascii="Times New Roman" w:hAnsi="Times New Roman" w:cs="Times New Roman"/>
          <w:sz w:val="24"/>
          <w:szCs w:val="24"/>
          <w:lang w:val="es-ES"/>
        </w:rPr>
        <w:t xml:space="preserve"> ejecutado </w:t>
      </w:r>
      <w:r w:rsidR="00284DB3" w:rsidRPr="001C3C44">
        <w:rPr>
          <w:rFonts w:ascii="Times New Roman" w:hAnsi="Times New Roman" w:cs="Times New Roman"/>
          <w:sz w:val="24"/>
          <w:szCs w:val="24"/>
          <w:lang w:val="es-ES"/>
        </w:rPr>
        <w:t>por los</w:t>
      </w:r>
      <w:r w:rsidR="00312968" w:rsidRPr="001C3C44">
        <w:rPr>
          <w:rFonts w:ascii="Times New Roman" w:hAnsi="Times New Roman" w:cs="Times New Roman"/>
          <w:sz w:val="24"/>
          <w:szCs w:val="24"/>
          <w:lang w:val="es-ES"/>
        </w:rPr>
        <w:t xml:space="preserve"> gobiernos </w:t>
      </w:r>
      <w:r w:rsidR="00312968" w:rsidRPr="001C3C44">
        <w:rPr>
          <w:rFonts w:ascii="Times New Roman" w:hAnsi="Times New Roman" w:cs="Times New Roman"/>
          <w:sz w:val="24"/>
          <w:szCs w:val="24"/>
          <w:lang w:val="es-ES"/>
        </w:rPr>
        <w:lastRenderedPageBreak/>
        <w:t>municipales y departamentales; sin embargo, el nivel de eficiencia del gasto público municipal es casi 57 puntos de 100 máximos posibles</w:t>
      </w:r>
      <w:r w:rsidR="00312968" w:rsidRPr="00F96147">
        <w:footnoteReference w:id="4"/>
      </w:r>
      <w:r w:rsidR="00312968" w:rsidRPr="001C3C44">
        <w:rPr>
          <w:rFonts w:ascii="Times New Roman" w:hAnsi="Times New Roman" w:cs="Times New Roman"/>
          <w:sz w:val="24"/>
          <w:szCs w:val="24"/>
          <w:lang w:val="es-ES"/>
        </w:rPr>
        <w:t>, situación que hace indispensable fortalecer las capacidades institucionales de los gobiernos territoriales con el desarrollo de soluciones inteligentes que les permita optimizar el uso de los recursos.</w:t>
      </w:r>
    </w:p>
    <w:p w:rsidR="009065A4" w:rsidRPr="00F96147" w:rsidRDefault="009065A4" w:rsidP="00312968">
      <w:pPr>
        <w:spacing w:after="0" w:line="240" w:lineRule="auto"/>
        <w:jc w:val="both"/>
        <w:rPr>
          <w:rFonts w:ascii="Times New Roman" w:hAnsi="Times New Roman" w:cs="Times New Roman"/>
          <w:sz w:val="24"/>
          <w:szCs w:val="24"/>
          <w:lang w:val="es-ES"/>
        </w:rPr>
      </w:pPr>
    </w:p>
    <w:p w:rsidR="00284DB3" w:rsidRPr="001C3C44" w:rsidRDefault="009065A4" w:rsidP="001C3C44">
      <w:pPr>
        <w:pStyle w:val="Prrafodelista"/>
        <w:numPr>
          <w:ilvl w:val="0"/>
          <w:numId w:val="43"/>
        </w:numPr>
        <w:spacing w:after="0" w:line="240" w:lineRule="auto"/>
        <w:jc w:val="both"/>
        <w:rPr>
          <w:rFonts w:ascii="Times New Roman" w:hAnsi="Times New Roman" w:cs="Times New Roman"/>
          <w:sz w:val="24"/>
          <w:szCs w:val="24"/>
          <w:lang w:val="es-ES"/>
        </w:rPr>
      </w:pPr>
      <w:r w:rsidRPr="001C3C44">
        <w:rPr>
          <w:rFonts w:ascii="Times New Roman" w:hAnsi="Times New Roman" w:cs="Times New Roman"/>
          <w:sz w:val="24"/>
          <w:szCs w:val="24"/>
          <w:lang w:val="es-ES"/>
        </w:rPr>
        <w:t xml:space="preserve">Dada la magnitud de los recursos manejados a nivel municipal y su impacto en la prestación de servicios a la ciudadanía, es fundamental implementar soluciones Smart </w:t>
      </w:r>
      <w:r w:rsidR="001C3C44" w:rsidRPr="001C3C44">
        <w:rPr>
          <w:rFonts w:ascii="Times New Roman" w:hAnsi="Times New Roman" w:cs="Times New Roman"/>
          <w:sz w:val="24"/>
          <w:szCs w:val="24"/>
          <w:lang w:val="es-ES"/>
        </w:rPr>
        <w:t>City para</w:t>
      </w:r>
      <w:r w:rsidRPr="001C3C44">
        <w:rPr>
          <w:rFonts w:ascii="Times New Roman" w:hAnsi="Times New Roman" w:cs="Times New Roman"/>
          <w:sz w:val="24"/>
          <w:szCs w:val="24"/>
          <w:lang w:val="es-ES"/>
        </w:rPr>
        <w:t xml:space="preserve"> asegurar la eficiencia y eficacia de los gobiernos territoriale</w:t>
      </w:r>
      <w:r w:rsidR="00284DB3" w:rsidRPr="001C3C44">
        <w:rPr>
          <w:rFonts w:ascii="Times New Roman" w:hAnsi="Times New Roman" w:cs="Times New Roman"/>
          <w:sz w:val="24"/>
          <w:szCs w:val="24"/>
          <w:lang w:val="es-ES"/>
        </w:rPr>
        <w:t>s.</w:t>
      </w:r>
    </w:p>
    <w:p w:rsidR="00B3475D" w:rsidRPr="001C3C44" w:rsidRDefault="00B3475D" w:rsidP="00155B95">
      <w:pPr>
        <w:pStyle w:val="Prrafodelista"/>
        <w:spacing w:after="0" w:line="240" w:lineRule="auto"/>
        <w:jc w:val="both"/>
        <w:rPr>
          <w:rFonts w:ascii="Times New Roman" w:hAnsi="Times New Roman" w:cs="Times New Roman"/>
          <w:sz w:val="24"/>
          <w:szCs w:val="24"/>
          <w:lang w:val="es-ES"/>
        </w:rPr>
      </w:pPr>
    </w:p>
    <w:p w:rsidR="00B3475D" w:rsidRPr="001C3C44" w:rsidRDefault="00B3475D" w:rsidP="001C3C44">
      <w:pPr>
        <w:pStyle w:val="Prrafodelista"/>
        <w:numPr>
          <w:ilvl w:val="0"/>
          <w:numId w:val="43"/>
        </w:numPr>
        <w:spacing w:after="0" w:line="240" w:lineRule="auto"/>
        <w:jc w:val="both"/>
        <w:rPr>
          <w:rFonts w:ascii="Times New Roman" w:hAnsi="Times New Roman" w:cs="Times New Roman"/>
          <w:sz w:val="24"/>
          <w:szCs w:val="24"/>
          <w:lang w:val="es-ES"/>
        </w:rPr>
      </w:pPr>
      <w:r w:rsidRPr="001C3C44">
        <w:rPr>
          <w:rFonts w:ascii="Times New Roman" w:hAnsi="Times New Roman" w:cs="Times New Roman"/>
          <w:sz w:val="24"/>
          <w:szCs w:val="24"/>
          <w:lang w:val="es-ES"/>
        </w:rPr>
        <w:t xml:space="preserve">A pesar de los diferentes programas de asistencia técnica que se han desarrollado para apoyar la gestión municipal, aún no se cuenta con un sistema de gestión </w:t>
      </w:r>
      <w:r w:rsidR="009B7010" w:rsidRPr="001C3C44">
        <w:rPr>
          <w:rFonts w:ascii="Times New Roman" w:hAnsi="Times New Roman" w:cs="Times New Roman"/>
          <w:sz w:val="24"/>
          <w:szCs w:val="24"/>
          <w:lang w:val="es-ES"/>
        </w:rPr>
        <w:t xml:space="preserve">inteligente </w:t>
      </w:r>
      <w:r w:rsidRPr="001C3C44">
        <w:rPr>
          <w:rFonts w:ascii="Times New Roman" w:hAnsi="Times New Roman" w:cs="Times New Roman"/>
          <w:sz w:val="24"/>
          <w:szCs w:val="24"/>
          <w:lang w:val="es-ES"/>
        </w:rPr>
        <w:t xml:space="preserve">que sistematice, evalúe y </w:t>
      </w:r>
      <w:r w:rsidR="009B7010" w:rsidRPr="001C3C44">
        <w:rPr>
          <w:rFonts w:ascii="Times New Roman" w:hAnsi="Times New Roman" w:cs="Times New Roman"/>
          <w:sz w:val="24"/>
          <w:szCs w:val="24"/>
          <w:lang w:val="es-ES"/>
        </w:rPr>
        <w:t>facilite la administración pública municipal.</w:t>
      </w:r>
    </w:p>
    <w:p w:rsidR="008A278B" w:rsidRPr="00F96147" w:rsidRDefault="008A278B" w:rsidP="00312968">
      <w:pPr>
        <w:spacing w:after="0" w:line="240" w:lineRule="auto"/>
        <w:jc w:val="both"/>
        <w:rPr>
          <w:rFonts w:ascii="Times New Roman" w:hAnsi="Times New Roman" w:cs="Times New Roman"/>
          <w:sz w:val="24"/>
          <w:szCs w:val="24"/>
          <w:lang w:val="es-ES"/>
        </w:rPr>
      </w:pPr>
    </w:p>
    <w:p w:rsidR="008A278B" w:rsidRPr="001C3C44" w:rsidRDefault="008A278B" w:rsidP="001C3C44">
      <w:pPr>
        <w:pStyle w:val="Prrafodelista"/>
        <w:numPr>
          <w:ilvl w:val="0"/>
          <w:numId w:val="43"/>
        </w:numPr>
        <w:spacing w:after="0" w:line="240" w:lineRule="auto"/>
        <w:jc w:val="both"/>
        <w:rPr>
          <w:rFonts w:ascii="Times New Roman" w:hAnsi="Times New Roman" w:cs="Times New Roman"/>
          <w:sz w:val="24"/>
          <w:szCs w:val="24"/>
          <w:lang w:val="es-ES"/>
        </w:rPr>
      </w:pPr>
      <w:r w:rsidRPr="001C3C44">
        <w:rPr>
          <w:rFonts w:ascii="Times New Roman" w:hAnsi="Times New Roman" w:cs="Times New Roman"/>
          <w:sz w:val="24"/>
          <w:szCs w:val="24"/>
          <w:lang w:val="es-ES"/>
        </w:rPr>
        <w:t>No existe una adecuada   interacción del gobierno municipal con el sector público, el sector privado y la comunidad, lo cual limita el desarrollo territorial y la gobernabilidad.</w:t>
      </w:r>
    </w:p>
    <w:p w:rsidR="00B11F59" w:rsidRPr="00F96147" w:rsidRDefault="00B11F59" w:rsidP="00312968">
      <w:pPr>
        <w:spacing w:after="0" w:line="240" w:lineRule="auto"/>
        <w:jc w:val="both"/>
        <w:rPr>
          <w:rFonts w:ascii="Times New Roman" w:hAnsi="Times New Roman" w:cs="Times New Roman"/>
          <w:sz w:val="24"/>
          <w:szCs w:val="24"/>
          <w:lang w:val="es-ES"/>
        </w:rPr>
      </w:pPr>
    </w:p>
    <w:p w:rsidR="00B11F59" w:rsidRPr="001C3C44" w:rsidRDefault="00B11F59" w:rsidP="001C3C44">
      <w:pPr>
        <w:pStyle w:val="Prrafodelista"/>
        <w:numPr>
          <w:ilvl w:val="0"/>
          <w:numId w:val="43"/>
        </w:numPr>
        <w:spacing w:after="0" w:line="240" w:lineRule="auto"/>
        <w:jc w:val="both"/>
        <w:rPr>
          <w:rFonts w:ascii="Times New Roman" w:hAnsi="Times New Roman" w:cs="Times New Roman"/>
          <w:sz w:val="24"/>
          <w:szCs w:val="24"/>
          <w:lang w:val="es-ES"/>
        </w:rPr>
      </w:pPr>
      <w:r w:rsidRPr="001C3C44">
        <w:rPr>
          <w:rFonts w:ascii="Times New Roman" w:hAnsi="Times New Roman" w:cs="Times New Roman"/>
          <w:sz w:val="24"/>
          <w:szCs w:val="24"/>
          <w:lang w:val="es-ES"/>
        </w:rPr>
        <w:t xml:space="preserve">Salvo algunos esfuerzos puntuales, la información y los sistemas de evaluación y seguimiento al desempeño de los gobiernos municipales y departamentales, es limitado y no cuentan con modelos pedagógicos flexibles apoyados en </w:t>
      </w:r>
      <w:proofErr w:type="spellStart"/>
      <w:r w:rsidRPr="001C3C44">
        <w:rPr>
          <w:rFonts w:ascii="Times New Roman" w:hAnsi="Times New Roman" w:cs="Times New Roman"/>
          <w:sz w:val="24"/>
          <w:szCs w:val="24"/>
          <w:lang w:val="es-ES"/>
        </w:rPr>
        <w:t>TICs</w:t>
      </w:r>
      <w:proofErr w:type="spellEnd"/>
      <w:r w:rsidRPr="001C3C44">
        <w:rPr>
          <w:rFonts w:ascii="Times New Roman" w:hAnsi="Times New Roman" w:cs="Times New Roman"/>
          <w:sz w:val="24"/>
          <w:szCs w:val="24"/>
          <w:lang w:val="es-ES"/>
        </w:rPr>
        <w:t>.</w:t>
      </w:r>
    </w:p>
    <w:p w:rsidR="00D87B1F" w:rsidRPr="00F96147" w:rsidRDefault="00D87B1F" w:rsidP="00312968">
      <w:pPr>
        <w:spacing w:after="0" w:line="240" w:lineRule="auto"/>
        <w:jc w:val="both"/>
        <w:rPr>
          <w:rFonts w:ascii="Times New Roman" w:hAnsi="Times New Roman" w:cs="Times New Roman"/>
          <w:sz w:val="24"/>
          <w:szCs w:val="24"/>
          <w:lang w:val="es-ES"/>
        </w:rPr>
      </w:pPr>
    </w:p>
    <w:p w:rsidR="003C58A0" w:rsidRPr="001C3C44" w:rsidRDefault="00D87B1F" w:rsidP="001C3C44">
      <w:pPr>
        <w:pStyle w:val="Prrafodelista"/>
        <w:numPr>
          <w:ilvl w:val="0"/>
          <w:numId w:val="43"/>
        </w:numPr>
        <w:spacing w:before="120" w:after="120" w:line="240" w:lineRule="auto"/>
        <w:jc w:val="both"/>
        <w:outlineLvl w:val="1"/>
        <w:rPr>
          <w:rFonts w:ascii="Times New Roman" w:hAnsi="Times New Roman" w:cs="Times New Roman"/>
          <w:sz w:val="24"/>
          <w:szCs w:val="24"/>
          <w:lang w:val="es-ES"/>
        </w:rPr>
      </w:pPr>
      <w:r w:rsidRPr="001C3C44">
        <w:rPr>
          <w:rFonts w:ascii="Times New Roman" w:hAnsi="Times New Roman" w:cs="Times New Roman"/>
          <w:sz w:val="24"/>
          <w:szCs w:val="24"/>
          <w:lang w:val="es-ES"/>
        </w:rPr>
        <w:t xml:space="preserve">Los gobiernos municipales requieren fortalecer los procesos de Monitoreo, seguimiento, evaluación, control y rendición de cuentas. </w:t>
      </w:r>
      <w:proofErr w:type="spellStart"/>
      <w:r w:rsidRPr="001C3C44">
        <w:rPr>
          <w:rFonts w:ascii="Times New Roman" w:hAnsi="Times New Roman" w:cs="Times New Roman"/>
          <w:sz w:val="24"/>
          <w:szCs w:val="24"/>
          <w:lang w:val="es-ES"/>
        </w:rPr>
        <w:t>Asi</w:t>
      </w:r>
      <w:proofErr w:type="spellEnd"/>
      <w:r w:rsidRPr="001C3C44">
        <w:rPr>
          <w:rFonts w:ascii="Times New Roman" w:hAnsi="Times New Roman" w:cs="Times New Roman"/>
          <w:sz w:val="24"/>
          <w:szCs w:val="24"/>
          <w:lang w:val="es-ES"/>
        </w:rPr>
        <w:t xml:space="preserve"> Mismo, requieren de soluciones tecnológicas que les permita fortalecer su capacidad de gestión para la prestación de servicios, atención al ciudadano</w:t>
      </w:r>
      <w:r w:rsidR="00C07939" w:rsidRPr="001C3C44">
        <w:rPr>
          <w:rFonts w:ascii="Times New Roman" w:hAnsi="Times New Roman" w:cs="Times New Roman"/>
          <w:sz w:val="24"/>
          <w:szCs w:val="24"/>
          <w:lang w:val="es-ES"/>
        </w:rPr>
        <w:t xml:space="preserve"> (con énfasis en acciones dirigidas a la racionalización de trámites)</w:t>
      </w:r>
      <w:r w:rsidRPr="001C3C44">
        <w:rPr>
          <w:rFonts w:ascii="Times New Roman" w:hAnsi="Times New Roman" w:cs="Times New Roman"/>
          <w:sz w:val="24"/>
          <w:szCs w:val="24"/>
          <w:lang w:val="es-ES"/>
        </w:rPr>
        <w:t xml:space="preserve">, generación de capital social, presupuesto, recaudo tributario, gerencia pública, entre otros. </w:t>
      </w:r>
    </w:p>
    <w:p w:rsidR="0021235F" w:rsidRPr="00F96147" w:rsidRDefault="0021235F" w:rsidP="00BA1A85">
      <w:pPr>
        <w:spacing w:before="120" w:after="120" w:line="240" w:lineRule="auto"/>
        <w:jc w:val="both"/>
        <w:outlineLvl w:val="1"/>
        <w:rPr>
          <w:rFonts w:ascii="Times New Roman" w:hAnsi="Times New Roman" w:cs="Times New Roman"/>
          <w:sz w:val="24"/>
          <w:szCs w:val="24"/>
          <w:lang w:val="es-ES"/>
        </w:rPr>
      </w:pPr>
    </w:p>
    <w:p w:rsidR="0021235F" w:rsidRPr="001C3C44" w:rsidRDefault="0021235F" w:rsidP="001C3C44">
      <w:pPr>
        <w:pStyle w:val="Prrafodelista"/>
        <w:numPr>
          <w:ilvl w:val="0"/>
          <w:numId w:val="43"/>
        </w:numPr>
        <w:spacing w:before="120" w:after="120" w:line="240" w:lineRule="auto"/>
        <w:jc w:val="both"/>
        <w:outlineLvl w:val="1"/>
        <w:rPr>
          <w:rFonts w:ascii="Times New Roman" w:hAnsi="Times New Roman" w:cs="Times New Roman"/>
          <w:sz w:val="24"/>
          <w:szCs w:val="24"/>
          <w:lang w:val="es-ES"/>
        </w:rPr>
      </w:pPr>
      <w:r w:rsidRPr="001C3C44">
        <w:rPr>
          <w:rFonts w:ascii="Times New Roman" w:hAnsi="Times New Roman" w:cs="Times New Roman"/>
          <w:sz w:val="24"/>
          <w:szCs w:val="24"/>
          <w:lang w:val="es-ES"/>
        </w:rPr>
        <w:t xml:space="preserve">El Proyecto PERSEPOLIS en su vertical Gobierno estará orientado </w:t>
      </w:r>
      <w:r w:rsidR="00660DE3" w:rsidRPr="001C3C44">
        <w:rPr>
          <w:rFonts w:ascii="Times New Roman" w:hAnsi="Times New Roman" w:cs="Times New Roman"/>
          <w:sz w:val="24"/>
          <w:szCs w:val="24"/>
          <w:lang w:val="es-ES"/>
        </w:rPr>
        <w:t>a mejorar las capacidades administrativas, financieras y sectoriales de las entidades territoriales</w:t>
      </w:r>
      <w:r w:rsidRPr="001C3C44">
        <w:rPr>
          <w:rFonts w:ascii="Times New Roman" w:hAnsi="Times New Roman" w:cs="Times New Roman"/>
          <w:sz w:val="24"/>
          <w:szCs w:val="24"/>
          <w:lang w:val="es-ES"/>
        </w:rPr>
        <w:t xml:space="preserve"> al fortalecimiento institucional de los gobiernos municipales en dos dimension</w:t>
      </w:r>
      <w:r w:rsidR="00FD2F49" w:rsidRPr="001C3C44">
        <w:rPr>
          <w:rFonts w:ascii="Times New Roman" w:hAnsi="Times New Roman" w:cs="Times New Roman"/>
          <w:sz w:val="24"/>
          <w:szCs w:val="24"/>
          <w:lang w:val="es-ES"/>
        </w:rPr>
        <w:t xml:space="preserve">es:  </w:t>
      </w:r>
      <w:r w:rsidR="00825DDC" w:rsidRPr="001C3C44">
        <w:rPr>
          <w:rFonts w:ascii="Times New Roman" w:hAnsi="Times New Roman" w:cs="Times New Roman"/>
          <w:sz w:val="24"/>
          <w:szCs w:val="24"/>
          <w:lang w:val="es-ES"/>
        </w:rPr>
        <w:t xml:space="preserve">i) </w:t>
      </w:r>
      <w:r w:rsidR="00FD2F49" w:rsidRPr="001C3C44">
        <w:rPr>
          <w:rFonts w:ascii="Times New Roman" w:hAnsi="Times New Roman" w:cs="Times New Roman"/>
          <w:sz w:val="24"/>
          <w:szCs w:val="24"/>
          <w:lang w:val="es-ES"/>
        </w:rPr>
        <w:t xml:space="preserve">Mejorar el desempeño </w:t>
      </w:r>
      <w:r w:rsidR="00825DDC" w:rsidRPr="001C3C44">
        <w:rPr>
          <w:rFonts w:ascii="Times New Roman" w:hAnsi="Times New Roman" w:cs="Times New Roman"/>
          <w:sz w:val="24"/>
          <w:szCs w:val="24"/>
          <w:lang w:val="es-ES"/>
        </w:rPr>
        <w:t xml:space="preserve"> y los resultados </w:t>
      </w:r>
      <w:r w:rsidR="00FD2F49" w:rsidRPr="001C3C44">
        <w:rPr>
          <w:rFonts w:ascii="Times New Roman" w:hAnsi="Times New Roman" w:cs="Times New Roman"/>
          <w:sz w:val="24"/>
          <w:szCs w:val="24"/>
          <w:lang w:val="es-ES"/>
        </w:rPr>
        <w:t xml:space="preserve">en todas las áreas de la gerencia pública (planeación, </w:t>
      </w:r>
      <w:proofErr w:type="spellStart"/>
      <w:r w:rsidR="00FD2F49" w:rsidRPr="001C3C44">
        <w:rPr>
          <w:rFonts w:ascii="Times New Roman" w:hAnsi="Times New Roman" w:cs="Times New Roman"/>
          <w:sz w:val="24"/>
          <w:szCs w:val="24"/>
          <w:lang w:val="es-ES"/>
        </w:rPr>
        <w:t>presupuestación</w:t>
      </w:r>
      <w:proofErr w:type="spellEnd"/>
      <w:r w:rsidR="00FD2F49" w:rsidRPr="001C3C44">
        <w:rPr>
          <w:rFonts w:ascii="Times New Roman" w:hAnsi="Times New Roman" w:cs="Times New Roman"/>
          <w:sz w:val="24"/>
          <w:szCs w:val="24"/>
          <w:lang w:val="es-ES"/>
        </w:rPr>
        <w:t>, gestión de ingresos y gastos, formulación de proyectos, gestión de recurso humano, adquisiciones, seguimien</w:t>
      </w:r>
      <w:r w:rsidR="00825DDC" w:rsidRPr="001C3C44">
        <w:rPr>
          <w:rFonts w:ascii="Times New Roman" w:hAnsi="Times New Roman" w:cs="Times New Roman"/>
          <w:sz w:val="24"/>
          <w:szCs w:val="24"/>
          <w:lang w:val="es-ES"/>
        </w:rPr>
        <w:t>to, evaluación y control de la Gestión Territorial), ii</w:t>
      </w:r>
      <w:r w:rsidRPr="001C3C44">
        <w:rPr>
          <w:rFonts w:ascii="Times New Roman" w:hAnsi="Times New Roman" w:cs="Times New Roman"/>
          <w:sz w:val="24"/>
          <w:szCs w:val="24"/>
          <w:lang w:val="es-ES"/>
        </w:rPr>
        <w:t xml:space="preserve">) apoyar el desarrollo de estrategias, programas  e instrumentos </w:t>
      </w:r>
      <w:r w:rsidR="00825DDC" w:rsidRPr="001C3C44">
        <w:rPr>
          <w:rFonts w:ascii="Times New Roman" w:hAnsi="Times New Roman" w:cs="Times New Roman"/>
          <w:sz w:val="24"/>
          <w:szCs w:val="24"/>
          <w:lang w:val="es-ES"/>
        </w:rPr>
        <w:t xml:space="preserve">para la </w:t>
      </w:r>
      <w:r w:rsidR="00F03D58" w:rsidRPr="001C3C44">
        <w:rPr>
          <w:rFonts w:ascii="Times New Roman" w:hAnsi="Times New Roman" w:cs="Times New Roman"/>
          <w:sz w:val="24"/>
          <w:szCs w:val="24"/>
          <w:lang w:val="es-ES"/>
        </w:rPr>
        <w:t>rendición</w:t>
      </w:r>
      <w:r w:rsidR="00825DDC" w:rsidRPr="001C3C44">
        <w:rPr>
          <w:rFonts w:ascii="Times New Roman" w:hAnsi="Times New Roman" w:cs="Times New Roman"/>
          <w:sz w:val="24"/>
          <w:szCs w:val="24"/>
          <w:lang w:val="es-ES"/>
        </w:rPr>
        <w:t xml:space="preserve"> de cuentas publicas y para mejorar el control ciudadano.</w:t>
      </w:r>
      <w:r w:rsidRPr="001C3C44">
        <w:rPr>
          <w:rFonts w:ascii="Times New Roman" w:hAnsi="Times New Roman" w:cs="Times New Roman"/>
          <w:sz w:val="24"/>
          <w:szCs w:val="24"/>
          <w:lang w:val="es-ES"/>
        </w:rPr>
        <w:t xml:space="preserve"> </w:t>
      </w:r>
    </w:p>
    <w:p w:rsidR="0021235F" w:rsidRPr="00F96147" w:rsidRDefault="0021235F" w:rsidP="00BA1A85">
      <w:pPr>
        <w:spacing w:before="120" w:after="120" w:line="240" w:lineRule="auto"/>
        <w:jc w:val="both"/>
        <w:outlineLvl w:val="1"/>
        <w:rPr>
          <w:rFonts w:ascii="Times New Roman" w:hAnsi="Times New Roman" w:cs="Times New Roman"/>
          <w:sz w:val="24"/>
          <w:szCs w:val="24"/>
          <w:lang w:val="es-ES"/>
        </w:rPr>
      </w:pPr>
    </w:p>
    <w:p w:rsidR="00E30AA6" w:rsidRPr="001C3C44" w:rsidRDefault="00E30AA6" w:rsidP="001C3C44">
      <w:pPr>
        <w:pStyle w:val="Prrafodelista"/>
        <w:numPr>
          <w:ilvl w:val="0"/>
          <w:numId w:val="43"/>
        </w:numPr>
        <w:spacing w:before="120" w:after="120" w:line="240" w:lineRule="auto"/>
        <w:jc w:val="both"/>
        <w:outlineLvl w:val="1"/>
        <w:rPr>
          <w:rFonts w:ascii="Times New Roman" w:hAnsi="Times New Roman" w:cs="Times New Roman"/>
          <w:sz w:val="24"/>
          <w:szCs w:val="24"/>
          <w:lang w:val="es-ES"/>
        </w:rPr>
      </w:pPr>
      <w:r w:rsidRPr="001C3C44">
        <w:rPr>
          <w:rFonts w:ascii="Times New Roman" w:hAnsi="Times New Roman" w:cs="Times New Roman"/>
          <w:sz w:val="24"/>
          <w:szCs w:val="24"/>
          <w:lang w:val="es-ES"/>
        </w:rPr>
        <w:t xml:space="preserve">El Proyecto PERSEPOLIS está en capacidad de </w:t>
      </w:r>
      <w:r w:rsidR="001C3C44" w:rsidRPr="001C3C44">
        <w:rPr>
          <w:rFonts w:ascii="Times New Roman" w:hAnsi="Times New Roman" w:cs="Times New Roman"/>
          <w:sz w:val="24"/>
          <w:szCs w:val="24"/>
          <w:lang w:val="es-ES"/>
        </w:rPr>
        <w:t>apoyar a</w:t>
      </w:r>
      <w:r w:rsidRPr="001C3C44">
        <w:rPr>
          <w:rFonts w:ascii="Times New Roman" w:hAnsi="Times New Roman" w:cs="Times New Roman"/>
          <w:sz w:val="24"/>
          <w:szCs w:val="24"/>
          <w:lang w:val="es-ES"/>
        </w:rPr>
        <w:t xml:space="preserve"> departamentos y municipios </w:t>
      </w:r>
      <w:r w:rsidR="001C3C44" w:rsidRPr="001C3C44">
        <w:rPr>
          <w:rFonts w:ascii="Times New Roman" w:hAnsi="Times New Roman" w:cs="Times New Roman"/>
          <w:sz w:val="24"/>
          <w:szCs w:val="24"/>
          <w:lang w:val="es-ES"/>
        </w:rPr>
        <w:t>en cada</w:t>
      </w:r>
      <w:r w:rsidRPr="001C3C44">
        <w:rPr>
          <w:rFonts w:ascii="Times New Roman" w:hAnsi="Times New Roman" w:cs="Times New Roman"/>
          <w:sz w:val="24"/>
          <w:szCs w:val="24"/>
          <w:lang w:val="es-ES"/>
        </w:rPr>
        <w:t xml:space="preserve"> una de las etapas de la gestión pública (desde la planeación hasta la evaluación y rendición de cuentas) para hacerlas más eficientes. Las soluciones ofrecidas por el proyecto PERSOPOLIS serán </w:t>
      </w:r>
      <w:r w:rsidR="001C3C44" w:rsidRPr="001C3C44">
        <w:rPr>
          <w:rFonts w:ascii="Times New Roman" w:hAnsi="Times New Roman" w:cs="Times New Roman"/>
          <w:sz w:val="24"/>
          <w:szCs w:val="24"/>
          <w:lang w:val="es-ES"/>
        </w:rPr>
        <w:t>diferenciadas dependiendo</w:t>
      </w:r>
      <w:r w:rsidRPr="001C3C44">
        <w:rPr>
          <w:rFonts w:ascii="Times New Roman" w:hAnsi="Times New Roman" w:cs="Times New Roman"/>
          <w:sz w:val="24"/>
          <w:szCs w:val="24"/>
          <w:lang w:val="es-ES"/>
        </w:rPr>
        <w:t xml:space="preserve"> de las características y particularidades de cada municipio. </w:t>
      </w:r>
      <w:r w:rsidR="00D64DEC" w:rsidRPr="001C3C44">
        <w:rPr>
          <w:rFonts w:ascii="Times New Roman" w:hAnsi="Times New Roman" w:cs="Times New Roman"/>
          <w:sz w:val="24"/>
          <w:szCs w:val="24"/>
          <w:lang w:val="es-ES"/>
        </w:rPr>
        <w:t xml:space="preserve">El Proyecto brindará soluciones </w:t>
      </w:r>
      <w:r w:rsidR="001C3C44" w:rsidRPr="001C3C44">
        <w:rPr>
          <w:rFonts w:ascii="Times New Roman" w:hAnsi="Times New Roman" w:cs="Times New Roman"/>
          <w:sz w:val="24"/>
          <w:szCs w:val="24"/>
          <w:lang w:val="es-ES"/>
        </w:rPr>
        <w:t>inteligentes para</w:t>
      </w:r>
      <w:r w:rsidRPr="001C3C44">
        <w:rPr>
          <w:rFonts w:ascii="Times New Roman" w:hAnsi="Times New Roman" w:cs="Times New Roman"/>
          <w:sz w:val="24"/>
          <w:szCs w:val="24"/>
          <w:lang w:val="es-ES"/>
        </w:rPr>
        <w:t xml:space="preserve"> avanzar en la transparencia de la gestión y fortale</w:t>
      </w:r>
      <w:r w:rsidR="00D64DEC" w:rsidRPr="001C3C44">
        <w:rPr>
          <w:rFonts w:ascii="Times New Roman" w:hAnsi="Times New Roman" w:cs="Times New Roman"/>
          <w:sz w:val="24"/>
          <w:szCs w:val="24"/>
          <w:lang w:val="es-ES"/>
        </w:rPr>
        <w:t>cer el control social</w:t>
      </w:r>
      <w:r w:rsidRPr="001C3C44">
        <w:rPr>
          <w:rFonts w:ascii="Times New Roman" w:hAnsi="Times New Roman" w:cs="Times New Roman"/>
          <w:sz w:val="24"/>
          <w:szCs w:val="24"/>
          <w:lang w:val="es-ES"/>
        </w:rPr>
        <w:t>.</w:t>
      </w:r>
    </w:p>
    <w:p w:rsidR="00E30AA6" w:rsidRPr="001C3C44" w:rsidRDefault="00585E1F" w:rsidP="001C3C44">
      <w:pPr>
        <w:pStyle w:val="Prrafodelista"/>
        <w:numPr>
          <w:ilvl w:val="0"/>
          <w:numId w:val="43"/>
        </w:numPr>
        <w:spacing w:before="120" w:after="120" w:line="240" w:lineRule="auto"/>
        <w:jc w:val="both"/>
        <w:outlineLvl w:val="1"/>
        <w:rPr>
          <w:rFonts w:ascii="Times New Roman" w:hAnsi="Times New Roman" w:cs="Times New Roman"/>
          <w:sz w:val="24"/>
          <w:szCs w:val="24"/>
          <w:lang w:val="es-ES"/>
        </w:rPr>
      </w:pPr>
      <w:r w:rsidRPr="001C3C44">
        <w:rPr>
          <w:rFonts w:ascii="Times New Roman" w:hAnsi="Times New Roman" w:cs="Times New Roman"/>
          <w:sz w:val="24"/>
          <w:szCs w:val="24"/>
          <w:lang w:val="es-ES"/>
        </w:rPr>
        <w:lastRenderedPageBreak/>
        <w:t xml:space="preserve">El Proyecto PERSEPOLIS </w:t>
      </w:r>
      <w:r w:rsidR="00C05BCC" w:rsidRPr="001C3C44">
        <w:rPr>
          <w:rFonts w:ascii="Times New Roman" w:hAnsi="Times New Roman" w:cs="Times New Roman"/>
          <w:sz w:val="24"/>
          <w:szCs w:val="24"/>
          <w:lang w:val="es-ES"/>
        </w:rPr>
        <w:t xml:space="preserve">y sus diferentes instrumentos y herramientas </w:t>
      </w:r>
      <w:r w:rsidRPr="001C3C44">
        <w:rPr>
          <w:rFonts w:ascii="Times New Roman" w:hAnsi="Times New Roman" w:cs="Times New Roman"/>
          <w:sz w:val="24"/>
          <w:szCs w:val="24"/>
          <w:lang w:val="es-ES"/>
        </w:rPr>
        <w:t>se implementará y será validad</w:t>
      </w:r>
      <w:r w:rsidR="00C05BCC" w:rsidRPr="001C3C44">
        <w:rPr>
          <w:rFonts w:ascii="Times New Roman" w:hAnsi="Times New Roman" w:cs="Times New Roman"/>
          <w:sz w:val="24"/>
          <w:szCs w:val="24"/>
          <w:lang w:val="es-ES"/>
        </w:rPr>
        <w:t xml:space="preserve"> con las la participación activ</w:t>
      </w:r>
      <w:r w:rsidRPr="001C3C44">
        <w:rPr>
          <w:rFonts w:ascii="Times New Roman" w:hAnsi="Times New Roman" w:cs="Times New Roman"/>
          <w:sz w:val="24"/>
          <w:szCs w:val="24"/>
          <w:lang w:val="es-ES"/>
        </w:rPr>
        <w:t>a de todas las dependencias de la Administración municipal</w:t>
      </w:r>
      <w:r w:rsidR="00C05BCC" w:rsidRPr="001C3C44">
        <w:rPr>
          <w:rFonts w:ascii="Times New Roman" w:hAnsi="Times New Roman" w:cs="Times New Roman"/>
          <w:sz w:val="24"/>
          <w:szCs w:val="24"/>
          <w:lang w:val="es-ES"/>
        </w:rPr>
        <w:t>, con el fin de que estos sean pertinentes y coincidan con las dinám</w:t>
      </w:r>
      <w:r w:rsidRPr="001C3C44">
        <w:rPr>
          <w:rFonts w:ascii="Times New Roman" w:hAnsi="Times New Roman" w:cs="Times New Roman"/>
          <w:sz w:val="24"/>
          <w:szCs w:val="24"/>
          <w:lang w:val="es-ES"/>
        </w:rPr>
        <w:t>icas y necesidades del municipio.</w:t>
      </w:r>
    </w:p>
    <w:p w:rsidR="000366C8" w:rsidRPr="00F96147" w:rsidRDefault="000366C8" w:rsidP="00BA1A85">
      <w:pPr>
        <w:spacing w:before="120" w:after="120" w:line="240" w:lineRule="auto"/>
        <w:jc w:val="both"/>
        <w:outlineLvl w:val="1"/>
        <w:rPr>
          <w:rFonts w:ascii="Times New Roman" w:hAnsi="Times New Roman" w:cs="Times New Roman"/>
          <w:sz w:val="24"/>
          <w:szCs w:val="24"/>
          <w:lang w:val="es-ES"/>
        </w:rPr>
      </w:pPr>
    </w:p>
    <w:p w:rsidR="000366C8" w:rsidRPr="001C3C44" w:rsidRDefault="000366C8" w:rsidP="001C3C44">
      <w:pPr>
        <w:pStyle w:val="Prrafodelista"/>
        <w:numPr>
          <w:ilvl w:val="0"/>
          <w:numId w:val="43"/>
        </w:numPr>
        <w:jc w:val="both"/>
        <w:rPr>
          <w:rFonts w:ascii="Times New Roman" w:hAnsi="Times New Roman" w:cs="Times New Roman"/>
          <w:sz w:val="24"/>
          <w:szCs w:val="24"/>
          <w:lang w:val="es-ES"/>
        </w:rPr>
      </w:pPr>
      <w:r w:rsidRPr="001C3C44">
        <w:rPr>
          <w:rFonts w:ascii="Times New Roman" w:hAnsi="Times New Roman" w:cs="Times New Roman"/>
          <w:sz w:val="24"/>
          <w:szCs w:val="24"/>
          <w:lang w:val="es-ES"/>
        </w:rPr>
        <w:t xml:space="preserve">El Proyecto estará acompañado de </w:t>
      </w:r>
      <w:r w:rsidR="001C3C44" w:rsidRPr="001C3C44">
        <w:rPr>
          <w:rFonts w:ascii="Times New Roman" w:hAnsi="Times New Roman" w:cs="Times New Roman"/>
          <w:sz w:val="24"/>
          <w:szCs w:val="24"/>
          <w:lang w:val="es-ES"/>
        </w:rPr>
        <w:t>una estrategia</w:t>
      </w:r>
      <w:r w:rsidRPr="001C3C44">
        <w:rPr>
          <w:rFonts w:ascii="Times New Roman" w:hAnsi="Times New Roman" w:cs="Times New Roman"/>
          <w:sz w:val="24"/>
          <w:szCs w:val="24"/>
          <w:lang w:val="es-ES"/>
        </w:rPr>
        <w:t xml:space="preserve"> que garantice su sostenibilidad. Si bien se contará con recursos para su diseño, montaje y puesta en marcha a través del Crédito, el Modelo que se diseñe deberá estar acompañado de una estrategia que permita que las actividades que se desarrollen puedan ser aplicadas de manera sostenible por las entidades territoriales que hacen parte de él, así como para que las entidades nacionales rectoras de las diferentes áreas constitutivas del Modelo estén en capacidad de realizar los ajustes normativos e institucionales requeridos para que dicho Modelo pueda ser expandido a las demás entidades territoriales</w:t>
      </w:r>
    </w:p>
    <w:p w:rsidR="000366C8" w:rsidRPr="00F96147" w:rsidRDefault="000366C8" w:rsidP="001C3C44">
      <w:pPr>
        <w:spacing w:before="120" w:after="120" w:line="240" w:lineRule="auto"/>
        <w:jc w:val="both"/>
        <w:outlineLvl w:val="1"/>
        <w:rPr>
          <w:rFonts w:ascii="Times New Roman" w:hAnsi="Times New Roman" w:cs="Times New Roman"/>
          <w:sz w:val="24"/>
          <w:szCs w:val="24"/>
          <w:lang w:val="es-ES"/>
        </w:rPr>
      </w:pPr>
    </w:p>
    <w:p w:rsidR="00374EB7" w:rsidRPr="00F96147" w:rsidRDefault="00374EB7" w:rsidP="00BA1A85">
      <w:pPr>
        <w:spacing w:before="120" w:after="120" w:line="240" w:lineRule="auto"/>
        <w:jc w:val="both"/>
        <w:outlineLvl w:val="1"/>
        <w:rPr>
          <w:rFonts w:ascii="Times New Roman" w:hAnsi="Times New Roman" w:cs="Times New Roman"/>
          <w:sz w:val="24"/>
          <w:szCs w:val="24"/>
          <w:lang w:val="es-ES"/>
        </w:rPr>
      </w:pPr>
    </w:p>
    <w:p w:rsidR="00732EC9" w:rsidRPr="00BD42CB" w:rsidRDefault="003210C2" w:rsidP="00BA1A85">
      <w:pPr>
        <w:spacing w:before="120" w:after="120" w:line="240" w:lineRule="auto"/>
        <w:jc w:val="both"/>
        <w:outlineLvl w:val="1"/>
        <w:rPr>
          <w:rFonts w:ascii="Times New Roman" w:hAnsi="Times New Roman" w:cs="Times New Roman"/>
          <w:b/>
          <w:sz w:val="24"/>
          <w:szCs w:val="24"/>
          <w:lang w:val="es-ES"/>
        </w:rPr>
      </w:pPr>
      <w:r w:rsidRPr="00BD42CB">
        <w:rPr>
          <w:rFonts w:ascii="Times New Roman" w:hAnsi="Times New Roman" w:cs="Times New Roman"/>
          <w:b/>
          <w:sz w:val="24"/>
          <w:szCs w:val="24"/>
          <w:lang w:val="es-ES"/>
        </w:rPr>
        <w:t>FUENTES DE FINANCIACIÓN DE LA VERTICAL GESTIÓN PÚBLICA LOCAL</w:t>
      </w:r>
    </w:p>
    <w:p w:rsidR="0075135C" w:rsidRPr="00F96147" w:rsidRDefault="0075135C" w:rsidP="00BA1A85">
      <w:pPr>
        <w:spacing w:before="120" w:after="120" w:line="240" w:lineRule="auto"/>
        <w:jc w:val="both"/>
        <w:outlineLvl w:val="1"/>
        <w:rPr>
          <w:rFonts w:ascii="Times New Roman" w:hAnsi="Times New Roman" w:cs="Times New Roman"/>
          <w:sz w:val="24"/>
          <w:szCs w:val="24"/>
          <w:lang w:val="es-ES"/>
        </w:rPr>
      </w:pPr>
    </w:p>
    <w:p w:rsidR="00235D57" w:rsidRPr="00235D57" w:rsidRDefault="00235D57" w:rsidP="00235D57">
      <w:pPr>
        <w:spacing w:after="0" w:line="240" w:lineRule="auto"/>
        <w:jc w:val="both"/>
        <w:rPr>
          <w:rFonts w:ascii="Times New Roman" w:hAnsi="Times New Roman" w:cs="Times New Roman"/>
          <w:sz w:val="24"/>
          <w:szCs w:val="24"/>
          <w:lang w:val="es-ES"/>
        </w:rPr>
      </w:pPr>
      <w:r w:rsidRPr="00235D57">
        <w:rPr>
          <w:rFonts w:ascii="Times New Roman" w:hAnsi="Times New Roman" w:cs="Times New Roman"/>
          <w:sz w:val="24"/>
          <w:szCs w:val="24"/>
          <w:lang w:val="es-ES"/>
        </w:rPr>
        <w:t>Colombia ha evidenciado una tendencia a aumentar las responsabilidades de gasto en los gobiernos territoriales, principalmente en salud, educación y agua potable y saneamiento básico. Para el efecto, ha desarrollado un modelo soportado en seis fuentes principales de financiamiento: i) un sistema de intergubernamental de transferencias de la Nación a las entidades territoriales, el cual tiene un componente significativo creciente y sostenido de transferencias automáticas ii) diversos mecanismos de cofinanciación, de carácter condicionado, con el fin de apalancar el gasto de las entidades territoriales en asuntos de relevancia estratégica para  el nivel nacional; iii) un esquema de impuestos que las entidades territoriales recaudan por autorización de la ley, tales como el predial unificado, industria y comercio, circulación y tránsito, sobretasa a la gasolina y los impuestos al consumo; iv) las regalías, expresadas ahora en un nuevo Sistema General de Regalías; v) recursos del crédito; vi) los ingresos  provenientes de la venta de servicios y, para el caso de las grandes ciudades, las utilidades de sus empresas industriales y comerciales.</w:t>
      </w:r>
    </w:p>
    <w:p w:rsidR="00D748B8" w:rsidRDefault="00D748B8" w:rsidP="00BA1A85">
      <w:pPr>
        <w:spacing w:before="120" w:after="120" w:line="240" w:lineRule="auto"/>
        <w:jc w:val="both"/>
        <w:outlineLvl w:val="1"/>
        <w:rPr>
          <w:rFonts w:ascii="Times New Roman" w:hAnsi="Times New Roman" w:cs="Times New Roman"/>
          <w:sz w:val="24"/>
          <w:szCs w:val="24"/>
          <w:lang w:val="es-ES"/>
        </w:rPr>
      </w:pPr>
    </w:p>
    <w:p w:rsidR="00D748B8" w:rsidRDefault="003210C2" w:rsidP="00BA1A85">
      <w:pPr>
        <w:spacing w:before="120" w:after="120" w:line="240" w:lineRule="auto"/>
        <w:jc w:val="both"/>
        <w:outlineLvl w:val="1"/>
        <w:rPr>
          <w:rFonts w:ascii="Times New Roman" w:hAnsi="Times New Roman" w:cs="Times New Roman"/>
          <w:sz w:val="24"/>
          <w:szCs w:val="24"/>
          <w:lang w:val="es-ES"/>
        </w:rPr>
      </w:pPr>
      <w:r>
        <w:rPr>
          <w:rFonts w:ascii="Times New Roman" w:hAnsi="Times New Roman" w:cs="Times New Roman"/>
          <w:sz w:val="24"/>
          <w:szCs w:val="24"/>
          <w:lang w:val="es-ES"/>
        </w:rPr>
        <w:t>Los gobiernos territoriales podrán financiar la implementación de soluciones inteligentes con las siguientes fuentes:</w:t>
      </w:r>
    </w:p>
    <w:p w:rsidR="003210C2" w:rsidRDefault="003210C2" w:rsidP="00BA1A85">
      <w:pPr>
        <w:spacing w:before="120" w:after="120" w:line="240" w:lineRule="auto"/>
        <w:jc w:val="both"/>
        <w:outlineLvl w:val="1"/>
        <w:rPr>
          <w:rFonts w:ascii="Times New Roman" w:hAnsi="Times New Roman" w:cs="Times New Roman"/>
          <w:sz w:val="24"/>
          <w:szCs w:val="24"/>
          <w:lang w:val="es-ES"/>
        </w:rPr>
      </w:pPr>
    </w:p>
    <w:p w:rsidR="003210C2" w:rsidRPr="003210C2" w:rsidRDefault="003210C2" w:rsidP="003210C2">
      <w:pPr>
        <w:pStyle w:val="Prrafodelista"/>
        <w:numPr>
          <w:ilvl w:val="0"/>
          <w:numId w:val="34"/>
        </w:numPr>
        <w:spacing w:before="120" w:after="120" w:line="240" w:lineRule="auto"/>
        <w:jc w:val="both"/>
        <w:outlineLvl w:val="1"/>
        <w:rPr>
          <w:rFonts w:ascii="Times New Roman" w:hAnsi="Times New Roman" w:cs="Times New Roman"/>
          <w:sz w:val="24"/>
          <w:szCs w:val="24"/>
          <w:lang w:val="es-ES"/>
        </w:rPr>
      </w:pPr>
      <w:r w:rsidRPr="003210C2">
        <w:rPr>
          <w:rFonts w:ascii="Times New Roman" w:hAnsi="Times New Roman" w:cs="Times New Roman"/>
          <w:sz w:val="24"/>
          <w:szCs w:val="24"/>
          <w:lang w:val="es-ES"/>
        </w:rPr>
        <w:t>Recursos propios de libre inversión.</w:t>
      </w:r>
    </w:p>
    <w:p w:rsidR="003210C2" w:rsidRPr="003210C2" w:rsidRDefault="003210C2" w:rsidP="003210C2">
      <w:pPr>
        <w:pStyle w:val="Prrafodelista"/>
        <w:numPr>
          <w:ilvl w:val="0"/>
          <w:numId w:val="34"/>
        </w:numPr>
        <w:spacing w:before="120" w:after="120" w:line="240" w:lineRule="auto"/>
        <w:jc w:val="both"/>
        <w:outlineLvl w:val="1"/>
        <w:rPr>
          <w:rFonts w:ascii="Times New Roman" w:hAnsi="Times New Roman" w:cs="Times New Roman"/>
          <w:sz w:val="24"/>
          <w:szCs w:val="24"/>
          <w:lang w:val="es-ES"/>
        </w:rPr>
      </w:pPr>
      <w:r w:rsidRPr="003210C2">
        <w:rPr>
          <w:rFonts w:ascii="Times New Roman" w:hAnsi="Times New Roman" w:cs="Times New Roman"/>
          <w:sz w:val="24"/>
          <w:szCs w:val="24"/>
          <w:lang w:val="es-ES"/>
        </w:rPr>
        <w:t>Sistema General de Participaciones (componente Propósito General)</w:t>
      </w:r>
    </w:p>
    <w:p w:rsidR="003210C2" w:rsidRPr="003210C2" w:rsidRDefault="003210C2" w:rsidP="003210C2">
      <w:pPr>
        <w:pStyle w:val="Prrafodelista"/>
        <w:numPr>
          <w:ilvl w:val="0"/>
          <w:numId w:val="34"/>
        </w:numPr>
        <w:spacing w:before="120" w:after="120" w:line="240" w:lineRule="auto"/>
        <w:jc w:val="both"/>
        <w:outlineLvl w:val="1"/>
        <w:rPr>
          <w:rFonts w:ascii="Times New Roman" w:hAnsi="Times New Roman" w:cs="Times New Roman"/>
          <w:sz w:val="24"/>
          <w:szCs w:val="24"/>
          <w:lang w:val="es-ES"/>
        </w:rPr>
      </w:pPr>
      <w:r w:rsidRPr="003210C2">
        <w:rPr>
          <w:rFonts w:ascii="Times New Roman" w:hAnsi="Times New Roman" w:cs="Times New Roman"/>
          <w:sz w:val="24"/>
          <w:szCs w:val="24"/>
          <w:lang w:val="es-ES"/>
        </w:rPr>
        <w:t xml:space="preserve">Sistema General de Regalías </w:t>
      </w:r>
    </w:p>
    <w:p w:rsidR="003210C2" w:rsidRPr="003210C2" w:rsidRDefault="003210C2" w:rsidP="003210C2">
      <w:pPr>
        <w:pStyle w:val="Prrafodelista"/>
        <w:numPr>
          <w:ilvl w:val="0"/>
          <w:numId w:val="34"/>
        </w:numPr>
        <w:spacing w:before="120" w:after="120" w:line="240" w:lineRule="auto"/>
        <w:jc w:val="both"/>
        <w:outlineLvl w:val="1"/>
        <w:rPr>
          <w:rFonts w:ascii="Times New Roman" w:hAnsi="Times New Roman" w:cs="Times New Roman"/>
          <w:sz w:val="24"/>
          <w:szCs w:val="24"/>
          <w:lang w:val="es-ES"/>
        </w:rPr>
      </w:pPr>
      <w:r w:rsidRPr="003210C2">
        <w:rPr>
          <w:rFonts w:ascii="Times New Roman" w:hAnsi="Times New Roman" w:cs="Times New Roman"/>
          <w:sz w:val="24"/>
          <w:szCs w:val="24"/>
          <w:lang w:val="es-ES"/>
        </w:rPr>
        <w:t>Recursos de Crédito</w:t>
      </w:r>
    </w:p>
    <w:p w:rsidR="003210C2" w:rsidRPr="003210C2" w:rsidRDefault="003210C2" w:rsidP="003210C2">
      <w:pPr>
        <w:pStyle w:val="Prrafodelista"/>
        <w:numPr>
          <w:ilvl w:val="0"/>
          <w:numId w:val="34"/>
        </w:numPr>
        <w:spacing w:before="120" w:after="120" w:line="240" w:lineRule="auto"/>
        <w:jc w:val="both"/>
        <w:outlineLvl w:val="1"/>
        <w:rPr>
          <w:rFonts w:ascii="Times New Roman" w:hAnsi="Times New Roman" w:cs="Times New Roman"/>
          <w:sz w:val="24"/>
          <w:szCs w:val="24"/>
          <w:lang w:val="es-ES"/>
        </w:rPr>
      </w:pPr>
      <w:r w:rsidRPr="003210C2">
        <w:rPr>
          <w:rFonts w:ascii="Times New Roman" w:hAnsi="Times New Roman" w:cs="Times New Roman"/>
          <w:sz w:val="24"/>
          <w:szCs w:val="24"/>
          <w:lang w:val="es-ES"/>
        </w:rPr>
        <w:t>Recursos de cofinanciación del orden Nacional y departamental</w:t>
      </w:r>
    </w:p>
    <w:p w:rsidR="003210C2" w:rsidRPr="003210C2" w:rsidRDefault="003210C2" w:rsidP="00BA1A85">
      <w:pPr>
        <w:pStyle w:val="Prrafodelista"/>
        <w:numPr>
          <w:ilvl w:val="0"/>
          <w:numId w:val="34"/>
        </w:numPr>
        <w:spacing w:before="120" w:after="120" w:line="240" w:lineRule="auto"/>
        <w:jc w:val="both"/>
        <w:outlineLvl w:val="1"/>
        <w:rPr>
          <w:rFonts w:ascii="Times New Roman" w:hAnsi="Times New Roman" w:cs="Times New Roman"/>
          <w:sz w:val="24"/>
          <w:szCs w:val="24"/>
          <w:lang w:val="es-ES"/>
        </w:rPr>
      </w:pPr>
      <w:r w:rsidRPr="003210C2">
        <w:rPr>
          <w:rFonts w:ascii="Times New Roman" w:hAnsi="Times New Roman" w:cs="Times New Roman"/>
          <w:sz w:val="24"/>
          <w:szCs w:val="24"/>
          <w:lang w:val="es-ES"/>
        </w:rPr>
        <w:t>Recursos de cooperación.</w:t>
      </w:r>
    </w:p>
    <w:p w:rsidR="003210C2" w:rsidRDefault="003210C2" w:rsidP="00BA1A85">
      <w:pPr>
        <w:spacing w:before="120" w:after="120" w:line="240" w:lineRule="auto"/>
        <w:jc w:val="both"/>
        <w:outlineLvl w:val="1"/>
        <w:rPr>
          <w:rFonts w:ascii="Times New Roman" w:hAnsi="Times New Roman" w:cs="Times New Roman"/>
          <w:sz w:val="24"/>
          <w:szCs w:val="24"/>
          <w:lang w:val="es-ES"/>
        </w:rPr>
      </w:pPr>
    </w:p>
    <w:p w:rsidR="003210C2" w:rsidRDefault="003210C2" w:rsidP="00BA1A85">
      <w:pPr>
        <w:spacing w:before="120" w:after="120" w:line="240" w:lineRule="auto"/>
        <w:jc w:val="both"/>
        <w:outlineLvl w:val="1"/>
        <w:rPr>
          <w:rFonts w:ascii="Times New Roman" w:hAnsi="Times New Roman" w:cs="Times New Roman"/>
          <w:sz w:val="24"/>
          <w:szCs w:val="24"/>
          <w:lang w:val="es-ES"/>
        </w:rPr>
      </w:pPr>
      <w:r>
        <w:rPr>
          <w:rFonts w:ascii="Times New Roman" w:hAnsi="Times New Roman" w:cs="Times New Roman"/>
          <w:sz w:val="24"/>
          <w:szCs w:val="24"/>
          <w:lang w:val="es-ES"/>
        </w:rPr>
        <w:lastRenderedPageBreak/>
        <w:t>A continuación, se describen las principales fuentes de financiación de la gestión y el desarrollo territorial (Municipios y departamentos):</w:t>
      </w:r>
    </w:p>
    <w:p w:rsidR="003210C2" w:rsidRDefault="003210C2" w:rsidP="00BA1A85">
      <w:pPr>
        <w:spacing w:before="120" w:after="120" w:line="240" w:lineRule="auto"/>
        <w:jc w:val="both"/>
        <w:outlineLvl w:val="1"/>
        <w:rPr>
          <w:rFonts w:ascii="Times New Roman" w:hAnsi="Times New Roman" w:cs="Times New Roman"/>
          <w:sz w:val="24"/>
          <w:szCs w:val="24"/>
          <w:lang w:val="es-ES"/>
        </w:rPr>
      </w:pPr>
    </w:p>
    <w:p w:rsidR="000C1F86" w:rsidRPr="00617ECB" w:rsidRDefault="00D748B8" w:rsidP="00BA1A85">
      <w:pPr>
        <w:spacing w:before="120" w:after="120" w:line="240" w:lineRule="auto"/>
        <w:jc w:val="both"/>
        <w:outlineLvl w:val="1"/>
        <w:rPr>
          <w:rFonts w:ascii="Times New Roman" w:hAnsi="Times New Roman" w:cs="Times New Roman"/>
          <w:b/>
          <w:sz w:val="24"/>
          <w:szCs w:val="24"/>
          <w:lang w:val="es-ES"/>
        </w:rPr>
      </w:pPr>
      <w:r w:rsidRPr="00617ECB">
        <w:rPr>
          <w:rFonts w:ascii="Times New Roman" w:hAnsi="Times New Roman" w:cs="Times New Roman"/>
          <w:b/>
          <w:sz w:val="24"/>
          <w:szCs w:val="24"/>
          <w:lang w:val="es-ES"/>
        </w:rPr>
        <w:t xml:space="preserve">Sistema General de Participaciones (SGP). </w:t>
      </w:r>
    </w:p>
    <w:p w:rsidR="000C1F86" w:rsidRDefault="000C1F86" w:rsidP="00BA1A85">
      <w:pPr>
        <w:spacing w:before="120" w:after="120" w:line="240" w:lineRule="auto"/>
        <w:jc w:val="both"/>
        <w:outlineLvl w:val="1"/>
        <w:rPr>
          <w:rFonts w:ascii="Times New Roman" w:hAnsi="Times New Roman" w:cs="Times New Roman"/>
          <w:sz w:val="24"/>
          <w:szCs w:val="24"/>
          <w:lang w:val="es-ES"/>
        </w:rPr>
      </w:pPr>
    </w:p>
    <w:p w:rsidR="00D748B8" w:rsidRDefault="00D748B8" w:rsidP="00BA1A85">
      <w:pPr>
        <w:spacing w:before="120" w:after="120" w:line="240" w:lineRule="auto"/>
        <w:jc w:val="both"/>
        <w:outlineLvl w:val="1"/>
        <w:rPr>
          <w:rFonts w:ascii="Times New Roman" w:hAnsi="Times New Roman" w:cs="Times New Roman"/>
          <w:sz w:val="24"/>
          <w:szCs w:val="24"/>
          <w:lang w:val="es-ES"/>
        </w:rPr>
      </w:pPr>
      <w:r w:rsidRPr="00D748B8">
        <w:rPr>
          <w:rFonts w:ascii="Times New Roman" w:hAnsi="Times New Roman" w:cs="Times New Roman"/>
          <w:sz w:val="24"/>
          <w:szCs w:val="24"/>
          <w:lang w:val="es-ES"/>
        </w:rPr>
        <w:t>El Sistema General de Participaciones corresponde a los recursos que la Nación transfiere, por mandato de los artículos 356 y 357 de la Constitución Política (reformados por los Actos Legislativos 01 de 2001 y 04 de 2007), a las entidades territoriales – departamentos, distritos y municipios, y a los resguardos indígenas, para la financiación de los servicios a su cargo, en salud, educación, agua potable y los definidos en el Artículo 76 de la Ley 715 de 2001.</w:t>
      </w:r>
    </w:p>
    <w:p w:rsidR="000C1F86" w:rsidRDefault="000C1F86" w:rsidP="00BA1A85">
      <w:pPr>
        <w:spacing w:before="120" w:after="120" w:line="240" w:lineRule="auto"/>
        <w:jc w:val="both"/>
        <w:outlineLvl w:val="1"/>
        <w:rPr>
          <w:rFonts w:ascii="Times New Roman" w:hAnsi="Times New Roman" w:cs="Times New Roman"/>
          <w:sz w:val="24"/>
          <w:szCs w:val="24"/>
          <w:lang w:val="es-ES"/>
        </w:rPr>
      </w:pPr>
    </w:p>
    <w:p w:rsidR="00235D57" w:rsidRPr="00F96147" w:rsidRDefault="00235D57" w:rsidP="00235D57">
      <w:pPr>
        <w:spacing w:after="0" w:line="240" w:lineRule="auto"/>
        <w:jc w:val="both"/>
        <w:rPr>
          <w:rFonts w:ascii="Times New Roman" w:hAnsi="Times New Roman" w:cs="Times New Roman"/>
          <w:sz w:val="24"/>
          <w:szCs w:val="24"/>
          <w:lang w:val="es-ES"/>
        </w:rPr>
      </w:pPr>
      <w:r w:rsidRPr="00F96147">
        <w:rPr>
          <w:rFonts w:ascii="Times New Roman" w:hAnsi="Times New Roman" w:cs="Times New Roman"/>
          <w:sz w:val="24"/>
          <w:szCs w:val="24"/>
          <w:lang w:val="es-ES"/>
        </w:rPr>
        <w:t xml:space="preserve">Las transferencias (SGP) han sido la fuente principal de financiamiento del gasto público territorial y han contribuido a compensar los desbalances fiscales de la mayoría de departamentos y municipios, convirtiéndose en un mecanismo de apoyo a la redistribución horizontal, a favor de la financiación del gasto social de su competencia. </w:t>
      </w:r>
    </w:p>
    <w:p w:rsidR="00235D57" w:rsidRPr="00F96147" w:rsidRDefault="00235D57" w:rsidP="00235D57">
      <w:pPr>
        <w:spacing w:after="0" w:line="240" w:lineRule="auto"/>
        <w:jc w:val="both"/>
        <w:rPr>
          <w:rFonts w:ascii="Times New Roman" w:hAnsi="Times New Roman" w:cs="Times New Roman"/>
          <w:sz w:val="24"/>
          <w:szCs w:val="24"/>
          <w:lang w:val="es-ES"/>
        </w:rPr>
      </w:pPr>
    </w:p>
    <w:p w:rsidR="00235D57" w:rsidRPr="00F96147" w:rsidRDefault="00235D57" w:rsidP="00235D57">
      <w:pPr>
        <w:spacing w:after="0" w:line="240" w:lineRule="auto"/>
        <w:jc w:val="both"/>
        <w:rPr>
          <w:rFonts w:ascii="Times New Roman" w:hAnsi="Times New Roman" w:cs="Times New Roman"/>
          <w:sz w:val="24"/>
          <w:szCs w:val="24"/>
          <w:lang w:val="es-ES"/>
        </w:rPr>
      </w:pPr>
      <w:r w:rsidRPr="00F96147">
        <w:rPr>
          <w:rFonts w:ascii="Times New Roman" w:hAnsi="Times New Roman" w:cs="Times New Roman"/>
          <w:sz w:val="24"/>
          <w:szCs w:val="24"/>
          <w:lang w:val="es-ES"/>
        </w:rPr>
        <w:t xml:space="preserve">En términos de financiación de servicios sectoriales, el modelo actual de transferencias, constituido por el Sistema General de Participaciones- SGP- ha contribuido de manera importante al incremento de las coberturas de los servicios básicos, y por lo tanto al cumplimiento de las competencias asignadas a las entidades territoriales. No obstante, a pesar de su crecimiento constante y sostenible, y debido a la dinámica </w:t>
      </w:r>
      <w:proofErr w:type="gramStart"/>
      <w:r w:rsidRPr="00F96147">
        <w:rPr>
          <w:rFonts w:ascii="Times New Roman" w:hAnsi="Times New Roman" w:cs="Times New Roman"/>
          <w:sz w:val="24"/>
          <w:szCs w:val="24"/>
          <w:lang w:val="es-ES"/>
        </w:rPr>
        <w:t>propia</w:t>
      </w:r>
      <w:proofErr w:type="gramEnd"/>
      <w:r w:rsidRPr="00F96147">
        <w:rPr>
          <w:rFonts w:ascii="Times New Roman" w:hAnsi="Times New Roman" w:cs="Times New Roman"/>
          <w:sz w:val="24"/>
          <w:szCs w:val="24"/>
          <w:lang w:val="es-ES"/>
        </w:rPr>
        <w:t xml:space="preserve"> de cada sector, aún no se ha alcanzado el objetivo de lograr cobertura universal de los servicios, y por supuesto, los recursos aún son insuficientes para financiar acciones de calidad de los servicios financiados. </w:t>
      </w:r>
    </w:p>
    <w:p w:rsidR="000C1F86" w:rsidRDefault="0067617B" w:rsidP="000C1F86">
      <w:pPr>
        <w:spacing w:before="120" w:after="120" w:line="240" w:lineRule="auto"/>
        <w:jc w:val="both"/>
        <w:outlineLvl w:val="1"/>
        <w:rPr>
          <w:rFonts w:ascii="Times New Roman" w:hAnsi="Times New Roman" w:cs="Times New Roman"/>
          <w:sz w:val="24"/>
          <w:szCs w:val="24"/>
          <w:lang w:val="es-ES"/>
        </w:rPr>
      </w:pPr>
      <w:r w:rsidRPr="00F96147">
        <w:rPr>
          <w:rFonts w:ascii="Times New Roman" w:hAnsi="Times New Roman" w:cs="Times New Roman"/>
          <w:sz w:val="24"/>
          <w:szCs w:val="24"/>
          <w:lang w:val="es-ES"/>
        </w:rPr>
        <w:lastRenderedPageBreak/>
        <w:drawing>
          <wp:inline distT="0" distB="0" distL="0" distR="0" wp14:anchorId="2C2EE849" wp14:editId="1E91F48A">
            <wp:extent cx="5986732" cy="3890513"/>
            <wp:effectExtent l="0" t="0" r="0"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7564" cy="3891054"/>
                    </a:xfrm>
                    <a:prstGeom prst="rect">
                      <a:avLst/>
                    </a:prstGeom>
                    <a:noFill/>
                  </pic:spPr>
                </pic:pic>
              </a:graphicData>
            </a:graphic>
          </wp:inline>
        </w:drawing>
      </w:r>
    </w:p>
    <w:p w:rsidR="0067617B" w:rsidRPr="00F96147" w:rsidRDefault="0067617B" w:rsidP="000C1F86">
      <w:pPr>
        <w:spacing w:before="120" w:after="120" w:line="240" w:lineRule="auto"/>
        <w:jc w:val="both"/>
        <w:outlineLvl w:val="1"/>
        <w:rPr>
          <w:rFonts w:ascii="Times New Roman" w:hAnsi="Times New Roman" w:cs="Times New Roman"/>
          <w:sz w:val="24"/>
          <w:szCs w:val="24"/>
          <w:lang w:val="es-ES"/>
        </w:rPr>
      </w:pPr>
    </w:p>
    <w:p w:rsidR="0067617B" w:rsidRPr="00F96147" w:rsidRDefault="0067617B" w:rsidP="000C1F86">
      <w:pPr>
        <w:spacing w:before="120" w:after="120" w:line="240" w:lineRule="auto"/>
        <w:jc w:val="both"/>
        <w:outlineLvl w:val="1"/>
        <w:rPr>
          <w:rFonts w:ascii="Times New Roman" w:hAnsi="Times New Roman" w:cs="Times New Roman"/>
          <w:sz w:val="24"/>
          <w:szCs w:val="24"/>
          <w:lang w:val="es-ES"/>
        </w:rPr>
      </w:pPr>
    </w:p>
    <w:p w:rsidR="000C1F86" w:rsidRPr="00BD42CB" w:rsidRDefault="000C1F86" w:rsidP="000C1F86">
      <w:pPr>
        <w:spacing w:before="120" w:after="120" w:line="240" w:lineRule="auto"/>
        <w:jc w:val="both"/>
        <w:outlineLvl w:val="1"/>
        <w:rPr>
          <w:rFonts w:ascii="Times New Roman" w:hAnsi="Times New Roman" w:cs="Times New Roman"/>
          <w:b/>
          <w:sz w:val="24"/>
          <w:szCs w:val="24"/>
          <w:lang w:val="es-ES"/>
        </w:rPr>
      </w:pPr>
      <w:r w:rsidRPr="00BD42CB">
        <w:rPr>
          <w:rFonts w:ascii="Times New Roman" w:hAnsi="Times New Roman" w:cs="Times New Roman"/>
          <w:b/>
          <w:sz w:val="24"/>
          <w:szCs w:val="24"/>
          <w:lang w:val="es-ES"/>
        </w:rPr>
        <w:t xml:space="preserve">Rentas Propias. </w:t>
      </w:r>
    </w:p>
    <w:p w:rsidR="00235D57" w:rsidRPr="00F96147" w:rsidRDefault="00235D57" w:rsidP="000C1F86">
      <w:pPr>
        <w:spacing w:before="120" w:after="120" w:line="240" w:lineRule="auto"/>
        <w:jc w:val="both"/>
        <w:outlineLvl w:val="1"/>
        <w:rPr>
          <w:rFonts w:ascii="Times New Roman" w:hAnsi="Times New Roman" w:cs="Times New Roman"/>
          <w:sz w:val="24"/>
          <w:szCs w:val="24"/>
          <w:lang w:val="es-ES"/>
        </w:rPr>
      </w:pPr>
    </w:p>
    <w:p w:rsidR="000C1F86" w:rsidRDefault="000C1F86" w:rsidP="000C1F86">
      <w:pPr>
        <w:spacing w:before="120" w:after="120" w:line="240" w:lineRule="auto"/>
        <w:jc w:val="both"/>
        <w:outlineLvl w:val="1"/>
        <w:rPr>
          <w:rFonts w:ascii="Times New Roman" w:hAnsi="Times New Roman" w:cs="Times New Roman"/>
          <w:sz w:val="24"/>
          <w:szCs w:val="24"/>
          <w:lang w:val="es-ES"/>
        </w:rPr>
      </w:pPr>
      <w:r>
        <w:rPr>
          <w:rFonts w:ascii="Times New Roman" w:hAnsi="Times New Roman" w:cs="Times New Roman"/>
          <w:sz w:val="24"/>
          <w:szCs w:val="24"/>
          <w:lang w:val="es-ES"/>
        </w:rPr>
        <w:t xml:space="preserve">Estas están compuestas por ingresos tributarios y no tributarios. Los tributarios a su vez se dividen en: </w:t>
      </w:r>
    </w:p>
    <w:p w:rsidR="000C1F86" w:rsidRPr="000C1F86" w:rsidRDefault="000C1F86" w:rsidP="000C1F86">
      <w:pPr>
        <w:spacing w:before="120" w:after="120" w:line="240" w:lineRule="auto"/>
        <w:jc w:val="both"/>
        <w:outlineLvl w:val="1"/>
        <w:rPr>
          <w:rFonts w:ascii="Times New Roman" w:hAnsi="Times New Roman" w:cs="Times New Roman"/>
          <w:sz w:val="24"/>
          <w:szCs w:val="24"/>
          <w:lang w:val="es-ES"/>
        </w:rPr>
      </w:pPr>
      <w:r w:rsidRPr="000C1F86">
        <w:rPr>
          <w:rFonts w:ascii="Times New Roman" w:hAnsi="Times New Roman" w:cs="Times New Roman"/>
          <w:sz w:val="24"/>
          <w:szCs w:val="24"/>
          <w:lang w:val="es-ES"/>
        </w:rPr>
        <w:t>Directos:  Corresponden a gravámenes establecidos por ley que consultan la capacidad de pago y recaen sobre la renta, el ingreso y la riqueza de  las personas naturales y/o jurídicas y por tanto no son trasladables a otros actores económicos.</w:t>
      </w:r>
    </w:p>
    <w:p w:rsidR="000C1F86" w:rsidRDefault="000C1F86" w:rsidP="000C1F86">
      <w:pPr>
        <w:spacing w:before="120" w:after="120" w:line="240" w:lineRule="auto"/>
        <w:jc w:val="both"/>
        <w:outlineLvl w:val="1"/>
        <w:rPr>
          <w:rFonts w:ascii="Times New Roman" w:hAnsi="Times New Roman" w:cs="Times New Roman"/>
          <w:sz w:val="24"/>
          <w:szCs w:val="24"/>
          <w:lang w:val="es-ES"/>
        </w:rPr>
      </w:pPr>
      <w:r w:rsidRPr="000C1F86">
        <w:rPr>
          <w:rFonts w:ascii="Times New Roman" w:hAnsi="Times New Roman" w:cs="Times New Roman"/>
          <w:sz w:val="24"/>
          <w:szCs w:val="24"/>
          <w:lang w:val="es-ES"/>
        </w:rPr>
        <w:t xml:space="preserve">Indirectos: son gravámenes establecidos por ley no relacionados con la riqueza </w:t>
      </w:r>
      <w:r w:rsidR="00BD42CB" w:rsidRPr="000C1F86">
        <w:rPr>
          <w:rFonts w:ascii="Times New Roman" w:hAnsi="Times New Roman" w:cs="Times New Roman"/>
          <w:sz w:val="24"/>
          <w:szCs w:val="24"/>
          <w:lang w:val="es-ES"/>
        </w:rPr>
        <w:t>de las</w:t>
      </w:r>
      <w:r w:rsidRPr="000C1F86">
        <w:rPr>
          <w:rFonts w:ascii="Times New Roman" w:hAnsi="Times New Roman" w:cs="Times New Roman"/>
          <w:sz w:val="24"/>
          <w:szCs w:val="24"/>
          <w:lang w:val="es-ES"/>
        </w:rPr>
        <w:t xml:space="preserve"> personas naturales y/o jurídicas, sino con el tipo de actividades realizadas y por tanto pueden ser trasladados a otros actores económicos</w:t>
      </w:r>
      <w:r>
        <w:rPr>
          <w:rFonts w:ascii="Times New Roman" w:hAnsi="Times New Roman" w:cs="Times New Roman"/>
          <w:sz w:val="24"/>
          <w:szCs w:val="24"/>
          <w:lang w:val="es-ES"/>
        </w:rPr>
        <w:t>.</w:t>
      </w:r>
    </w:p>
    <w:p w:rsidR="000C1F86" w:rsidRDefault="000C1F86" w:rsidP="000C1F86">
      <w:pPr>
        <w:spacing w:before="120" w:after="120" w:line="240" w:lineRule="auto"/>
        <w:jc w:val="both"/>
        <w:outlineLvl w:val="1"/>
        <w:rPr>
          <w:rFonts w:ascii="Times New Roman" w:hAnsi="Times New Roman" w:cs="Times New Roman"/>
          <w:sz w:val="24"/>
          <w:szCs w:val="24"/>
          <w:lang w:val="es-ES"/>
        </w:rPr>
      </w:pPr>
      <w:r>
        <w:rPr>
          <w:rFonts w:ascii="Times New Roman" w:hAnsi="Times New Roman" w:cs="Times New Roman"/>
          <w:sz w:val="24"/>
          <w:szCs w:val="24"/>
          <w:lang w:val="es-ES"/>
        </w:rPr>
        <w:t>Los ingresos tributarios s</w:t>
      </w:r>
      <w:r w:rsidRPr="000C1F86">
        <w:rPr>
          <w:rFonts w:ascii="Times New Roman" w:hAnsi="Times New Roman" w:cs="Times New Roman"/>
          <w:sz w:val="24"/>
          <w:szCs w:val="24"/>
          <w:lang w:val="es-ES"/>
        </w:rPr>
        <w:t>on de prop</w:t>
      </w:r>
      <w:r>
        <w:rPr>
          <w:rFonts w:ascii="Times New Roman" w:hAnsi="Times New Roman" w:cs="Times New Roman"/>
          <w:sz w:val="24"/>
          <w:szCs w:val="24"/>
          <w:lang w:val="es-ES"/>
        </w:rPr>
        <w:t>iedad de la entidad territorial, tienen carácter obligatorio, s</w:t>
      </w:r>
      <w:r w:rsidRPr="000C1F86">
        <w:rPr>
          <w:rFonts w:ascii="Times New Roman" w:hAnsi="Times New Roman" w:cs="Times New Roman"/>
          <w:sz w:val="24"/>
          <w:szCs w:val="24"/>
          <w:lang w:val="es-ES"/>
        </w:rPr>
        <w:t>on g</w:t>
      </w:r>
      <w:r>
        <w:rPr>
          <w:rFonts w:ascii="Times New Roman" w:hAnsi="Times New Roman" w:cs="Times New Roman"/>
          <w:sz w:val="24"/>
          <w:szCs w:val="24"/>
          <w:lang w:val="es-ES"/>
        </w:rPr>
        <w:t>enerales, según su base gravable y s</w:t>
      </w:r>
      <w:r w:rsidRPr="000C1F86">
        <w:rPr>
          <w:rFonts w:ascii="Times New Roman" w:hAnsi="Times New Roman" w:cs="Times New Roman"/>
          <w:sz w:val="24"/>
          <w:szCs w:val="24"/>
          <w:lang w:val="es-ES"/>
        </w:rPr>
        <w:t>on exigidos coactivamente, si es del caso</w:t>
      </w:r>
      <w:r>
        <w:rPr>
          <w:rFonts w:ascii="Times New Roman" w:hAnsi="Times New Roman" w:cs="Times New Roman"/>
          <w:sz w:val="24"/>
          <w:szCs w:val="24"/>
          <w:lang w:val="es-ES"/>
        </w:rPr>
        <w:t>.</w:t>
      </w:r>
    </w:p>
    <w:p w:rsidR="000C1F86" w:rsidRDefault="000C1F86" w:rsidP="000C1F86">
      <w:pPr>
        <w:spacing w:before="120" w:after="120" w:line="240" w:lineRule="auto"/>
        <w:jc w:val="both"/>
        <w:outlineLvl w:val="1"/>
        <w:rPr>
          <w:rFonts w:ascii="Times New Roman" w:hAnsi="Times New Roman" w:cs="Times New Roman"/>
          <w:sz w:val="24"/>
          <w:szCs w:val="24"/>
          <w:lang w:val="es-ES"/>
        </w:rPr>
      </w:pPr>
      <w:r>
        <w:rPr>
          <w:rFonts w:ascii="Times New Roman" w:hAnsi="Times New Roman" w:cs="Times New Roman"/>
          <w:sz w:val="24"/>
          <w:szCs w:val="24"/>
          <w:lang w:val="es-ES"/>
        </w:rPr>
        <w:t>Los no Tributarios, corresponden a Tasas</w:t>
      </w:r>
      <w:r w:rsidR="00BD42CB">
        <w:rPr>
          <w:rFonts w:ascii="Times New Roman" w:hAnsi="Times New Roman" w:cs="Times New Roman"/>
          <w:sz w:val="24"/>
          <w:szCs w:val="24"/>
          <w:lang w:val="es-ES"/>
        </w:rPr>
        <w:t>, Multas</w:t>
      </w:r>
      <w:r>
        <w:rPr>
          <w:rFonts w:ascii="Times New Roman" w:hAnsi="Times New Roman" w:cs="Times New Roman"/>
          <w:sz w:val="24"/>
          <w:szCs w:val="24"/>
          <w:lang w:val="es-ES"/>
        </w:rPr>
        <w:t xml:space="preserve"> </w:t>
      </w:r>
      <w:r w:rsidR="00BD42CB">
        <w:rPr>
          <w:rFonts w:ascii="Times New Roman" w:hAnsi="Times New Roman" w:cs="Times New Roman"/>
          <w:sz w:val="24"/>
          <w:szCs w:val="24"/>
          <w:lang w:val="es-ES"/>
        </w:rPr>
        <w:t>y Contribuciones</w:t>
      </w:r>
      <w:r>
        <w:rPr>
          <w:rFonts w:ascii="Times New Roman" w:hAnsi="Times New Roman" w:cs="Times New Roman"/>
          <w:sz w:val="24"/>
          <w:szCs w:val="24"/>
          <w:lang w:val="es-ES"/>
        </w:rPr>
        <w:t xml:space="preserve">. </w:t>
      </w:r>
      <w:r w:rsidR="00BD42CB">
        <w:rPr>
          <w:rFonts w:ascii="Times New Roman" w:hAnsi="Times New Roman" w:cs="Times New Roman"/>
          <w:sz w:val="24"/>
          <w:szCs w:val="24"/>
          <w:lang w:val="es-ES"/>
        </w:rPr>
        <w:t xml:space="preserve">Estos </w:t>
      </w:r>
      <w:r w:rsidR="00BD42CB" w:rsidRPr="000C1F86">
        <w:rPr>
          <w:rFonts w:ascii="Times New Roman" w:hAnsi="Times New Roman" w:cs="Times New Roman"/>
          <w:sz w:val="24"/>
          <w:szCs w:val="24"/>
          <w:lang w:val="es-ES"/>
        </w:rPr>
        <w:t>ingresos</w:t>
      </w:r>
      <w:r>
        <w:rPr>
          <w:rFonts w:ascii="Times New Roman" w:hAnsi="Times New Roman" w:cs="Times New Roman"/>
          <w:sz w:val="24"/>
          <w:szCs w:val="24"/>
          <w:lang w:val="es-ES"/>
        </w:rPr>
        <w:t xml:space="preserve"> </w:t>
      </w:r>
      <w:r w:rsidR="00BD42CB">
        <w:rPr>
          <w:rFonts w:ascii="Times New Roman" w:hAnsi="Times New Roman" w:cs="Times New Roman"/>
          <w:sz w:val="24"/>
          <w:szCs w:val="24"/>
          <w:lang w:val="es-ES"/>
        </w:rPr>
        <w:t>son recibidos</w:t>
      </w:r>
      <w:r w:rsidR="00EF3659">
        <w:rPr>
          <w:rFonts w:ascii="Times New Roman" w:hAnsi="Times New Roman" w:cs="Times New Roman"/>
          <w:sz w:val="24"/>
          <w:szCs w:val="24"/>
          <w:lang w:val="es-ES"/>
        </w:rPr>
        <w:t xml:space="preserve"> en forma regular </w:t>
      </w:r>
      <w:proofErr w:type="gramStart"/>
      <w:r w:rsidR="00EF3659">
        <w:rPr>
          <w:rFonts w:ascii="Times New Roman" w:hAnsi="Times New Roman" w:cs="Times New Roman"/>
          <w:sz w:val="24"/>
          <w:szCs w:val="24"/>
          <w:lang w:val="es-ES"/>
        </w:rPr>
        <w:t xml:space="preserve">y </w:t>
      </w:r>
      <w:r w:rsidRPr="000C1F86">
        <w:rPr>
          <w:rFonts w:ascii="Times New Roman" w:hAnsi="Times New Roman" w:cs="Times New Roman"/>
          <w:sz w:val="24"/>
          <w:szCs w:val="24"/>
          <w:lang w:val="es-ES"/>
        </w:rPr>
        <w:t xml:space="preserve"> se</w:t>
      </w:r>
      <w:proofErr w:type="gramEnd"/>
      <w:r w:rsidRPr="000C1F86">
        <w:rPr>
          <w:rFonts w:ascii="Times New Roman" w:hAnsi="Times New Roman" w:cs="Times New Roman"/>
          <w:sz w:val="24"/>
          <w:szCs w:val="24"/>
          <w:lang w:val="es-ES"/>
        </w:rPr>
        <w:t xml:space="preserve"> originan por la prestación de un servicio público, la explotación de bienes o la participación en los beneficios de bienes o servicios, transferencias y demás recursos que ingresen periódicamente al presupuesto territorial, pero que no correspondan a impuestos</w:t>
      </w:r>
      <w:r w:rsidR="00EF3659">
        <w:rPr>
          <w:rFonts w:ascii="Times New Roman" w:hAnsi="Times New Roman" w:cs="Times New Roman"/>
          <w:sz w:val="24"/>
          <w:szCs w:val="24"/>
          <w:lang w:val="es-ES"/>
        </w:rPr>
        <w:t>.</w:t>
      </w:r>
    </w:p>
    <w:p w:rsidR="00777A61" w:rsidRPr="00F96147" w:rsidRDefault="00777A61" w:rsidP="000C1F86">
      <w:pPr>
        <w:spacing w:before="120" w:after="120" w:line="240" w:lineRule="auto"/>
        <w:jc w:val="both"/>
        <w:outlineLvl w:val="1"/>
        <w:rPr>
          <w:rFonts w:ascii="Times New Roman" w:hAnsi="Times New Roman" w:cs="Times New Roman"/>
          <w:sz w:val="24"/>
          <w:szCs w:val="24"/>
          <w:lang w:val="es-ES"/>
        </w:rPr>
      </w:pPr>
      <w:r w:rsidRPr="00F96147">
        <w:rPr>
          <w:rFonts w:ascii="Times New Roman" w:hAnsi="Times New Roman" w:cs="Times New Roman"/>
          <w:sz w:val="24"/>
          <w:szCs w:val="24"/>
          <w:lang w:val="es-ES"/>
        </w:rPr>
        <w:t>Principales impuestos municipales</w:t>
      </w:r>
    </w:p>
    <w:p w:rsidR="00777A61" w:rsidRPr="00777A61" w:rsidRDefault="00777A61" w:rsidP="00777A61">
      <w:pPr>
        <w:pStyle w:val="Prrafodelista"/>
        <w:numPr>
          <w:ilvl w:val="0"/>
          <w:numId w:val="17"/>
        </w:numPr>
        <w:spacing w:before="120" w:after="120" w:line="240" w:lineRule="auto"/>
        <w:jc w:val="both"/>
        <w:outlineLvl w:val="1"/>
        <w:rPr>
          <w:rFonts w:ascii="Times New Roman" w:hAnsi="Times New Roman" w:cs="Times New Roman"/>
          <w:sz w:val="24"/>
          <w:szCs w:val="24"/>
          <w:lang w:val="es-ES"/>
        </w:rPr>
      </w:pPr>
      <w:r w:rsidRPr="00777A61">
        <w:rPr>
          <w:rFonts w:ascii="Times New Roman" w:hAnsi="Times New Roman" w:cs="Times New Roman"/>
          <w:sz w:val="24"/>
          <w:szCs w:val="24"/>
          <w:lang w:val="es-ES"/>
        </w:rPr>
        <w:lastRenderedPageBreak/>
        <w:t>Impuesto Predial: Ley 44 de 1990, Ley 242 de 1995</w:t>
      </w:r>
    </w:p>
    <w:p w:rsidR="00777A61" w:rsidRPr="00777A61" w:rsidRDefault="00777A61" w:rsidP="00777A61">
      <w:pPr>
        <w:pStyle w:val="Prrafodelista"/>
        <w:numPr>
          <w:ilvl w:val="0"/>
          <w:numId w:val="17"/>
        </w:numPr>
        <w:spacing w:before="120" w:after="120" w:line="240" w:lineRule="auto"/>
        <w:jc w:val="both"/>
        <w:outlineLvl w:val="1"/>
        <w:rPr>
          <w:rFonts w:ascii="Times New Roman" w:hAnsi="Times New Roman" w:cs="Times New Roman"/>
          <w:sz w:val="24"/>
          <w:szCs w:val="24"/>
          <w:lang w:val="es-ES"/>
        </w:rPr>
      </w:pPr>
      <w:r w:rsidRPr="00777A61">
        <w:rPr>
          <w:rFonts w:ascii="Times New Roman" w:hAnsi="Times New Roman" w:cs="Times New Roman"/>
          <w:sz w:val="24"/>
          <w:szCs w:val="24"/>
          <w:lang w:val="es-ES"/>
        </w:rPr>
        <w:t xml:space="preserve">Impuesto de industria y comercio: ley 97 de 1913, Ley 14 de 1983, Decreto Ley 1333 de 1986. </w:t>
      </w:r>
    </w:p>
    <w:p w:rsidR="00777A61" w:rsidRPr="00777A61" w:rsidRDefault="00777A61" w:rsidP="00777A61">
      <w:pPr>
        <w:pStyle w:val="Prrafodelista"/>
        <w:numPr>
          <w:ilvl w:val="0"/>
          <w:numId w:val="17"/>
        </w:numPr>
        <w:spacing w:before="120" w:after="120" w:line="240" w:lineRule="auto"/>
        <w:jc w:val="both"/>
        <w:outlineLvl w:val="1"/>
        <w:rPr>
          <w:rFonts w:ascii="Times New Roman" w:hAnsi="Times New Roman" w:cs="Times New Roman"/>
          <w:sz w:val="24"/>
          <w:szCs w:val="24"/>
          <w:lang w:val="es-ES"/>
        </w:rPr>
      </w:pPr>
      <w:r w:rsidRPr="00777A61">
        <w:rPr>
          <w:rFonts w:ascii="Times New Roman" w:hAnsi="Times New Roman" w:cs="Times New Roman"/>
          <w:sz w:val="24"/>
          <w:szCs w:val="24"/>
          <w:lang w:val="es-ES"/>
        </w:rPr>
        <w:t xml:space="preserve">Impuesto complementario de avisos y tableros: ley 97 de 1913, ley 84 de 1915, Ley 14 de 1983, Decreto Ley 1333 de 1986, ley 75 de 1986, D.R. 3070 de 1983, ley 140 de 1994. </w:t>
      </w:r>
    </w:p>
    <w:p w:rsidR="00777A61" w:rsidRPr="00777A61" w:rsidRDefault="00777A61" w:rsidP="00777A61">
      <w:pPr>
        <w:pStyle w:val="Prrafodelista"/>
        <w:numPr>
          <w:ilvl w:val="0"/>
          <w:numId w:val="17"/>
        </w:numPr>
        <w:spacing w:before="120" w:after="120" w:line="240" w:lineRule="auto"/>
        <w:jc w:val="both"/>
        <w:outlineLvl w:val="1"/>
        <w:rPr>
          <w:rFonts w:ascii="Times New Roman" w:hAnsi="Times New Roman" w:cs="Times New Roman"/>
          <w:sz w:val="24"/>
          <w:szCs w:val="24"/>
          <w:lang w:val="es-ES"/>
        </w:rPr>
      </w:pPr>
      <w:r w:rsidRPr="00777A61">
        <w:rPr>
          <w:rFonts w:ascii="Times New Roman" w:hAnsi="Times New Roman" w:cs="Times New Roman"/>
          <w:sz w:val="24"/>
          <w:szCs w:val="24"/>
          <w:lang w:val="es-ES"/>
        </w:rPr>
        <w:t>Impuesto a la publicidad exterior visual: Ley 140 de 1994</w:t>
      </w:r>
      <w:r>
        <w:rPr>
          <w:rFonts w:ascii="Times New Roman" w:hAnsi="Times New Roman" w:cs="Times New Roman"/>
          <w:sz w:val="24"/>
          <w:szCs w:val="24"/>
          <w:lang w:val="es-ES"/>
        </w:rPr>
        <w:t>.</w:t>
      </w:r>
    </w:p>
    <w:p w:rsidR="00777A61" w:rsidRPr="00777A61" w:rsidRDefault="00777A61" w:rsidP="00777A61">
      <w:pPr>
        <w:pStyle w:val="Prrafodelista"/>
        <w:numPr>
          <w:ilvl w:val="0"/>
          <w:numId w:val="17"/>
        </w:numPr>
        <w:spacing w:before="120" w:after="120" w:line="240" w:lineRule="auto"/>
        <w:jc w:val="both"/>
        <w:outlineLvl w:val="1"/>
        <w:rPr>
          <w:rFonts w:ascii="Times New Roman" w:hAnsi="Times New Roman" w:cs="Times New Roman"/>
          <w:sz w:val="24"/>
          <w:szCs w:val="24"/>
          <w:lang w:val="es-ES"/>
        </w:rPr>
      </w:pPr>
      <w:r w:rsidRPr="00777A61">
        <w:rPr>
          <w:rFonts w:ascii="Times New Roman" w:hAnsi="Times New Roman" w:cs="Times New Roman"/>
          <w:sz w:val="24"/>
          <w:szCs w:val="24"/>
          <w:lang w:val="es-ES"/>
        </w:rPr>
        <w:t>Sobretasa a la gasolina motor: Ley 488 de 1998, Ley 788 de 2002 (modifica tarifas)</w:t>
      </w:r>
    </w:p>
    <w:p w:rsidR="00777A61" w:rsidRPr="00777A61" w:rsidRDefault="00777A61" w:rsidP="00777A61">
      <w:pPr>
        <w:pStyle w:val="Prrafodelista"/>
        <w:numPr>
          <w:ilvl w:val="0"/>
          <w:numId w:val="17"/>
        </w:numPr>
        <w:spacing w:before="120" w:after="120" w:line="240" w:lineRule="auto"/>
        <w:jc w:val="both"/>
        <w:outlineLvl w:val="1"/>
        <w:rPr>
          <w:rFonts w:ascii="Times New Roman" w:hAnsi="Times New Roman" w:cs="Times New Roman"/>
          <w:sz w:val="24"/>
          <w:szCs w:val="24"/>
          <w:lang w:val="es-ES"/>
        </w:rPr>
      </w:pPr>
      <w:r w:rsidRPr="00777A61">
        <w:rPr>
          <w:rFonts w:ascii="Times New Roman" w:hAnsi="Times New Roman" w:cs="Times New Roman"/>
          <w:sz w:val="24"/>
          <w:szCs w:val="24"/>
          <w:lang w:val="es-ES"/>
        </w:rPr>
        <w:t>Impuesto Degüello de ganado menor: Ley 20 de 1908, Decreto Ley 1333 de 1986</w:t>
      </w:r>
      <w:r>
        <w:rPr>
          <w:rFonts w:ascii="Times New Roman" w:hAnsi="Times New Roman" w:cs="Times New Roman"/>
          <w:sz w:val="24"/>
          <w:szCs w:val="24"/>
          <w:lang w:val="es-ES"/>
        </w:rPr>
        <w:t>.</w:t>
      </w:r>
      <w:r w:rsidRPr="00777A61">
        <w:rPr>
          <w:rFonts w:ascii="Times New Roman" w:hAnsi="Times New Roman" w:cs="Times New Roman"/>
          <w:sz w:val="24"/>
          <w:szCs w:val="24"/>
          <w:lang w:val="es-ES"/>
        </w:rPr>
        <w:t xml:space="preserve"> </w:t>
      </w:r>
    </w:p>
    <w:p w:rsidR="00777A61" w:rsidRPr="00777A61" w:rsidRDefault="00777A61" w:rsidP="00777A61">
      <w:pPr>
        <w:pStyle w:val="Prrafodelista"/>
        <w:numPr>
          <w:ilvl w:val="0"/>
          <w:numId w:val="17"/>
        </w:numPr>
        <w:spacing w:before="120" w:after="120" w:line="240" w:lineRule="auto"/>
        <w:jc w:val="both"/>
        <w:outlineLvl w:val="1"/>
        <w:rPr>
          <w:rFonts w:ascii="Times New Roman" w:hAnsi="Times New Roman" w:cs="Times New Roman"/>
          <w:sz w:val="24"/>
          <w:szCs w:val="24"/>
          <w:lang w:val="es-ES"/>
        </w:rPr>
      </w:pPr>
      <w:r w:rsidRPr="00777A61">
        <w:rPr>
          <w:rFonts w:ascii="Times New Roman" w:hAnsi="Times New Roman" w:cs="Times New Roman"/>
          <w:sz w:val="24"/>
          <w:szCs w:val="24"/>
          <w:lang w:val="es-ES"/>
        </w:rPr>
        <w:t>Impuesto alumbrado público: Ley 97 de 1913, Ley 84 de 1915</w:t>
      </w:r>
      <w:r>
        <w:rPr>
          <w:rFonts w:ascii="Times New Roman" w:hAnsi="Times New Roman" w:cs="Times New Roman"/>
          <w:sz w:val="24"/>
          <w:szCs w:val="24"/>
          <w:lang w:val="es-ES"/>
        </w:rPr>
        <w:t>.</w:t>
      </w:r>
      <w:r w:rsidRPr="00777A61">
        <w:rPr>
          <w:rFonts w:ascii="Times New Roman" w:hAnsi="Times New Roman" w:cs="Times New Roman"/>
          <w:sz w:val="24"/>
          <w:szCs w:val="24"/>
          <w:lang w:val="es-ES"/>
        </w:rPr>
        <w:t xml:space="preserve"> </w:t>
      </w:r>
    </w:p>
    <w:p w:rsidR="00777A61" w:rsidRPr="00777A61" w:rsidRDefault="00777A61" w:rsidP="00777A61">
      <w:pPr>
        <w:pStyle w:val="Prrafodelista"/>
        <w:numPr>
          <w:ilvl w:val="0"/>
          <w:numId w:val="17"/>
        </w:numPr>
        <w:spacing w:before="120" w:after="120" w:line="240" w:lineRule="auto"/>
        <w:jc w:val="both"/>
        <w:outlineLvl w:val="1"/>
        <w:rPr>
          <w:rFonts w:ascii="Times New Roman" w:hAnsi="Times New Roman" w:cs="Times New Roman"/>
          <w:sz w:val="24"/>
          <w:szCs w:val="24"/>
          <w:lang w:val="es-ES"/>
        </w:rPr>
      </w:pPr>
      <w:r w:rsidRPr="00777A61">
        <w:rPr>
          <w:rFonts w:ascii="Times New Roman" w:hAnsi="Times New Roman" w:cs="Times New Roman"/>
          <w:sz w:val="24"/>
          <w:szCs w:val="24"/>
          <w:lang w:val="es-ES"/>
        </w:rPr>
        <w:t>Impuesto Transporte de Hidrocarburos: Ley 141 de 1994</w:t>
      </w:r>
      <w:r>
        <w:rPr>
          <w:rFonts w:ascii="Times New Roman" w:hAnsi="Times New Roman" w:cs="Times New Roman"/>
          <w:sz w:val="24"/>
          <w:szCs w:val="24"/>
          <w:lang w:val="es-ES"/>
        </w:rPr>
        <w:t>.</w:t>
      </w:r>
    </w:p>
    <w:p w:rsidR="00777A61" w:rsidRPr="00777A61" w:rsidRDefault="00777A61" w:rsidP="00777A61">
      <w:pPr>
        <w:pStyle w:val="Prrafodelista"/>
        <w:numPr>
          <w:ilvl w:val="0"/>
          <w:numId w:val="17"/>
        </w:numPr>
        <w:spacing w:before="120" w:after="120" w:line="240" w:lineRule="auto"/>
        <w:jc w:val="both"/>
        <w:outlineLvl w:val="1"/>
        <w:rPr>
          <w:rFonts w:ascii="Times New Roman" w:hAnsi="Times New Roman" w:cs="Times New Roman"/>
          <w:sz w:val="24"/>
          <w:szCs w:val="24"/>
          <w:lang w:val="es-ES"/>
        </w:rPr>
      </w:pPr>
      <w:r w:rsidRPr="00777A61">
        <w:rPr>
          <w:rFonts w:ascii="Times New Roman" w:hAnsi="Times New Roman" w:cs="Times New Roman"/>
          <w:sz w:val="24"/>
          <w:szCs w:val="24"/>
          <w:lang w:val="es-ES"/>
        </w:rPr>
        <w:t xml:space="preserve">Impuesto nacional a la explotación de oro, plata y platino: ley 488 de 1998 </w:t>
      </w:r>
    </w:p>
    <w:p w:rsidR="00777A61" w:rsidRPr="00777A61" w:rsidRDefault="00777A61" w:rsidP="00777A61">
      <w:pPr>
        <w:pStyle w:val="Prrafodelista"/>
        <w:numPr>
          <w:ilvl w:val="0"/>
          <w:numId w:val="17"/>
        </w:numPr>
        <w:spacing w:before="120" w:after="120" w:line="240" w:lineRule="auto"/>
        <w:jc w:val="both"/>
        <w:outlineLvl w:val="1"/>
        <w:rPr>
          <w:rFonts w:ascii="Times New Roman" w:hAnsi="Times New Roman" w:cs="Times New Roman"/>
          <w:sz w:val="24"/>
          <w:szCs w:val="24"/>
          <w:lang w:val="es-ES"/>
        </w:rPr>
      </w:pPr>
      <w:r w:rsidRPr="00777A61">
        <w:rPr>
          <w:rFonts w:ascii="Times New Roman" w:hAnsi="Times New Roman" w:cs="Times New Roman"/>
          <w:sz w:val="24"/>
          <w:szCs w:val="24"/>
          <w:lang w:val="es-ES"/>
        </w:rPr>
        <w:t>Impuesto sobre telégrafos y teléfonos urbanos, sobre empresas de luz eléctrica y de gas: ley 97 de 1913, ley 84 de 1915</w:t>
      </w:r>
      <w:r>
        <w:rPr>
          <w:rFonts w:ascii="Times New Roman" w:hAnsi="Times New Roman" w:cs="Times New Roman"/>
          <w:sz w:val="24"/>
          <w:szCs w:val="24"/>
          <w:lang w:val="es-ES"/>
        </w:rPr>
        <w:t>.</w:t>
      </w:r>
      <w:r w:rsidRPr="00777A61">
        <w:rPr>
          <w:rFonts w:ascii="Times New Roman" w:hAnsi="Times New Roman" w:cs="Times New Roman"/>
          <w:sz w:val="24"/>
          <w:szCs w:val="24"/>
          <w:lang w:val="es-ES"/>
        </w:rPr>
        <w:t xml:space="preserve"> </w:t>
      </w:r>
    </w:p>
    <w:p w:rsidR="00777A61" w:rsidRPr="00777A61" w:rsidRDefault="00777A61" w:rsidP="00777A61">
      <w:pPr>
        <w:pStyle w:val="Prrafodelista"/>
        <w:numPr>
          <w:ilvl w:val="0"/>
          <w:numId w:val="17"/>
        </w:numPr>
        <w:spacing w:before="120" w:after="120" w:line="240" w:lineRule="auto"/>
        <w:jc w:val="both"/>
        <w:outlineLvl w:val="1"/>
        <w:rPr>
          <w:rFonts w:ascii="Times New Roman" w:hAnsi="Times New Roman" w:cs="Times New Roman"/>
          <w:sz w:val="24"/>
          <w:szCs w:val="24"/>
          <w:lang w:val="es-ES"/>
        </w:rPr>
      </w:pPr>
      <w:r w:rsidRPr="00777A61">
        <w:rPr>
          <w:rFonts w:ascii="Times New Roman" w:hAnsi="Times New Roman" w:cs="Times New Roman"/>
          <w:sz w:val="24"/>
          <w:szCs w:val="24"/>
          <w:lang w:val="es-ES"/>
        </w:rPr>
        <w:t>Contribución sobre contratos de obra pública: ley 418 de 1997, ley 548 de 1999, ley 782 de 2002, ley 1106 de 2006 (amplía hasta 2010 la vigencia del impuesto)</w:t>
      </w:r>
      <w:r>
        <w:rPr>
          <w:rFonts w:ascii="Times New Roman" w:hAnsi="Times New Roman" w:cs="Times New Roman"/>
          <w:sz w:val="24"/>
          <w:szCs w:val="24"/>
          <w:lang w:val="es-ES"/>
        </w:rPr>
        <w:t>.</w:t>
      </w:r>
    </w:p>
    <w:p w:rsidR="00777A61" w:rsidRPr="00777A61" w:rsidRDefault="00777A61" w:rsidP="00777A61">
      <w:pPr>
        <w:pStyle w:val="Prrafodelista"/>
        <w:numPr>
          <w:ilvl w:val="0"/>
          <w:numId w:val="17"/>
        </w:numPr>
        <w:spacing w:before="120" w:after="120" w:line="240" w:lineRule="auto"/>
        <w:jc w:val="both"/>
        <w:outlineLvl w:val="1"/>
        <w:rPr>
          <w:rFonts w:ascii="Times New Roman" w:hAnsi="Times New Roman" w:cs="Times New Roman"/>
          <w:sz w:val="24"/>
          <w:szCs w:val="24"/>
          <w:lang w:val="es-ES"/>
        </w:rPr>
      </w:pPr>
      <w:r w:rsidRPr="00777A61">
        <w:rPr>
          <w:rFonts w:ascii="Times New Roman" w:hAnsi="Times New Roman" w:cs="Times New Roman"/>
          <w:sz w:val="24"/>
          <w:szCs w:val="24"/>
          <w:lang w:val="es-ES"/>
        </w:rPr>
        <w:t>Impuesto municipal de espectáculos públicos: Ley 12 de 1932, Decreto Ley 1333 de 1986</w:t>
      </w:r>
      <w:r>
        <w:rPr>
          <w:rFonts w:ascii="Times New Roman" w:hAnsi="Times New Roman" w:cs="Times New Roman"/>
          <w:sz w:val="24"/>
          <w:szCs w:val="24"/>
          <w:lang w:val="es-ES"/>
        </w:rPr>
        <w:t>.</w:t>
      </w:r>
      <w:r w:rsidRPr="00777A61">
        <w:rPr>
          <w:rFonts w:ascii="Times New Roman" w:hAnsi="Times New Roman" w:cs="Times New Roman"/>
          <w:sz w:val="24"/>
          <w:szCs w:val="24"/>
          <w:lang w:val="es-ES"/>
        </w:rPr>
        <w:t xml:space="preserve"> </w:t>
      </w:r>
    </w:p>
    <w:p w:rsidR="00777A61" w:rsidRPr="00777A61" w:rsidRDefault="00777A61" w:rsidP="00777A61">
      <w:pPr>
        <w:pStyle w:val="Prrafodelista"/>
        <w:numPr>
          <w:ilvl w:val="0"/>
          <w:numId w:val="17"/>
        </w:numPr>
        <w:spacing w:before="120" w:after="120" w:line="240" w:lineRule="auto"/>
        <w:jc w:val="both"/>
        <w:outlineLvl w:val="1"/>
        <w:rPr>
          <w:rFonts w:ascii="Times New Roman" w:hAnsi="Times New Roman" w:cs="Times New Roman"/>
          <w:sz w:val="24"/>
          <w:szCs w:val="24"/>
          <w:lang w:val="es-ES"/>
        </w:rPr>
      </w:pPr>
      <w:r w:rsidRPr="00777A61">
        <w:rPr>
          <w:rFonts w:ascii="Times New Roman" w:hAnsi="Times New Roman" w:cs="Times New Roman"/>
          <w:sz w:val="24"/>
          <w:szCs w:val="24"/>
          <w:lang w:val="es-ES"/>
        </w:rPr>
        <w:t xml:space="preserve">Impuesto nacional de espectáculos públicos con destino al deporte: Ley 1 De 1967 </w:t>
      </w:r>
    </w:p>
    <w:p w:rsidR="00777A61" w:rsidRPr="00777A61" w:rsidRDefault="00777A61" w:rsidP="00777A61">
      <w:pPr>
        <w:pStyle w:val="Prrafodelista"/>
        <w:numPr>
          <w:ilvl w:val="0"/>
          <w:numId w:val="17"/>
        </w:numPr>
        <w:spacing w:before="120" w:after="120" w:line="240" w:lineRule="auto"/>
        <w:jc w:val="both"/>
        <w:outlineLvl w:val="1"/>
        <w:rPr>
          <w:rFonts w:ascii="Times New Roman" w:hAnsi="Times New Roman" w:cs="Times New Roman"/>
          <w:sz w:val="24"/>
          <w:szCs w:val="24"/>
          <w:lang w:val="es-ES"/>
        </w:rPr>
      </w:pPr>
      <w:r w:rsidRPr="00777A61">
        <w:rPr>
          <w:rFonts w:ascii="Times New Roman" w:hAnsi="Times New Roman" w:cs="Times New Roman"/>
          <w:sz w:val="24"/>
          <w:szCs w:val="24"/>
          <w:lang w:val="es-ES"/>
        </w:rPr>
        <w:t>Impuesto de delineación urbana: Decreto Ley 1333 De 1986, Ley 97 de 1913, Ley 84 de 1915, Ley 88 de 1947, Decreto Ley 1333 de 1986, Ley 44 De 1990</w:t>
      </w:r>
      <w:r>
        <w:rPr>
          <w:rFonts w:ascii="Times New Roman" w:hAnsi="Times New Roman" w:cs="Times New Roman"/>
          <w:sz w:val="24"/>
          <w:szCs w:val="24"/>
          <w:lang w:val="es-ES"/>
        </w:rPr>
        <w:t>.</w:t>
      </w:r>
      <w:r w:rsidRPr="00777A61">
        <w:rPr>
          <w:rFonts w:ascii="Times New Roman" w:hAnsi="Times New Roman" w:cs="Times New Roman"/>
          <w:sz w:val="24"/>
          <w:szCs w:val="24"/>
          <w:lang w:val="es-ES"/>
        </w:rPr>
        <w:t xml:space="preserve"> </w:t>
      </w:r>
    </w:p>
    <w:p w:rsidR="00777A61" w:rsidRPr="00777A61" w:rsidRDefault="00777A61" w:rsidP="00777A61">
      <w:pPr>
        <w:pStyle w:val="Prrafodelista"/>
        <w:numPr>
          <w:ilvl w:val="0"/>
          <w:numId w:val="17"/>
        </w:numPr>
        <w:spacing w:before="120" w:after="120" w:line="240" w:lineRule="auto"/>
        <w:jc w:val="both"/>
        <w:outlineLvl w:val="1"/>
        <w:rPr>
          <w:rFonts w:ascii="Times New Roman" w:hAnsi="Times New Roman" w:cs="Times New Roman"/>
          <w:sz w:val="24"/>
          <w:szCs w:val="24"/>
          <w:lang w:val="es-ES"/>
        </w:rPr>
      </w:pPr>
      <w:r w:rsidRPr="00777A61">
        <w:rPr>
          <w:rFonts w:ascii="Times New Roman" w:hAnsi="Times New Roman" w:cs="Times New Roman"/>
          <w:sz w:val="24"/>
          <w:szCs w:val="24"/>
          <w:lang w:val="es-ES"/>
        </w:rPr>
        <w:t>Contribución de valorización municipal: ley 25 de 1921, decreto 1333 de 1986</w:t>
      </w:r>
      <w:r>
        <w:rPr>
          <w:rFonts w:ascii="Times New Roman" w:hAnsi="Times New Roman" w:cs="Times New Roman"/>
          <w:sz w:val="24"/>
          <w:szCs w:val="24"/>
          <w:lang w:val="es-ES"/>
        </w:rPr>
        <w:t>.</w:t>
      </w:r>
      <w:r w:rsidRPr="00777A61">
        <w:rPr>
          <w:rFonts w:ascii="Times New Roman" w:hAnsi="Times New Roman" w:cs="Times New Roman"/>
          <w:sz w:val="24"/>
          <w:szCs w:val="24"/>
          <w:lang w:val="es-ES"/>
        </w:rPr>
        <w:t xml:space="preserve"> </w:t>
      </w:r>
    </w:p>
    <w:p w:rsidR="00777A61" w:rsidRPr="00777A61" w:rsidRDefault="00777A61" w:rsidP="00777A61">
      <w:pPr>
        <w:pStyle w:val="Prrafodelista"/>
        <w:numPr>
          <w:ilvl w:val="0"/>
          <w:numId w:val="17"/>
        </w:numPr>
        <w:spacing w:before="120" w:after="120" w:line="240" w:lineRule="auto"/>
        <w:jc w:val="both"/>
        <w:outlineLvl w:val="1"/>
        <w:rPr>
          <w:rFonts w:ascii="Times New Roman" w:hAnsi="Times New Roman" w:cs="Times New Roman"/>
          <w:sz w:val="24"/>
          <w:szCs w:val="24"/>
          <w:lang w:val="es-ES"/>
        </w:rPr>
      </w:pPr>
      <w:r w:rsidRPr="00777A61">
        <w:rPr>
          <w:rFonts w:ascii="Times New Roman" w:hAnsi="Times New Roman" w:cs="Times New Roman"/>
          <w:sz w:val="24"/>
          <w:szCs w:val="24"/>
          <w:lang w:val="es-ES"/>
        </w:rPr>
        <w:t>Participación en la plusvalía: ley 388 de 1997</w:t>
      </w:r>
      <w:r>
        <w:rPr>
          <w:rFonts w:ascii="Times New Roman" w:hAnsi="Times New Roman" w:cs="Times New Roman"/>
          <w:sz w:val="24"/>
          <w:szCs w:val="24"/>
          <w:lang w:val="es-ES"/>
        </w:rPr>
        <w:t>.</w:t>
      </w:r>
      <w:r w:rsidRPr="00777A61">
        <w:rPr>
          <w:rFonts w:ascii="Times New Roman" w:hAnsi="Times New Roman" w:cs="Times New Roman"/>
          <w:sz w:val="24"/>
          <w:szCs w:val="24"/>
          <w:lang w:val="es-ES"/>
        </w:rPr>
        <w:t xml:space="preserve"> </w:t>
      </w:r>
    </w:p>
    <w:p w:rsidR="00777A61" w:rsidRDefault="00777A61" w:rsidP="00777A61">
      <w:pPr>
        <w:pStyle w:val="Prrafodelista"/>
        <w:numPr>
          <w:ilvl w:val="0"/>
          <w:numId w:val="17"/>
        </w:numPr>
        <w:spacing w:before="120" w:after="120" w:line="240" w:lineRule="auto"/>
        <w:jc w:val="both"/>
        <w:outlineLvl w:val="1"/>
        <w:rPr>
          <w:rFonts w:ascii="Times New Roman" w:hAnsi="Times New Roman" w:cs="Times New Roman"/>
          <w:sz w:val="24"/>
          <w:szCs w:val="24"/>
          <w:lang w:val="es-ES"/>
        </w:rPr>
      </w:pPr>
      <w:r w:rsidRPr="00777A61">
        <w:rPr>
          <w:rFonts w:ascii="Times New Roman" w:hAnsi="Times New Roman" w:cs="Times New Roman"/>
          <w:sz w:val="24"/>
          <w:szCs w:val="24"/>
          <w:lang w:val="es-ES"/>
        </w:rPr>
        <w:t>Juegos de suerte y azar, derechos de explotación: ley 643 de 2001.</w:t>
      </w:r>
    </w:p>
    <w:p w:rsidR="0066611C" w:rsidRDefault="0066611C" w:rsidP="0066611C">
      <w:pPr>
        <w:spacing w:before="120" w:after="120" w:line="240" w:lineRule="auto"/>
        <w:jc w:val="both"/>
        <w:outlineLvl w:val="1"/>
        <w:rPr>
          <w:rFonts w:ascii="Times New Roman" w:hAnsi="Times New Roman" w:cs="Times New Roman"/>
          <w:sz w:val="24"/>
          <w:szCs w:val="24"/>
          <w:lang w:val="es-ES"/>
        </w:rPr>
      </w:pPr>
    </w:p>
    <w:p w:rsidR="0066611C" w:rsidRPr="0066611C" w:rsidRDefault="0066611C" w:rsidP="0066611C">
      <w:pPr>
        <w:spacing w:before="120" w:after="120" w:line="240" w:lineRule="auto"/>
        <w:jc w:val="both"/>
        <w:outlineLvl w:val="1"/>
        <w:rPr>
          <w:rFonts w:ascii="Times New Roman" w:hAnsi="Times New Roman" w:cs="Times New Roman"/>
          <w:sz w:val="24"/>
          <w:szCs w:val="24"/>
          <w:lang w:val="es-ES"/>
        </w:rPr>
      </w:pPr>
      <w:r>
        <w:rPr>
          <w:rFonts w:ascii="Times New Roman" w:hAnsi="Times New Roman" w:cs="Times New Roman"/>
          <w:sz w:val="24"/>
          <w:szCs w:val="24"/>
          <w:lang w:val="es-ES"/>
        </w:rPr>
        <w:t xml:space="preserve">Las rentas propias son importantes </w:t>
      </w:r>
      <w:r w:rsidR="00227F83">
        <w:rPr>
          <w:rFonts w:ascii="Times New Roman" w:hAnsi="Times New Roman" w:cs="Times New Roman"/>
          <w:sz w:val="24"/>
          <w:szCs w:val="24"/>
          <w:lang w:val="es-ES"/>
        </w:rPr>
        <w:t>por:</w:t>
      </w:r>
    </w:p>
    <w:p w:rsidR="0066611C" w:rsidRPr="00227F83" w:rsidRDefault="0066611C" w:rsidP="00227F83">
      <w:pPr>
        <w:pStyle w:val="Prrafodelista"/>
        <w:numPr>
          <w:ilvl w:val="0"/>
          <w:numId w:val="19"/>
        </w:numPr>
        <w:spacing w:before="120" w:after="120" w:line="240" w:lineRule="auto"/>
        <w:jc w:val="both"/>
        <w:outlineLvl w:val="1"/>
        <w:rPr>
          <w:rFonts w:ascii="Times New Roman" w:hAnsi="Times New Roman" w:cs="Times New Roman"/>
          <w:sz w:val="24"/>
          <w:szCs w:val="24"/>
          <w:lang w:val="es-ES"/>
        </w:rPr>
      </w:pPr>
      <w:r w:rsidRPr="00227F83">
        <w:rPr>
          <w:rFonts w:ascii="Times New Roman" w:hAnsi="Times New Roman" w:cs="Times New Roman"/>
          <w:sz w:val="24"/>
          <w:szCs w:val="24"/>
          <w:lang w:val="es-ES"/>
        </w:rPr>
        <w:t>Ayudan al logro de las Metas de desarrollo</w:t>
      </w:r>
    </w:p>
    <w:p w:rsidR="0066611C" w:rsidRPr="00227F83" w:rsidRDefault="0066611C" w:rsidP="00227F83">
      <w:pPr>
        <w:pStyle w:val="Prrafodelista"/>
        <w:numPr>
          <w:ilvl w:val="0"/>
          <w:numId w:val="18"/>
        </w:numPr>
        <w:spacing w:before="120" w:after="120" w:line="240" w:lineRule="auto"/>
        <w:jc w:val="both"/>
        <w:outlineLvl w:val="1"/>
        <w:rPr>
          <w:rFonts w:ascii="Times New Roman" w:hAnsi="Times New Roman" w:cs="Times New Roman"/>
          <w:sz w:val="24"/>
          <w:szCs w:val="24"/>
          <w:lang w:val="es-ES"/>
        </w:rPr>
      </w:pPr>
      <w:r w:rsidRPr="00227F83">
        <w:rPr>
          <w:rFonts w:ascii="Times New Roman" w:hAnsi="Times New Roman" w:cs="Times New Roman"/>
          <w:sz w:val="24"/>
          <w:szCs w:val="24"/>
          <w:lang w:val="es-ES"/>
        </w:rPr>
        <w:t>Mejoran la Eficiencia y fortalecen la Descentralización</w:t>
      </w:r>
    </w:p>
    <w:p w:rsidR="0066611C" w:rsidRPr="00227F83" w:rsidRDefault="0066611C" w:rsidP="00227F83">
      <w:pPr>
        <w:pStyle w:val="Prrafodelista"/>
        <w:numPr>
          <w:ilvl w:val="0"/>
          <w:numId w:val="18"/>
        </w:numPr>
        <w:spacing w:before="120" w:after="120" w:line="240" w:lineRule="auto"/>
        <w:jc w:val="both"/>
        <w:outlineLvl w:val="1"/>
        <w:rPr>
          <w:rFonts w:ascii="Times New Roman" w:hAnsi="Times New Roman" w:cs="Times New Roman"/>
          <w:sz w:val="24"/>
          <w:szCs w:val="24"/>
          <w:lang w:val="es-ES"/>
        </w:rPr>
      </w:pPr>
      <w:r w:rsidRPr="00227F83">
        <w:rPr>
          <w:rFonts w:ascii="Times New Roman" w:hAnsi="Times New Roman" w:cs="Times New Roman"/>
          <w:sz w:val="24"/>
          <w:szCs w:val="24"/>
          <w:lang w:val="es-ES"/>
        </w:rPr>
        <w:t>Cofinancian las responsabilidades de gasto (competencias)</w:t>
      </w:r>
    </w:p>
    <w:p w:rsidR="0066611C" w:rsidRPr="00227F83" w:rsidRDefault="0066611C" w:rsidP="00227F83">
      <w:pPr>
        <w:pStyle w:val="Prrafodelista"/>
        <w:numPr>
          <w:ilvl w:val="0"/>
          <w:numId w:val="18"/>
        </w:numPr>
        <w:spacing w:before="120" w:after="120" w:line="240" w:lineRule="auto"/>
        <w:jc w:val="both"/>
        <w:outlineLvl w:val="1"/>
        <w:rPr>
          <w:rFonts w:ascii="Times New Roman" w:hAnsi="Times New Roman" w:cs="Times New Roman"/>
          <w:sz w:val="24"/>
          <w:szCs w:val="24"/>
          <w:lang w:val="es-ES"/>
        </w:rPr>
      </w:pPr>
      <w:r w:rsidRPr="00227F83">
        <w:rPr>
          <w:rFonts w:ascii="Times New Roman" w:hAnsi="Times New Roman" w:cs="Times New Roman"/>
          <w:sz w:val="24"/>
          <w:szCs w:val="24"/>
          <w:lang w:val="es-ES"/>
        </w:rPr>
        <w:t>Garantizan Gobernabilidad (legitimidad + aceptabilidad)</w:t>
      </w:r>
    </w:p>
    <w:p w:rsidR="0066611C" w:rsidRPr="00227F83" w:rsidRDefault="0066611C" w:rsidP="00227F83">
      <w:pPr>
        <w:pStyle w:val="Prrafodelista"/>
        <w:numPr>
          <w:ilvl w:val="0"/>
          <w:numId w:val="18"/>
        </w:numPr>
        <w:spacing w:before="120" w:after="120" w:line="240" w:lineRule="auto"/>
        <w:jc w:val="both"/>
        <w:outlineLvl w:val="1"/>
        <w:rPr>
          <w:rFonts w:ascii="Times New Roman" w:hAnsi="Times New Roman" w:cs="Times New Roman"/>
          <w:sz w:val="24"/>
          <w:szCs w:val="24"/>
          <w:lang w:val="es-ES"/>
        </w:rPr>
      </w:pPr>
      <w:r w:rsidRPr="00227F83">
        <w:rPr>
          <w:rFonts w:ascii="Times New Roman" w:hAnsi="Times New Roman" w:cs="Times New Roman"/>
          <w:sz w:val="24"/>
          <w:szCs w:val="24"/>
          <w:lang w:val="es-ES"/>
        </w:rPr>
        <w:t>Fortalecen la autonomía local</w:t>
      </w:r>
    </w:p>
    <w:p w:rsidR="0066611C" w:rsidRPr="00227F83" w:rsidRDefault="0066611C" w:rsidP="00227F83">
      <w:pPr>
        <w:pStyle w:val="Prrafodelista"/>
        <w:numPr>
          <w:ilvl w:val="0"/>
          <w:numId w:val="18"/>
        </w:numPr>
        <w:spacing w:before="120" w:after="120" w:line="240" w:lineRule="auto"/>
        <w:jc w:val="both"/>
        <w:outlineLvl w:val="1"/>
        <w:rPr>
          <w:rFonts w:ascii="Times New Roman" w:hAnsi="Times New Roman" w:cs="Times New Roman"/>
          <w:sz w:val="24"/>
          <w:szCs w:val="24"/>
          <w:lang w:val="es-ES"/>
        </w:rPr>
      </w:pPr>
      <w:r w:rsidRPr="00227F83">
        <w:rPr>
          <w:rFonts w:ascii="Times New Roman" w:hAnsi="Times New Roman" w:cs="Times New Roman"/>
          <w:sz w:val="24"/>
          <w:szCs w:val="24"/>
          <w:lang w:val="es-ES"/>
        </w:rPr>
        <w:t>Facilitan tener unas finanzas sanas</w:t>
      </w:r>
    </w:p>
    <w:p w:rsidR="000C1F86" w:rsidRDefault="0066611C" w:rsidP="00227F83">
      <w:pPr>
        <w:pStyle w:val="Prrafodelista"/>
        <w:numPr>
          <w:ilvl w:val="0"/>
          <w:numId w:val="18"/>
        </w:numPr>
        <w:spacing w:before="120" w:after="120" w:line="240" w:lineRule="auto"/>
        <w:jc w:val="both"/>
        <w:outlineLvl w:val="1"/>
        <w:rPr>
          <w:rFonts w:ascii="Times New Roman" w:hAnsi="Times New Roman" w:cs="Times New Roman"/>
          <w:sz w:val="24"/>
          <w:szCs w:val="24"/>
          <w:lang w:val="es-ES"/>
        </w:rPr>
      </w:pPr>
      <w:r w:rsidRPr="00227F83">
        <w:rPr>
          <w:rFonts w:ascii="Times New Roman" w:hAnsi="Times New Roman" w:cs="Times New Roman"/>
          <w:sz w:val="24"/>
          <w:szCs w:val="24"/>
          <w:lang w:val="es-ES"/>
        </w:rPr>
        <w:t>Permiten enfrentar la Globalización y ser Competitivos</w:t>
      </w:r>
    </w:p>
    <w:p w:rsidR="00BD42CB" w:rsidRDefault="00BD42CB" w:rsidP="00B430F0">
      <w:pPr>
        <w:spacing w:before="120" w:after="120" w:line="240" w:lineRule="auto"/>
        <w:jc w:val="both"/>
        <w:outlineLvl w:val="1"/>
        <w:rPr>
          <w:rFonts w:ascii="Times New Roman" w:hAnsi="Times New Roman" w:cs="Times New Roman"/>
          <w:b/>
          <w:sz w:val="24"/>
          <w:szCs w:val="24"/>
          <w:lang w:val="es-ES"/>
        </w:rPr>
      </w:pPr>
    </w:p>
    <w:p w:rsidR="00B430F0" w:rsidRPr="00BD42CB" w:rsidRDefault="00B430F0" w:rsidP="00B430F0">
      <w:pPr>
        <w:spacing w:before="120" w:after="120" w:line="240" w:lineRule="auto"/>
        <w:jc w:val="both"/>
        <w:outlineLvl w:val="1"/>
        <w:rPr>
          <w:rFonts w:ascii="Times New Roman" w:hAnsi="Times New Roman" w:cs="Times New Roman"/>
          <w:b/>
          <w:sz w:val="24"/>
          <w:szCs w:val="24"/>
          <w:lang w:val="es-ES"/>
        </w:rPr>
      </w:pPr>
      <w:r w:rsidRPr="00BD42CB">
        <w:rPr>
          <w:rFonts w:ascii="Times New Roman" w:hAnsi="Times New Roman" w:cs="Times New Roman"/>
          <w:b/>
          <w:sz w:val="24"/>
          <w:szCs w:val="24"/>
          <w:lang w:val="es-ES"/>
        </w:rPr>
        <w:t>Sistema General de Regalías</w:t>
      </w:r>
    </w:p>
    <w:p w:rsidR="00617ECB" w:rsidRDefault="00617ECB" w:rsidP="00B430F0">
      <w:pPr>
        <w:spacing w:before="120" w:after="120" w:line="240" w:lineRule="auto"/>
        <w:jc w:val="both"/>
        <w:outlineLvl w:val="1"/>
        <w:rPr>
          <w:rFonts w:ascii="Times New Roman" w:hAnsi="Times New Roman" w:cs="Times New Roman"/>
          <w:sz w:val="24"/>
          <w:szCs w:val="24"/>
          <w:lang w:val="es-ES"/>
        </w:rPr>
      </w:pPr>
    </w:p>
    <w:p w:rsidR="00B430F0" w:rsidRPr="00B430F0" w:rsidRDefault="00B430F0" w:rsidP="00B430F0">
      <w:pPr>
        <w:spacing w:before="120" w:after="120" w:line="240" w:lineRule="auto"/>
        <w:jc w:val="both"/>
        <w:outlineLvl w:val="1"/>
        <w:rPr>
          <w:rFonts w:ascii="Times New Roman" w:hAnsi="Times New Roman" w:cs="Times New Roman"/>
          <w:sz w:val="24"/>
          <w:szCs w:val="24"/>
          <w:lang w:val="es-ES"/>
        </w:rPr>
      </w:pPr>
      <w:r w:rsidRPr="00B430F0">
        <w:rPr>
          <w:rFonts w:ascii="Times New Roman" w:hAnsi="Times New Roman" w:cs="Times New Roman"/>
          <w:sz w:val="24"/>
          <w:szCs w:val="24"/>
          <w:lang w:val="es-ES"/>
        </w:rPr>
        <w:t>De conformidad con el Acto Legislativo</w:t>
      </w:r>
      <w:r>
        <w:rPr>
          <w:rFonts w:ascii="Times New Roman" w:hAnsi="Times New Roman" w:cs="Times New Roman"/>
          <w:sz w:val="24"/>
          <w:szCs w:val="24"/>
          <w:lang w:val="es-ES"/>
        </w:rPr>
        <w:t xml:space="preserve"> 05 de 2011</w:t>
      </w:r>
      <w:r w:rsidRPr="00B430F0">
        <w:rPr>
          <w:rFonts w:ascii="Times New Roman" w:hAnsi="Times New Roman" w:cs="Times New Roman"/>
          <w:sz w:val="24"/>
          <w:szCs w:val="24"/>
          <w:lang w:val="es-ES"/>
        </w:rPr>
        <w:t xml:space="preserve">, el Sistema General de Regalías </w:t>
      </w:r>
      <w:r>
        <w:rPr>
          <w:rFonts w:ascii="Times New Roman" w:hAnsi="Times New Roman" w:cs="Times New Roman"/>
          <w:sz w:val="24"/>
          <w:szCs w:val="24"/>
          <w:lang w:val="es-ES"/>
        </w:rPr>
        <w:t xml:space="preserve">(SGR) </w:t>
      </w:r>
      <w:r w:rsidRPr="00B430F0">
        <w:rPr>
          <w:rFonts w:ascii="Times New Roman" w:hAnsi="Times New Roman" w:cs="Times New Roman"/>
          <w:sz w:val="24"/>
          <w:szCs w:val="24"/>
          <w:lang w:val="es-ES"/>
        </w:rPr>
        <w:t>corresponde al conjunto de ingresos</w:t>
      </w:r>
      <w:r>
        <w:rPr>
          <w:rFonts w:ascii="Times New Roman" w:hAnsi="Times New Roman" w:cs="Times New Roman"/>
          <w:sz w:val="24"/>
          <w:szCs w:val="24"/>
          <w:lang w:val="es-ES"/>
        </w:rPr>
        <w:t xml:space="preserve"> recibidos por las entidades territoriales por la explotación de recursos naturales no renovables</w:t>
      </w:r>
      <w:r w:rsidR="0060034A">
        <w:rPr>
          <w:rFonts w:ascii="Times New Roman" w:hAnsi="Times New Roman" w:cs="Times New Roman"/>
          <w:sz w:val="24"/>
          <w:szCs w:val="24"/>
          <w:lang w:val="es-ES"/>
        </w:rPr>
        <w:t xml:space="preserve">. Así mismo hacen parte del SGR las </w:t>
      </w:r>
      <w:r w:rsidRPr="00B430F0">
        <w:rPr>
          <w:rFonts w:ascii="Times New Roman" w:hAnsi="Times New Roman" w:cs="Times New Roman"/>
          <w:sz w:val="24"/>
          <w:szCs w:val="24"/>
          <w:lang w:val="es-ES"/>
        </w:rPr>
        <w:t>asignaciones, órganos</w:t>
      </w:r>
      <w:r w:rsidR="0060034A">
        <w:rPr>
          <w:rFonts w:ascii="Times New Roman" w:hAnsi="Times New Roman" w:cs="Times New Roman"/>
          <w:sz w:val="24"/>
          <w:szCs w:val="24"/>
          <w:lang w:val="es-ES"/>
        </w:rPr>
        <w:t>, procedimientos y regulaciones.</w:t>
      </w:r>
    </w:p>
    <w:p w:rsidR="00B430F0" w:rsidRPr="00B430F0" w:rsidRDefault="00B430F0" w:rsidP="00B430F0">
      <w:pPr>
        <w:spacing w:before="120" w:after="120" w:line="240" w:lineRule="auto"/>
        <w:jc w:val="both"/>
        <w:outlineLvl w:val="1"/>
        <w:rPr>
          <w:rFonts w:ascii="Times New Roman" w:hAnsi="Times New Roman" w:cs="Times New Roman"/>
          <w:sz w:val="24"/>
          <w:szCs w:val="24"/>
          <w:lang w:val="es-ES"/>
        </w:rPr>
      </w:pPr>
      <w:r w:rsidRPr="00B430F0">
        <w:rPr>
          <w:rFonts w:ascii="Times New Roman" w:hAnsi="Times New Roman" w:cs="Times New Roman"/>
          <w:sz w:val="24"/>
          <w:szCs w:val="24"/>
          <w:lang w:val="es-ES"/>
        </w:rPr>
        <w:t>Con esta reforma se crean los fondos de Ciencia, Tecnología e Innovación (</w:t>
      </w:r>
      <w:proofErr w:type="spellStart"/>
      <w:r w:rsidRPr="00B430F0">
        <w:rPr>
          <w:rFonts w:ascii="Times New Roman" w:hAnsi="Times New Roman" w:cs="Times New Roman"/>
          <w:sz w:val="24"/>
          <w:szCs w:val="24"/>
          <w:lang w:val="es-ES"/>
        </w:rPr>
        <w:t>CTeI</w:t>
      </w:r>
      <w:proofErr w:type="spellEnd"/>
      <w:r w:rsidRPr="00B430F0">
        <w:rPr>
          <w:rFonts w:ascii="Times New Roman" w:hAnsi="Times New Roman" w:cs="Times New Roman"/>
          <w:sz w:val="24"/>
          <w:szCs w:val="24"/>
          <w:lang w:val="es-ES"/>
        </w:rPr>
        <w:t xml:space="preserve">), de Desarrollo Regional (FDR), de Compensación Regional (FCR) y de Ahorro y Estabilización (FAE), Ahorro Pensional Territorial (APT), se mantiene el derecho de los departamentos, municipios y distritos </w:t>
      </w:r>
      <w:r w:rsidRPr="00B430F0">
        <w:rPr>
          <w:rFonts w:ascii="Times New Roman" w:hAnsi="Times New Roman" w:cs="Times New Roman"/>
          <w:sz w:val="24"/>
          <w:szCs w:val="24"/>
          <w:lang w:val="es-ES"/>
        </w:rPr>
        <w:lastRenderedPageBreak/>
        <w:t>en donde se adelanten explotaciones de recursos naturales no renovables, así como los municipios y distritos con puertos marítimos y fluviales por donde se transp</w:t>
      </w:r>
      <w:r w:rsidR="0060034A">
        <w:rPr>
          <w:rFonts w:ascii="Times New Roman" w:hAnsi="Times New Roman" w:cs="Times New Roman"/>
          <w:sz w:val="24"/>
          <w:szCs w:val="24"/>
          <w:lang w:val="es-ES"/>
        </w:rPr>
        <w:t xml:space="preserve">orten dichos recursos. </w:t>
      </w:r>
      <w:r w:rsidR="00BD42CB">
        <w:rPr>
          <w:rFonts w:ascii="Times New Roman" w:hAnsi="Times New Roman" w:cs="Times New Roman"/>
          <w:sz w:val="24"/>
          <w:szCs w:val="24"/>
          <w:lang w:val="es-ES"/>
        </w:rPr>
        <w:t xml:space="preserve">El </w:t>
      </w:r>
      <w:r w:rsidR="00BD42CB" w:rsidRPr="00B430F0">
        <w:rPr>
          <w:rFonts w:ascii="Times New Roman" w:hAnsi="Times New Roman" w:cs="Times New Roman"/>
          <w:sz w:val="24"/>
          <w:szCs w:val="24"/>
          <w:lang w:val="es-ES"/>
        </w:rPr>
        <w:t>SGR</w:t>
      </w:r>
      <w:r w:rsidRPr="00B430F0">
        <w:rPr>
          <w:rFonts w:ascii="Times New Roman" w:hAnsi="Times New Roman" w:cs="Times New Roman"/>
          <w:sz w:val="24"/>
          <w:szCs w:val="24"/>
          <w:lang w:val="es-ES"/>
        </w:rPr>
        <w:t xml:space="preserve"> </w:t>
      </w:r>
      <w:r w:rsidR="00617ECB">
        <w:rPr>
          <w:rFonts w:ascii="Times New Roman" w:hAnsi="Times New Roman" w:cs="Times New Roman"/>
          <w:sz w:val="24"/>
          <w:szCs w:val="24"/>
          <w:lang w:val="es-ES"/>
        </w:rPr>
        <w:t>cuenta con</w:t>
      </w:r>
      <w:r w:rsidRPr="00B430F0">
        <w:rPr>
          <w:rFonts w:ascii="Times New Roman" w:hAnsi="Times New Roman" w:cs="Times New Roman"/>
          <w:sz w:val="24"/>
          <w:szCs w:val="24"/>
          <w:lang w:val="es-ES"/>
        </w:rPr>
        <w:t xml:space="preserve"> la siguiente estructura:</w:t>
      </w:r>
    </w:p>
    <w:p w:rsidR="00B430F0" w:rsidRPr="00B430F0" w:rsidRDefault="00B430F0" w:rsidP="00B430F0">
      <w:pPr>
        <w:spacing w:before="120" w:after="120" w:line="240" w:lineRule="auto"/>
        <w:jc w:val="both"/>
        <w:outlineLvl w:val="1"/>
        <w:rPr>
          <w:rFonts w:ascii="Times New Roman" w:hAnsi="Times New Roman" w:cs="Times New Roman"/>
          <w:sz w:val="24"/>
          <w:szCs w:val="24"/>
          <w:lang w:val="es-ES"/>
        </w:rPr>
      </w:pPr>
    </w:p>
    <w:p w:rsidR="00B430F0" w:rsidRPr="00B430F0" w:rsidRDefault="00B430F0" w:rsidP="00B430F0">
      <w:pPr>
        <w:spacing w:before="120" w:after="120" w:line="240" w:lineRule="auto"/>
        <w:jc w:val="both"/>
        <w:outlineLvl w:val="1"/>
        <w:rPr>
          <w:rFonts w:ascii="Times New Roman" w:hAnsi="Times New Roman" w:cs="Times New Roman"/>
          <w:sz w:val="24"/>
          <w:szCs w:val="24"/>
          <w:lang w:val="es-ES"/>
        </w:rPr>
      </w:pPr>
      <w:r w:rsidRPr="00B430F0">
        <w:rPr>
          <w:rFonts w:ascii="Times New Roman" w:hAnsi="Times New Roman" w:cs="Times New Roman"/>
          <w:sz w:val="24"/>
          <w:szCs w:val="24"/>
          <w:lang w:val="es-ES"/>
        </w:rPr>
        <w:t xml:space="preserve"> </w:t>
      </w:r>
      <w:r w:rsidR="0060034A" w:rsidRPr="00F96147">
        <w:rPr>
          <w:rFonts w:ascii="Times New Roman" w:hAnsi="Times New Roman" w:cs="Times New Roman"/>
          <w:sz w:val="24"/>
          <w:szCs w:val="24"/>
          <w:lang w:val="es-ES"/>
        </w:rPr>
        <w:drawing>
          <wp:inline distT="0" distB="0" distL="0" distR="0" wp14:anchorId="605F1890" wp14:editId="3B3E42A0">
            <wp:extent cx="5382883" cy="3571336"/>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0539" cy="3576415"/>
                    </a:xfrm>
                    <a:prstGeom prst="rect">
                      <a:avLst/>
                    </a:prstGeom>
                    <a:noFill/>
                    <a:ln>
                      <a:noFill/>
                    </a:ln>
                  </pic:spPr>
                </pic:pic>
              </a:graphicData>
            </a:graphic>
          </wp:inline>
        </w:drawing>
      </w:r>
    </w:p>
    <w:p w:rsidR="007958B7" w:rsidRPr="007958B7" w:rsidRDefault="007958B7" w:rsidP="007958B7">
      <w:pPr>
        <w:pStyle w:val="Ttulo1"/>
        <w:spacing w:before="120"/>
        <w:rPr>
          <w:rFonts w:ascii="Times New Roman" w:eastAsiaTheme="minorHAnsi" w:hAnsi="Times New Roman" w:cs="Times New Roman"/>
          <w:b w:val="0"/>
          <w:bCs w:val="0"/>
          <w:color w:val="auto"/>
          <w:sz w:val="24"/>
          <w:szCs w:val="24"/>
          <w:lang w:val="es-ES" w:eastAsia="en-US"/>
        </w:rPr>
      </w:pPr>
      <w:bookmarkStart w:id="1" w:name="_Toc373485523"/>
      <w:bookmarkStart w:id="2" w:name="_Toc381259074"/>
      <w:r w:rsidRPr="007958B7">
        <w:rPr>
          <w:rFonts w:ascii="Times New Roman" w:eastAsiaTheme="minorHAnsi" w:hAnsi="Times New Roman" w:cs="Times New Roman"/>
          <w:b w:val="0"/>
          <w:bCs w:val="0"/>
          <w:color w:val="auto"/>
          <w:sz w:val="24"/>
          <w:szCs w:val="24"/>
          <w:lang w:val="es-ES" w:eastAsia="en-US"/>
        </w:rPr>
        <w:t>Distribución de los Recursos</w:t>
      </w:r>
      <w:bookmarkEnd w:id="1"/>
      <w:bookmarkEnd w:id="2"/>
      <w:r w:rsidRPr="007958B7">
        <w:rPr>
          <w:rFonts w:ascii="Times New Roman" w:eastAsiaTheme="minorHAnsi" w:hAnsi="Times New Roman" w:cs="Times New Roman"/>
          <w:b w:val="0"/>
          <w:bCs w:val="0"/>
          <w:color w:val="auto"/>
          <w:sz w:val="24"/>
          <w:szCs w:val="24"/>
          <w:lang w:val="es-ES" w:eastAsia="en-US"/>
        </w:rPr>
        <w:t xml:space="preserve"> de Regalías </w:t>
      </w:r>
    </w:p>
    <w:p w:rsidR="007958B7" w:rsidRPr="007958B7" w:rsidRDefault="007958B7" w:rsidP="007958B7">
      <w:pPr>
        <w:rPr>
          <w:rFonts w:ascii="Times New Roman" w:hAnsi="Times New Roman" w:cs="Times New Roman"/>
          <w:sz w:val="24"/>
          <w:szCs w:val="24"/>
          <w:lang w:val="es-ES"/>
        </w:rPr>
      </w:pPr>
    </w:p>
    <w:p w:rsidR="007958B7" w:rsidRDefault="007958B7" w:rsidP="007958B7">
      <w:pPr>
        <w:pStyle w:val="Ttulo1"/>
        <w:spacing w:before="120"/>
        <w:jc w:val="both"/>
        <w:rPr>
          <w:rFonts w:ascii="Times New Roman" w:eastAsiaTheme="minorHAnsi" w:hAnsi="Times New Roman" w:cs="Times New Roman"/>
          <w:b w:val="0"/>
          <w:bCs w:val="0"/>
          <w:color w:val="auto"/>
          <w:sz w:val="24"/>
          <w:szCs w:val="24"/>
          <w:lang w:val="es-ES" w:eastAsia="en-US"/>
        </w:rPr>
      </w:pPr>
      <w:r w:rsidRPr="007958B7">
        <w:rPr>
          <w:rFonts w:ascii="Times New Roman" w:eastAsiaTheme="minorHAnsi" w:hAnsi="Times New Roman" w:cs="Times New Roman"/>
          <w:b w:val="0"/>
          <w:bCs w:val="0"/>
          <w:color w:val="auto"/>
          <w:sz w:val="24"/>
          <w:szCs w:val="24"/>
          <w:lang w:val="es-ES" w:eastAsia="en-US"/>
        </w:rPr>
        <w:t>La distribución del SGR es realizada por el Departamento Nacional de Planeación -DNP- en cumplimiento de lo señalado en el numeral 5 del artículo 9 de la Ley 1530 de 2012</w:t>
      </w:r>
      <w:r w:rsidRPr="007958B7">
        <w:rPr>
          <w:rFonts w:ascii="Times New Roman" w:eastAsiaTheme="minorHAnsi" w:hAnsi="Times New Roman" w:cs="Times New Roman"/>
          <w:b w:val="0"/>
          <w:bCs w:val="0"/>
          <w:color w:val="auto"/>
          <w:sz w:val="24"/>
          <w:szCs w:val="24"/>
          <w:lang w:val="es-ES" w:eastAsia="en-US"/>
        </w:rPr>
        <w:footnoteReference w:id="5"/>
      </w:r>
      <w:r w:rsidRPr="007958B7">
        <w:rPr>
          <w:rFonts w:ascii="Times New Roman" w:eastAsiaTheme="minorHAnsi" w:hAnsi="Times New Roman" w:cs="Times New Roman"/>
          <w:b w:val="0"/>
          <w:bCs w:val="0"/>
          <w:color w:val="auto"/>
          <w:sz w:val="24"/>
          <w:szCs w:val="24"/>
          <w:lang w:val="es-ES" w:eastAsia="en-US"/>
        </w:rPr>
        <w:t xml:space="preserve"> “por la cual se regula la organización y el funcionamiento del SGR”, aplicando los diferentes parámetros, porcentajes y reglas de distribución contenidas en </w:t>
      </w:r>
      <w:r w:rsidR="00617ECB" w:rsidRPr="007958B7">
        <w:rPr>
          <w:rFonts w:ascii="Times New Roman" w:eastAsiaTheme="minorHAnsi" w:hAnsi="Times New Roman" w:cs="Times New Roman"/>
          <w:b w:val="0"/>
          <w:bCs w:val="0"/>
          <w:color w:val="auto"/>
          <w:sz w:val="24"/>
          <w:szCs w:val="24"/>
          <w:lang w:val="es-ES" w:eastAsia="en-US"/>
        </w:rPr>
        <w:t>el artículo</w:t>
      </w:r>
      <w:r w:rsidRPr="007958B7">
        <w:rPr>
          <w:rFonts w:ascii="Times New Roman" w:eastAsiaTheme="minorHAnsi" w:hAnsi="Times New Roman" w:cs="Times New Roman"/>
          <w:b w:val="0"/>
          <w:bCs w:val="0"/>
          <w:color w:val="auto"/>
          <w:sz w:val="24"/>
          <w:szCs w:val="24"/>
          <w:lang w:val="es-ES" w:eastAsia="en-US"/>
        </w:rPr>
        <w:t xml:space="preserve"> 2 </w:t>
      </w:r>
      <w:r w:rsidR="00617ECB" w:rsidRPr="007958B7">
        <w:rPr>
          <w:rFonts w:ascii="Times New Roman" w:eastAsiaTheme="minorHAnsi" w:hAnsi="Times New Roman" w:cs="Times New Roman"/>
          <w:b w:val="0"/>
          <w:bCs w:val="0"/>
          <w:color w:val="auto"/>
          <w:sz w:val="24"/>
          <w:szCs w:val="24"/>
          <w:lang w:val="es-ES" w:eastAsia="en-US"/>
        </w:rPr>
        <w:t>del Acto</w:t>
      </w:r>
      <w:r w:rsidRPr="007958B7">
        <w:rPr>
          <w:rFonts w:ascii="Times New Roman" w:eastAsiaTheme="minorHAnsi" w:hAnsi="Times New Roman" w:cs="Times New Roman"/>
          <w:b w:val="0"/>
          <w:bCs w:val="0"/>
          <w:color w:val="auto"/>
          <w:sz w:val="24"/>
          <w:szCs w:val="24"/>
          <w:lang w:val="es-ES" w:eastAsia="en-US"/>
        </w:rPr>
        <w:t xml:space="preserve"> Legislativo N° 05 de 2011, la Ley 1530 de 2012, y el Decreto 1073 de 2012, que en términos generales se pueden sinterizar así:</w:t>
      </w:r>
    </w:p>
    <w:p w:rsidR="00BD42CB" w:rsidRPr="00BD42CB" w:rsidRDefault="00BD42CB" w:rsidP="00BD42CB">
      <w:pPr>
        <w:rPr>
          <w:lang w:val="es-ES"/>
        </w:rPr>
      </w:pPr>
    </w:p>
    <w:p w:rsidR="007958B7" w:rsidRPr="00AB6B52" w:rsidRDefault="007958B7" w:rsidP="007958B7">
      <w:pPr>
        <w:tabs>
          <w:tab w:val="left" w:pos="8880"/>
        </w:tabs>
        <w:spacing w:after="0" w:line="240" w:lineRule="auto"/>
        <w:ind w:right="51"/>
        <w:contextualSpacing/>
        <w:jc w:val="both"/>
        <w:rPr>
          <w:rFonts w:ascii="Times New Roman" w:hAnsi="Times New Roman" w:cs="Times New Roman"/>
          <w:sz w:val="24"/>
          <w:szCs w:val="24"/>
          <w:lang w:val="es-ES"/>
        </w:rPr>
      </w:pPr>
      <w:r w:rsidRPr="00F96147">
        <w:rPr>
          <w:rFonts w:ascii="Times New Roman" w:hAnsi="Times New Roman" w:cs="Times New Roman"/>
          <w:sz w:val="24"/>
          <w:szCs w:val="24"/>
          <w:lang w:val="es-ES"/>
        </w:rPr>
        <w:t>Fiscalización,</w:t>
      </w:r>
      <w:r w:rsidRPr="00AB6B52">
        <w:rPr>
          <w:rFonts w:ascii="Times New Roman" w:hAnsi="Times New Roman" w:cs="Times New Roman"/>
          <w:sz w:val="24"/>
          <w:szCs w:val="24"/>
          <w:lang w:val="es-ES"/>
        </w:rPr>
        <w:t xml:space="preserve"> Yacimientos y Cartografía: “(…) de los ingresos del Sistema General de Regalías, se destinará un porcentaje del 2% para fiscalización de la exploración y explotación de los yacimientos, y el conocimiento y cartografía geológica del subsuelo</w:t>
      </w:r>
      <w:r w:rsidRPr="00F96147">
        <w:rPr>
          <w:rFonts w:ascii="Times New Roman" w:hAnsi="Times New Roman" w:cs="Times New Roman"/>
          <w:sz w:val="24"/>
          <w:szCs w:val="24"/>
          <w:lang w:val="es-ES"/>
        </w:rPr>
        <w:footnoteReference w:id="6"/>
      </w:r>
      <w:r w:rsidRPr="00AB6B52">
        <w:rPr>
          <w:rFonts w:ascii="Times New Roman" w:hAnsi="Times New Roman" w:cs="Times New Roman"/>
          <w:sz w:val="24"/>
          <w:szCs w:val="24"/>
          <w:lang w:val="es-ES"/>
        </w:rPr>
        <w:t xml:space="preserve">…”. </w:t>
      </w:r>
    </w:p>
    <w:p w:rsidR="007958B7" w:rsidRPr="00AB6B52" w:rsidRDefault="007958B7" w:rsidP="007958B7">
      <w:pPr>
        <w:tabs>
          <w:tab w:val="left" w:pos="8880"/>
        </w:tabs>
        <w:spacing w:after="0" w:line="240" w:lineRule="auto"/>
        <w:ind w:right="51"/>
        <w:contextualSpacing/>
        <w:jc w:val="both"/>
        <w:rPr>
          <w:rFonts w:ascii="Times New Roman" w:hAnsi="Times New Roman" w:cs="Times New Roman"/>
          <w:sz w:val="24"/>
          <w:szCs w:val="24"/>
          <w:lang w:val="es-ES"/>
        </w:rPr>
      </w:pPr>
    </w:p>
    <w:p w:rsidR="007958B7" w:rsidRPr="00AB6B52" w:rsidRDefault="007958B7" w:rsidP="007958B7">
      <w:pPr>
        <w:tabs>
          <w:tab w:val="left" w:pos="8880"/>
        </w:tabs>
        <w:spacing w:after="0" w:line="240" w:lineRule="auto"/>
        <w:ind w:right="51"/>
        <w:contextualSpacing/>
        <w:jc w:val="both"/>
        <w:rPr>
          <w:rFonts w:ascii="Times New Roman" w:hAnsi="Times New Roman" w:cs="Times New Roman"/>
          <w:sz w:val="24"/>
          <w:szCs w:val="24"/>
          <w:lang w:val="es-ES"/>
        </w:rPr>
      </w:pPr>
      <w:r w:rsidRPr="00F96147">
        <w:rPr>
          <w:rFonts w:ascii="Times New Roman" w:hAnsi="Times New Roman" w:cs="Times New Roman"/>
          <w:sz w:val="24"/>
          <w:szCs w:val="24"/>
          <w:lang w:val="es-ES"/>
        </w:rPr>
        <w:lastRenderedPageBreak/>
        <w:t>Municipios río Magdalena y Canal del Dique</w:t>
      </w:r>
      <w:r w:rsidRPr="00AB6B52">
        <w:rPr>
          <w:rFonts w:ascii="Times New Roman" w:hAnsi="Times New Roman" w:cs="Times New Roman"/>
          <w:sz w:val="24"/>
          <w:szCs w:val="24"/>
          <w:lang w:val="es-ES"/>
        </w:rPr>
        <w:t>: “(…) Se asignará el 0.5% de los ingresos del Sistema General de Regalías para proyectos de inversión de los municipios ribereños del Río Grande de la Magdalena, incluidos, los del Canal del Dique</w:t>
      </w:r>
      <w:r w:rsidRPr="00F96147">
        <w:rPr>
          <w:rFonts w:ascii="Times New Roman" w:hAnsi="Times New Roman" w:cs="Times New Roman"/>
          <w:sz w:val="24"/>
          <w:szCs w:val="24"/>
          <w:lang w:val="es-ES"/>
        </w:rPr>
        <w:footnoteReference w:id="7"/>
      </w:r>
      <w:r w:rsidRPr="00AB6B52">
        <w:rPr>
          <w:rFonts w:ascii="Times New Roman" w:hAnsi="Times New Roman" w:cs="Times New Roman"/>
          <w:sz w:val="24"/>
          <w:szCs w:val="24"/>
          <w:lang w:val="es-ES"/>
        </w:rPr>
        <w:t xml:space="preserve">…”. </w:t>
      </w:r>
    </w:p>
    <w:p w:rsidR="007958B7" w:rsidRPr="00AB6B52" w:rsidRDefault="007958B7" w:rsidP="007958B7">
      <w:pPr>
        <w:tabs>
          <w:tab w:val="left" w:pos="8880"/>
        </w:tabs>
        <w:spacing w:after="0" w:line="240" w:lineRule="auto"/>
        <w:ind w:right="51"/>
        <w:contextualSpacing/>
        <w:jc w:val="both"/>
        <w:rPr>
          <w:rFonts w:ascii="Times New Roman" w:hAnsi="Times New Roman" w:cs="Times New Roman"/>
          <w:sz w:val="24"/>
          <w:szCs w:val="24"/>
          <w:lang w:val="es-ES"/>
        </w:rPr>
      </w:pPr>
    </w:p>
    <w:p w:rsidR="007958B7" w:rsidRPr="00AB6B52" w:rsidRDefault="007958B7" w:rsidP="007958B7">
      <w:pPr>
        <w:tabs>
          <w:tab w:val="left" w:pos="8880"/>
        </w:tabs>
        <w:spacing w:after="0" w:line="240" w:lineRule="auto"/>
        <w:ind w:right="51"/>
        <w:contextualSpacing/>
        <w:jc w:val="both"/>
        <w:rPr>
          <w:rFonts w:ascii="Times New Roman" w:hAnsi="Times New Roman" w:cs="Times New Roman"/>
          <w:sz w:val="24"/>
          <w:szCs w:val="24"/>
          <w:lang w:val="es-ES"/>
        </w:rPr>
      </w:pPr>
      <w:r w:rsidRPr="00F96147">
        <w:rPr>
          <w:rFonts w:ascii="Times New Roman" w:hAnsi="Times New Roman" w:cs="Times New Roman"/>
          <w:sz w:val="24"/>
          <w:szCs w:val="24"/>
          <w:lang w:val="es-ES"/>
        </w:rPr>
        <w:t>Sistema de Monitoreo, Seguimiento, Control y Evaluación</w:t>
      </w:r>
      <w:r w:rsidRPr="00AB6B52">
        <w:rPr>
          <w:rFonts w:ascii="Times New Roman" w:hAnsi="Times New Roman" w:cs="Times New Roman"/>
          <w:sz w:val="24"/>
          <w:szCs w:val="24"/>
          <w:lang w:val="es-ES"/>
        </w:rPr>
        <w:t>: “(…) se podrá disponer hasta del 1% de los recursos del Sistema General de Regalías. Este porcentaje se descontará en forma proporcional del total de los ingresos del Sistema General de Regalías…</w:t>
      </w:r>
      <w:r w:rsidRPr="00F96147">
        <w:rPr>
          <w:rFonts w:ascii="Times New Roman" w:hAnsi="Times New Roman" w:cs="Times New Roman"/>
          <w:sz w:val="24"/>
          <w:szCs w:val="24"/>
          <w:lang w:val="es-ES"/>
        </w:rPr>
        <w:footnoteReference w:id="8"/>
      </w:r>
      <w:r w:rsidRPr="00AB6B52">
        <w:rPr>
          <w:rFonts w:ascii="Times New Roman" w:hAnsi="Times New Roman" w:cs="Times New Roman"/>
          <w:sz w:val="24"/>
          <w:szCs w:val="24"/>
          <w:lang w:val="es-ES"/>
        </w:rPr>
        <w:t>” Porcentaje distribuido entre el DNP y la Contraloría General de la República -CGR-.</w:t>
      </w:r>
    </w:p>
    <w:p w:rsidR="007958B7" w:rsidRPr="00AB6B52" w:rsidRDefault="007958B7" w:rsidP="007958B7">
      <w:pPr>
        <w:tabs>
          <w:tab w:val="left" w:pos="8880"/>
        </w:tabs>
        <w:spacing w:after="0" w:line="240" w:lineRule="auto"/>
        <w:ind w:right="51"/>
        <w:contextualSpacing/>
        <w:jc w:val="both"/>
        <w:rPr>
          <w:rFonts w:ascii="Times New Roman" w:hAnsi="Times New Roman" w:cs="Times New Roman"/>
          <w:sz w:val="24"/>
          <w:szCs w:val="24"/>
          <w:lang w:val="es-ES"/>
        </w:rPr>
      </w:pPr>
    </w:p>
    <w:p w:rsidR="007958B7" w:rsidRPr="00AB6B52" w:rsidRDefault="007958B7" w:rsidP="007958B7">
      <w:pPr>
        <w:tabs>
          <w:tab w:val="left" w:pos="8880"/>
        </w:tabs>
        <w:spacing w:after="0" w:line="240" w:lineRule="auto"/>
        <w:ind w:right="51"/>
        <w:contextualSpacing/>
        <w:jc w:val="both"/>
        <w:rPr>
          <w:rFonts w:ascii="Times New Roman" w:hAnsi="Times New Roman" w:cs="Times New Roman"/>
          <w:sz w:val="24"/>
          <w:szCs w:val="24"/>
          <w:lang w:val="es-ES"/>
        </w:rPr>
      </w:pPr>
      <w:r w:rsidRPr="00F96147">
        <w:rPr>
          <w:rFonts w:ascii="Times New Roman" w:hAnsi="Times New Roman" w:cs="Times New Roman"/>
          <w:sz w:val="24"/>
          <w:szCs w:val="24"/>
          <w:lang w:val="es-ES"/>
        </w:rPr>
        <w:t>Funcionamiento del SGR</w:t>
      </w:r>
      <w:r w:rsidRPr="00AB6B52">
        <w:rPr>
          <w:rFonts w:ascii="Times New Roman" w:hAnsi="Times New Roman" w:cs="Times New Roman"/>
          <w:sz w:val="24"/>
          <w:szCs w:val="24"/>
          <w:lang w:val="es-ES"/>
        </w:rPr>
        <w:t>: “(…) Asígnese hasta el 2% anual de los recursos del Sistema General de Regalías para su funcionamiento</w:t>
      </w:r>
      <w:r w:rsidRPr="00F96147">
        <w:rPr>
          <w:rFonts w:ascii="Times New Roman" w:hAnsi="Times New Roman" w:cs="Times New Roman"/>
          <w:sz w:val="24"/>
          <w:szCs w:val="24"/>
          <w:lang w:val="es-ES"/>
        </w:rPr>
        <w:footnoteReference w:id="9"/>
      </w:r>
      <w:r w:rsidRPr="00AB6B52">
        <w:rPr>
          <w:rFonts w:ascii="Times New Roman" w:hAnsi="Times New Roman" w:cs="Times New Roman"/>
          <w:sz w:val="24"/>
          <w:szCs w:val="24"/>
          <w:lang w:val="es-ES"/>
        </w:rPr>
        <w:t xml:space="preserve">…”. </w:t>
      </w:r>
    </w:p>
    <w:p w:rsidR="007958B7" w:rsidRPr="00AB6B52" w:rsidRDefault="007958B7" w:rsidP="007958B7">
      <w:pPr>
        <w:tabs>
          <w:tab w:val="left" w:pos="8880"/>
        </w:tabs>
        <w:spacing w:after="0" w:line="240" w:lineRule="auto"/>
        <w:ind w:right="51"/>
        <w:contextualSpacing/>
        <w:jc w:val="both"/>
        <w:rPr>
          <w:rFonts w:ascii="Times New Roman" w:hAnsi="Times New Roman" w:cs="Times New Roman"/>
          <w:sz w:val="24"/>
          <w:szCs w:val="24"/>
          <w:lang w:val="es-ES"/>
        </w:rPr>
      </w:pPr>
    </w:p>
    <w:p w:rsidR="007958B7" w:rsidRPr="00AB6B52" w:rsidRDefault="007958B7" w:rsidP="007958B7">
      <w:pPr>
        <w:tabs>
          <w:tab w:val="left" w:pos="8880"/>
        </w:tabs>
        <w:spacing w:after="0" w:line="240" w:lineRule="auto"/>
        <w:ind w:right="51"/>
        <w:contextualSpacing/>
        <w:jc w:val="both"/>
        <w:rPr>
          <w:rFonts w:ascii="Times New Roman" w:hAnsi="Times New Roman" w:cs="Times New Roman"/>
          <w:sz w:val="24"/>
          <w:szCs w:val="24"/>
          <w:lang w:val="es-ES"/>
        </w:rPr>
      </w:pPr>
      <w:r w:rsidRPr="00F96147">
        <w:rPr>
          <w:rFonts w:ascii="Times New Roman" w:hAnsi="Times New Roman" w:cs="Times New Roman"/>
          <w:sz w:val="24"/>
          <w:szCs w:val="24"/>
          <w:lang w:val="es-ES"/>
        </w:rPr>
        <w:t>El Fondo de Desarrollo Regional -FDR</w:t>
      </w:r>
      <w:r w:rsidRPr="00AB6B52">
        <w:rPr>
          <w:rFonts w:ascii="Times New Roman" w:hAnsi="Times New Roman" w:cs="Times New Roman"/>
          <w:sz w:val="24"/>
          <w:szCs w:val="24"/>
          <w:lang w:val="es-ES"/>
        </w:rPr>
        <w:t>: Corresponde a los porcentajes señalados en el parágrafo 2 transitorio del artículo 2 del A.L. Se distribuye entre los departamentos y Bogotá aplicando una formula en donde se tienen en cuenta dos variables, la población y el NBI. El 60% de los recursos del FDR se distribuye en proporción a la participación de cada departamento en la población total del país y el restante 40% según la pobreza relativa, medida con el índice de Necesidades Básicas Insatisfechas -NBI-. Para estos efectos, se utilizaron las proyecciones oficiales de población suministradas por el DANE. El NBI, en todos los casos, es el suministrado por el DANE, según el Censo 2005;</w:t>
      </w:r>
    </w:p>
    <w:p w:rsidR="007958B7" w:rsidRPr="00AB6B52" w:rsidRDefault="007958B7" w:rsidP="007958B7">
      <w:pPr>
        <w:tabs>
          <w:tab w:val="left" w:pos="8880"/>
        </w:tabs>
        <w:spacing w:after="0" w:line="240" w:lineRule="auto"/>
        <w:ind w:right="51"/>
        <w:contextualSpacing/>
        <w:jc w:val="both"/>
        <w:rPr>
          <w:rFonts w:ascii="Times New Roman" w:hAnsi="Times New Roman" w:cs="Times New Roman"/>
          <w:sz w:val="24"/>
          <w:szCs w:val="24"/>
          <w:lang w:val="es-ES"/>
        </w:rPr>
      </w:pPr>
    </w:p>
    <w:p w:rsidR="007958B7" w:rsidRPr="00AB6B52" w:rsidRDefault="007958B7" w:rsidP="007958B7">
      <w:pPr>
        <w:tabs>
          <w:tab w:val="left" w:pos="8880"/>
        </w:tabs>
        <w:spacing w:after="0" w:line="240" w:lineRule="auto"/>
        <w:ind w:right="51"/>
        <w:contextualSpacing/>
        <w:jc w:val="both"/>
        <w:rPr>
          <w:rFonts w:ascii="Times New Roman" w:hAnsi="Times New Roman" w:cs="Times New Roman"/>
          <w:sz w:val="24"/>
          <w:szCs w:val="24"/>
          <w:lang w:val="es-ES"/>
        </w:rPr>
      </w:pPr>
      <w:r w:rsidRPr="00AB6B52">
        <w:rPr>
          <w:rFonts w:ascii="Times New Roman" w:hAnsi="Times New Roman" w:cs="Times New Roman"/>
          <w:sz w:val="24"/>
          <w:szCs w:val="24"/>
          <w:lang w:val="es-ES"/>
        </w:rPr>
        <w:t xml:space="preserve">Este fondo, busca mejorar la competitividad de la economía, así como el desarrollo social, económico, institucional y ambiental de las entidades territoriales mediante la financiación de proyectos de inversión de impacto regional. </w:t>
      </w:r>
    </w:p>
    <w:p w:rsidR="007958B7" w:rsidRPr="00AB6B52" w:rsidRDefault="007958B7" w:rsidP="007958B7">
      <w:pPr>
        <w:tabs>
          <w:tab w:val="left" w:pos="8880"/>
        </w:tabs>
        <w:spacing w:after="0" w:line="240" w:lineRule="auto"/>
        <w:ind w:right="51"/>
        <w:contextualSpacing/>
        <w:jc w:val="both"/>
        <w:rPr>
          <w:rFonts w:ascii="Times New Roman" w:hAnsi="Times New Roman" w:cs="Times New Roman"/>
          <w:sz w:val="24"/>
          <w:szCs w:val="24"/>
          <w:lang w:val="es-ES"/>
        </w:rPr>
      </w:pPr>
    </w:p>
    <w:p w:rsidR="007958B7" w:rsidRPr="00AB6B52" w:rsidRDefault="007958B7" w:rsidP="007958B7">
      <w:pPr>
        <w:tabs>
          <w:tab w:val="left" w:pos="8880"/>
        </w:tabs>
        <w:spacing w:after="0" w:line="240" w:lineRule="auto"/>
        <w:ind w:right="51"/>
        <w:contextualSpacing/>
        <w:jc w:val="both"/>
        <w:rPr>
          <w:rFonts w:ascii="Times New Roman" w:hAnsi="Times New Roman" w:cs="Times New Roman"/>
          <w:sz w:val="24"/>
          <w:szCs w:val="24"/>
          <w:lang w:val="es-ES"/>
        </w:rPr>
      </w:pPr>
      <w:r w:rsidRPr="00F96147">
        <w:rPr>
          <w:rFonts w:ascii="Times New Roman" w:hAnsi="Times New Roman" w:cs="Times New Roman"/>
          <w:sz w:val="24"/>
          <w:szCs w:val="24"/>
          <w:lang w:val="es-ES"/>
        </w:rPr>
        <w:t>Fondo de Compensación Regional -FCR</w:t>
      </w:r>
      <w:r w:rsidRPr="00AB6B52">
        <w:rPr>
          <w:rFonts w:ascii="Times New Roman" w:hAnsi="Times New Roman" w:cs="Times New Roman"/>
          <w:sz w:val="24"/>
          <w:szCs w:val="24"/>
          <w:lang w:val="es-ES"/>
        </w:rPr>
        <w:t>: Corresponde a los porcentajes señalados en el parágrafo 2 transitorio del artículo 2 del A.L. 05 de 2011. En su distribución se conforman tres bolsas: i) Una primera bolsa equivalente al 60%, al interior de esta se aplica el 50% de la bolsa para los departamentos de NBI mayor a 30%. El restante 50%, solo para departamentos con municipios de NBI mayor a 35%, los cuales se distribuye así: 40% de estos recursos, en proporción a la participación de cada departamento en la población total del país, 50% según la pobreza relativa, medida con el índice de Necesidades Básicas Insatisfechas, y el 10% restante, según la tasa de desempleo departamental; ii) Una segunda bolsa del 30%: para los municipios de NBI mayor a 35%, que se distribuye en proporción a la población de dichos municipios; iii) una tercera bolsa del 10%: para los municipios de categorías 4, 5 y 6 con NBI menor al 35% que se distribuye en proporción a la población 60% y NBI de dichos municipios 40%. Para estos efectos, se usaron las proyecciones oficiales de población, el NBI y desempleo suministrados por el DANE.</w:t>
      </w:r>
    </w:p>
    <w:p w:rsidR="007958B7" w:rsidRPr="00AB6B52" w:rsidRDefault="007958B7" w:rsidP="007958B7">
      <w:pPr>
        <w:tabs>
          <w:tab w:val="left" w:pos="8880"/>
        </w:tabs>
        <w:spacing w:after="0" w:line="240" w:lineRule="auto"/>
        <w:ind w:right="51"/>
        <w:contextualSpacing/>
        <w:jc w:val="both"/>
        <w:rPr>
          <w:rFonts w:ascii="Times New Roman" w:hAnsi="Times New Roman" w:cs="Times New Roman"/>
          <w:sz w:val="24"/>
          <w:szCs w:val="24"/>
          <w:lang w:val="es-ES"/>
        </w:rPr>
      </w:pPr>
    </w:p>
    <w:p w:rsidR="007958B7" w:rsidRPr="00AB6B52" w:rsidRDefault="007958B7" w:rsidP="007958B7">
      <w:pPr>
        <w:tabs>
          <w:tab w:val="left" w:pos="8880"/>
        </w:tabs>
        <w:spacing w:after="0" w:line="240" w:lineRule="auto"/>
        <w:ind w:right="51"/>
        <w:contextualSpacing/>
        <w:jc w:val="both"/>
        <w:rPr>
          <w:rFonts w:ascii="Times New Roman" w:hAnsi="Times New Roman" w:cs="Times New Roman"/>
          <w:sz w:val="24"/>
          <w:szCs w:val="24"/>
          <w:lang w:val="es-ES"/>
        </w:rPr>
      </w:pPr>
      <w:r w:rsidRPr="00AB6B52">
        <w:rPr>
          <w:rFonts w:ascii="Times New Roman" w:hAnsi="Times New Roman" w:cs="Times New Roman"/>
          <w:sz w:val="24"/>
          <w:szCs w:val="24"/>
          <w:lang w:val="es-ES"/>
        </w:rPr>
        <w:t xml:space="preserve">Tiene como propósito financiar los proyectos de impacto regional o local de desarrollo en las entidades territoriales más pobres del país. Y tiene también una destinación para iniciativas con enfoque diferencial para las comunidades indígenas y para las comunidades Negras, Afrocolombianas, Raizales y </w:t>
      </w:r>
      <w:proofErr w:type="spellStart"/>
      <w:r w:rsidRPr="00AB6B52">
        <w:rPr>
          <w:rFonts w:ascii="Times New Roman" w:hAnsi="Times New Roman" w:cs="Times New Roman"/>
          <w:sz w:val="24"/>
          <w:szCs w:val="24"/>
          <w:lang w:val="es-ES"/>
        </w:rPr>
        <w:t>Palenqueras</w:t>
      </w:r>
      <w:proofErr w:type="spellEnd"/>
      <w:r w:rsidR="00155B95">
        <w:rPr>
          <w:rFonts w:ascii="Times New Roman" w:hAnsi="Times New Roman" w:cs="Times New Roman"/>
          <w:sz w:val="24"/>
          <w:szCs w:val="24"/>
          <w:lang w:val="es-ES"/>
        </w:rPr>
        <w:t>.</w:t>
      </w:r>
    </w:p>
    <w:p w:rsidR="007958B7" w:rsidRPr="00AB6B52" w:rsidRDefault="007958B7" w:rsidP="007958B7">
      <w:pPr>
        <w:tabs>
          <w:tab w:val="left" w:pos="8880"/>
        </w:tabs>
        <w:spacing w:after="0" w:line="240" w:lineRule="auto"/>
        <w:ind w:right="51"/>
        <w:contextualSpacing/>
        <w:jc w:val="both"/>
        <w:rPr>
          <w:rFonts w:ascii="Times New Roman" w:hAnsi="Times New Roman" w:cs="Times New Roman"/>
          <w:sz w:val="24"/>
          <w:szCs w:val="24"/>
          <w:lang w:val="es-ES"/>
        </w:rPr>
      </w:pPr>
    </w:p>
    <w:p w:rsidR="007958B7" w:rsidRPr="00AB6B52" w:rsidRDefault="007958B7" w:rsidP="007958B7">
      <w:pPr>
        <w:tabs>
          <w:tab w:val="left" w:pos="8880"/>
        </w:tabs>
        <w:spacing w:after="0" w:line="240" w:lineRule="auto"/>
        <w:ind w:right="51"/>
        <w:contextualSpacing/>
        <w:jc w:val="both"/>
        <w:rPr>
          <w:rFonts w:ascii="Times New Roman" w:hAnsi="Times New Roman" w:cs="Times New Roman"/>
          <w:sz w:val="24"/>
          <w:szCs w:val="24"/>
          <w:lang w:val="es-ES"/>
        </w:rPr>
      </w:pPr>
      <w:r w:rsidRPr="00AB6B52">
        <w:rPr>
          <w:rFonts w:ascii="Times New Roman" w:hAnsi="Times New Roman" w:cs="Times New Roman"/>
          <w:sz w:val="24"/>
          <w:szCs w:val="24"/>
          <w:lang w:val="es-ES"/>
        </w:rPr>
        <w:lastRenderedPageBreak/>
        <w:t>Respeto a la distribución de los recursos a los FCR y de FDR, la Constitución establece un régimen de transición, el cual está establecido en parágrafo 2 transitorio del artículo 2</w:t>
      </w:r>
      <w:r w:rsidRPr="00AB6B52">
        <w:rPr>
          <w:rFonts w:ascii="Times New Roman" w:hAnsi="Times New Roman" w:cs="Times New Roman"/>
          <w:sz w:val="24"/>
          <w:szCs w:val="24"/>
          <w:lang w:val="es-ES"/>
        </w:rPr>
        <w:footnoteReference w:id="10"/>
      </w:r>
      <w:r w:rsidRPr="00AB6B52">
        <w:rPr>
          <w:rFonts w:ascii="Times New Roman" w:hAnsi="Times New Roman" w:cs="Times New Roman"/>
          <w:sz w:val="24"/>
          <w:szCs w:val="24"/>
          <w:lang w:val="es-ES"/>
        </w:rPr>
        <w:t xml:space="preserve">. </w:t>
      </w:r>
    </w:p>
    <w:p w:rsidR="007958B7" w:rsidRPr="00AB6B52" w:rsidRDefault="007958B7" w:rsidP="007958B7">
      <w:pPr>
        <w:tabs>
          <w:tab w:val="left" w:pos="8880"/>
        </w:tabs>
        <w:spacing w:after="0" w:line="240" w:lineRule="auto"/>
        <w:ind w:right="51"/>
        <w:contextualSpacing/>
        <w:jc w:val="both"/>
        <w:rPr>
          <w:rFonts w:ascii="Times New Roman" w:hAnsi="Times New Roman" w:cs="Times New Roman"/>
          <w:sz w:val="24"/>
          <w:szCs w:val="24"/>
          <w:lang w:val="es-ES"/>
        </w:rPr>
      </w:pPr>
    </w:p>
    <w:p w:rsidR="007958B7" w:rsidRPr="00AB6B52" w:rsidRDefault="007958B7" w:rsidP="007958B7">
      <w:pPr>
        <w:tabs>
          <w:tab w:val="left" w:pos="8880"/>
        </w:tabs>
        <w:spacing w:after="0" w:line="240" w:lineRule="auto"/>
        <w:ind w:right="51"/>
        <w:contextualSpacing/>
        <w:jc w:val="both"/>
        <w:rPr>
          <w:rFonts w:ascii="Times New Roman" w:hAnsi="Times New Roman" w:cs="Times New Roman"/>
          <w:sz w:val="24"/>
          <w:szCs w:val="24"/>
          <w:lang w:val="es-ES"/>
        </w:rPr>
      </w:pPr>
      <w:r w:rsidRPr="00AB6B52">
        <w:rPr>
          <w:rFonts w:ascii="Times New Roman" w:hAnsi="Times New Roman" w:cs="Times New Roman"/>
          <w:sz w:val="24"/>
          <w:szCs w:val="24"/>
          <w:lang w:val="es-ES"/>
        </w:rPr>
        <w:t xml:space="preserve">Luego de realizar la distribución de los fondos y beneficiarios del total de los recursos restantes del Sistema General de Regalías se distribuye entre los Fondos de Desarrollo Regional, Fondo de Compensación Regional y Asignaciones </w:t>
      </w:r>
      <w:r w:rsidR="00155B95" w:rsidRPr="00AB6B52">
        <w:rPr>
          <w:rFonts w:ascii="Times New Roman" w:hAnsi="Times New Roman" w:cs="Times New Roman"/>
          <w:sz w:val="24"/>
          <w:szCs w:val="24"/>
          <w:lang w:val="es-ES"/>
        </w:rPr>
        <w:t>Directas en</w:t>
      </w:r>
      <w:r w:rsidRPr="00AB6B52">
        <w:rPr>
          <w:rFonts w:ascii="Times New Roman" w:hAnsi="Times New Roman" w:cs="Times New Roman"/>
          <w:sz w:val="24"/>
          <w:szCs w:val="24"/>
          <w:lang w:val="es-ES"/>
        </w:rPr>
        <w:t xml:space="preserve"> una transición así:</w:t>
      </w:r>
    </w:p>
    <w:p w:rsidR="007958B7" w:rsidRPr="00AB6B52" w:rsidRDefault="007958B7" w:rsidP="007958B7">
      <w:pPr>
        <w:tabs>
          <w:tab w:val="left" w:pos="8880"/>
        </w:tabs>
        <w:spacing w:after="0" w:line="240" w:lineRule="auto"/>
        <w:ind w:right="51"/>
        <w:contextualSpacing/>
        <w:jc w:val="both"/>
        <w:rPr>
          <w:rFonts w:ascii="Times New Roman" w:hAnsi="Times New Roman" w:cs="Times New Roman"/>
          <w:sz w:val="24"/>
          <w:szCs w:val="24"/>
          <w:lang w:val="es-ES"/>
        </w:rPr>
      </w:pPr>
    </w:p>
    <w:tbl>
      <w:tblPr>
        <w:tblW w:w="0" w:type="auto"/>
        <w:jc w:val="center"/>
        <w:tblLook w:val="04A0" w:firstRow="1" w:lastRow="0" w:firstColumn="1" w:lastColumn="0" w:noHBand="0" w:noVBand="1"/>
      </w:tblPr>
      <w:tblGrid>
        <w:gridCol w:w="2625"/>
        <w:gridCol w:w="1981"/>
        <w:gridCol w:w="1133"/>
      </w:tblGrid>
      <w:tr w:rsidR="007958B7" w:rsidRPr="00F96147" w:rsidTr="006D7DFB">
        <w:trPr>
          <w:jc w:val="center"/>
        </w:trPr>
        <w:tc>
          <w:tcPr>
            <w:tcW w:w="2625" w:type="dxa"/>
            <w:tcBorders>
              <w:top w:val="single" w:sz="4" w:space="0" w:color="auto"/>
              <w:bottom w:val="single" w:sz="4" w:space="0" w:color="auto"/>
            </w:tcBorders>
            <w:shd w:val="clear" w:color="auto" w:fill="DDD9C3" w:themeFill="background2" w:themeFillShade="E6"/>
            <w:vAlign w:val="center"/>
          </w:tcPr>
          <w:p w:rsidR="007958B7" w:rsidRPr="00AB6B52" w:rsidRDefault="007958B7" w:rsidP="006D7DFB">
            <w:pPr>
              <w:tabs>
                <w:tab w:val="left" w:pos="8880"/>
              </w:tabs>
              <w:spacing w:line="240" w:lineRule="auto"/>
              <w:ind w:right="51"/>
              <w:contextualSpacing/>
              <w:jc w:val="center"/>
              <w:rPr>
                <w:rFonts w:ascii="Times New Roman" w:hAnsi="Times New Roman" w:cs="Times New Roman"/>
                <w:sz w:val="24"/>
                <w:szCs w:val="24"/>
                <w:lang w:val="es-ES"/>
              </w:rPr>
            </w:pPr>
          </w:p>
        </w:tc>
        <w:tc>
          <w:tcPr>
            <w:tcW w:w="1981" w:type="dxa"/>
            <w:tcBorders>
              <w:top w:val="single" w:sz="4" w:space="0" w:color="auto"/>
              <w:bottom w:val="single" w:sz="4" w:space="0" w:color="auto"/>
            </w:tcBorders>
            <w:shd w:val="clear" w:color="auto" w:fill="DDD9C3" w:themeFill="background2" w:themeFillShade="E6"/>
            <w:vAlign w:val="center"/>
            <w:hideMark/>
          </w:tcPr>
          <w:p w:rsidR="007958B7" w:rsidRPr="00AB6B52" w:rsidRDefault="007958B7" w:rsidP="006D7DFB">
            <w:pPr>
              <w:tabs>
                <w:tab w:val="left" w:pos="8880"/>
              </w:tabs>
              <w:spacing w:line="240" w:lineRule="auto"/>
              <w:ind w:right="51"/>
              <w:contextualSpacing/>
              <w:jc w:val="center"/>
              <w:rPr>
                <w:rFonts w:ascii="Times New Roman" w:hAnsi="Times New Roman" w:cs="Times New Roman"/>
                <w:sz w:val="24"/>
                <w:szCs w:val="24"/>
                <w:lang w:val="es-ES"/>
              </w:rPr>
            </w:pPr>
            <w:r w:rsidRPr="00AB6B52">
              <w:rPr>
                <w:rFonts w:ascii="Times New Roman" w:hAnsi="Times New Roman" w:cs="Times New Roman"/>
                <w:sz w:val="24"/>
                <w:szCs w:val="24"/>
                <w:lang w:val="es-ES"/>
              </w:rPr>
              <w:t>Asignaciones Directas</w:t>
            </w:r>
          </w:p>
        </w:tc>
        <w:tc>
          <w:tcPr>
            <w:tcW w:w="1133" w:type="dxa"/>
            <w:tcBorders>
              <w:top w:val="single" w:sz="4" w:space="0" w:color="auto"/>
              <w:bottom w:val="single" w:sz="4" w:space="0" w:color="auto"/>
            </w:tcBorders>
            <w:shd w:val="clear" w:color="auto" w:fill="DDD9C3" w:themeFill="background2" w:themeFillShade="E6"/>
            <w:vAlign w:val="center"/>
            <w:hideMark/>
          </w:tcPr>
          <w:p w:rsidR="007958B7" w:rsidRPr="00AB6B52" w:rsidRDefault="007958B7" w:rsidP="006D7DFB">
            <w:pPr>
              <w:tabs>
                <w:tab w:val="left" w:pos="8880"/>
              </w:tabs>
              <w:spacing w:line="240" w:lineRule="auto"/>
              <w:ind w:right="51"/>
              <w:contextualSpacing/>
              <w:jc w:val="center"/>
              <w:rPr>
                <w:rFonts w:ascii="Times New Roman" w:hAnsi="Times New Roman" w:cs="Times New Roman"/>
                <w:sz w:val="24"/>
                <w:szCs w:val="24"/>
                <w:lang w:val="es-ES"/>
              </w:rPr>
            </w:pPr>
            <w:r w:rsidRPr="00AB6B52">
              <w:rPr>
                <w:rFonts w:ascii="Times New Roman" w:hAnsi="Times New Roman" w:cs="Times New Roman"/>
                <w:sz w:val="24"/>
                <w:szCs w:val="24"/>
                <w:lang w:val="es-ES"/>
              </w:rPr>
              <w:t>FCR -FDR</w:t>
            </w:r>
          </w:p>
        </w:tc>
      </w:tr>
      <w:tr w:rsidR="007958B7" w:rsidRPr="00F96147" w:rsidTr="006D7DFB">
        <w:trPr>
          <w:jc w:val="center"/>
        </w:trPr>
        <w:tc>
          <w:tcPr>
            <w:tcW w:w="2625" w:type="dxa"/>
            <w:tcBorders>
              <w:top w:val="single" w:sz="4" w:space="0" w:color="auto"/>
            </w:tcBorders>
            <w:shd w:val="clear" w:color="auto" w:fill="DDD9C3" w:themeFill="background2" w:themeFillShade="E6"/>
            <w:vAlign w:val="center"/>
            <w:hideMark/>
          </w:tcPr>
          <w:p w:rsidR="007958B7" w:rsidRPr="00AB6B52" w:rsidRDefault="007958B7" w:rsidP="006D7DFB">
            <w:pPr>
              <w:tabs>
                <w:tab w:val="left" w:pos="8880"/>
              </w:tabs>
              <w:spacing w:line="240" w:lineRule="auto"/>
              <w:ind w:right="51"/>
              <w:contextualSpacing/>
              <w:jc w:val="center"/>
              <w:rPr>
                <w:rFonts w:ascii="Times New Roman" w:hAnsi="Times New Roman" w:cs="Times New Roman"/>
                <w:sz w:val="24"/>
                <w:szCs w:val="24"/>
                <w:lang w:val="es-ES"/>
              </w:rPr>
            </w:pPr>
            <w:r w:rsidRPr="00AB6B52">
              <w:rPr>
                <w:rFonts w:ascii="Times New Roman" w:hAnsi="Times New Roman" w:cs="Times New Roman"/>
                <w:sz w:val="24"/>
                <w:szCs w:val="24"/>
                <w:lang w:val="es-ES"/>
              </w:rPr>
              <w:t>2012</w:t>
            </w:r>
          </w:p>
        </w:tc>
        <w:tc>
          <w:tcPr>
            <w:tcW w:w="1981" w:type="dxa"/>
            <w:tcBorders>
              <w:top w:val="single" w:sz="4" w:space="0" w:color="auto"/>
              <w:left w:val="nil"/>
              <w:bottom w:val="nil"/>
              <w:right w:val="nil"/>
            </w:tcBorders>
            <w:vAlign w:val="center"/>
            <w:hideMark/>
          </w:tcPr>
          <w:p w:rsidR="007958B7" w:rsidRPr="00AB6B52" w:rsidRDefault="007958B7" w:rsidP="006D7DFB">
            <w:pPr>
              <w:tabs>
                <w:tab w:val="left" w:pos="8880"/>
              </w:tabs>
              <w:spacing w:line="240" w:lineRule="auto"/>
              <w:ind w:right="51"/>
              <w:contextualSpacing/>
              <w:jc w:val="center"/>
              <w:rPr>
                <w:rFonts w:ascii="Times New Roman" w:hAnsi="Times New Roman" w:cs="Times New Roman"/>
                <w:sz w:val="24"/>
                <w:szCs w:val="24"/>
                <w:lang w:val="es-ES"/>
              </w:rPr>
            </w:pPr>
            <w:r w:rsidRPr="00AB6B52">
              <w:rPr>
                <w:rFonts w:ascii="Times New Roman" w:hAnsi="Times New Roman" w:cs="Times New Roman"/>
                <w:sz w:val="24"/>
                <w:szCs w:val="24"/>
                <w:lang w:val="es-ES"/>
              </w:rPr>
              <w:t>50%</w:t>
            </w:r>
          </w:p>
        </w:tc>
        <w:tc>
          <w:tcPr>
            <w:tcW w:w="1133" w:type="dxa"/>
            <w:tcBorders>
              <w:top w:val="single" w:sz="4" w:space="0" w:color="auto"/>
              <w:left w:val="nil"/>
              <w:bottom w:val="nil"/>
              <w:right w:val="nil"/>
            </w:tcBorders>
            <w:vAlign w:val="center"/>
            <w:hideMark/>
          </w:tcPr>
          <w:p w:rsidR="007958B7" w:rsidRPr="00AB6B52" w:rsidRDefault="007958B7" w:rsidP="006D7DFB">
            <w:pPr>
              <w:tabs>
                <w:tab w:val="left" w:pos="8880"/>
              </w:tabs>
              <w:spacing w:line="240" w:lineRule="auto"/>
              <w:ind w:right="51"/>
              <w:contextualSpacing/>
              <w:jc w:val="center"/>
              <w:rPr>
                <w:rFonts w:ascii="Times New Roman" w:hAnsi="Times New Roman" w:cs="Times New Roman"/>
                <w:sz w:val="24"/>
                <w:szCs w:val="24"/>
                <w:lang w:val="es-ES"/>
              </w:rPr>
            </w:pPr>
            <w:r w:rsidRPr="00AB6B52">
              <w:rPr>
                <w:rFonts w:ascii="Times New Roman" w:hAnsi="Times New Roman" w:cs="Times New Roman"/>
                <w:sz w:val="24"/>
                <w:szCs w:val="24"/>
                <w:lang w:val="es-ES"/>
              </w:rPr>
              <w:t>50%</w:t>
            </w:r>
          </w:p>
        </w:tc>
      </w:tr>
      <w:tr w:rsidR="007958B7" w:rsidRPr="00F96147" w:rsidTr="006D7DFB">
        <w:trPr>
          <w:jc w:val="center"/>
        </w:trPr>
        <w:tc>
          <w:tcPr>
            <w:tcW w:w="2625" w:type="dxa"/>
            <w:shd w:val="clear" w:color="auto" w:fill="DDD9C3" w:themeFill="background2" w:themeFillShade="E6"/>
            <w:vAlign w:val="center"/>
            <w:hideMark/>
          </w:tcPr>
          <w:p w:rsidR="007958B7" w:rsidRPr="00AB6B52" w:rsidRDefault="007958B7" w:rsidP="006D7DFB">
            <w:pPr>
              <w:tabs>
                <w:tab w:val="left" w:pos="8880"/>
              </w:tabs>
              <w:spacing w:line="240" w:lineRule="auto"/>
              <w:ind w:right="51"/>
              <w:contextualSpacing/>
              <w:jc w:val="center"/>
              <w:rPr>
                <w:rFonts w:ascii="Times New Roman" w:hAnsi="Times New Roman" w:cs="Times New Roman"/>
                <w:sz w:val="24"/>
                <w:szCs w:val="24"/>
                <w:lang w:val="es-ES"/>
              </w:rPr>
            </w:pPr>
            <w:r w:rsidRPr="00AB6B52">
              <w:rPr>
                <w:rFonts w:ascii="Times New Roman" w:hAnsi="Times New Roman" w:cs="Times New Roman"/>
                <w:sz w:val="24"/>
                <w:szCs w:val="24"/>
                <w:lang w:val="es-ES"/>
              </w:rPr>
              <w:t>2013</w:t>
            </w:r>
          </w:p>
        </w:tc>
        <w:tc>
          <w:tcPr>
            <w:tcW w:w="1981" w:type="dxa"/>
            <w:tcBorders>
              <w:top w:val="nil"/>
              <w:left w:val="nil"/>
              <w:bottom w:val="nil"/>
              <w:right w:val="nil"/>
            </w:tcBorders>
            <w:vAlign w:val="center"/>
            <w:hideMark/>
          </w:tcPr>
          <w:p w:rsidR="007958B7" w:rsidRPr="00AB6B52" w:rsidRDefault="007958B7" w:rsidP="006D7DFB">
            <w:pPr>
              <w:tabs>
                <w:tab w:val="left" w:pos="8880"/>
              </w:tabs>
              <w:spacing w:line="240" w:lineRule="auto"/>
              <w:ind w:right="51"/>
              <w:contextualSpacing/>
              <w:jc w:val="center"/>
              <w:rPr>
                <w:rFonts w:ascii="Times New Roman" w:hAnsi="Times New Roman" w:cs="Times New Roman"/>
                <w:sz w:val="24"/>
                <w:szCs w:val="24"/>
                <w:lang w:val="es-ES"/>
              </w:rPr>
            </w:pPr>
            <w:r w:rsidRPr="00AB6B52">
              <w:rPr>
                <w:rFonts w:ascii="Times New Roman" w:hAnsi="Times New Roman" w:cs="Times New Roman"/>
                <w:sz w:val="24"/>
                <w:szCs w:val="24"/>
                <w:lang w:val="es-ES"/>
              </w:rPr>
              <w:t>35%</w:t>
            </w:r>
          </w:p>
        </w:tc>
        <w:tc>
          <w:tcPr>
            <w:tcW w:w="1133" w:type="dxa"/>
            <w:tcBorders>
              <w:top w:val="nil"/>
              <w:left w:val="nil"/>
              <w:bottom w:val="nil"/>
              <w:right w:val="nil"/>
            </w:tcBorders>
            <w:vAlign w:val="center"/>
            <w:hideMark/>
          </w:tcPr>
          <w:p w:rsidR="007958B7" w:rsidRPr="00AB6B52" w:rsidRDefault="007958B7" w:rsidP="006D7DFB">
            <w:pPr>
              <w:tabs>
                <w:tab w:val="left" w:pos="8880"/>
              </w:tabs>
              <w:spacing w:line="240" w:lineRule="auto"/>
              <w:ind w:right="51"/>
              <w:contextualSpacing/>
              <w:jc w:val="center"/>
              <w:rPr>
                <w:rFonts w:ascii="Times New Roman" w:hAnsi="Times New Roman" w:cs="Times New Roman"/>
                <w:sz w:val="24"/>
                <w:szCs w:val="24"/>
                <w:lang w:val="es-ES"/>
              </w:rPr>
            </w:pPr>
            <w:r w:rsidRPr="00AB6B52">
              <w:rPr>
                <w:rFonts w:ascii="Times New Roman" w:hAnsi="Times New Roman" w:cs="Times New Roman"/>
                <w:sz w:val="24"/>
                <w:szCs w:val="24"/>
                <w:lang w:val="es-ES"/>
              </w:rPr>
              <w:t>75%</w:t>
            </w:r>
          </w:p>
        </w:tc>
      </w:tr>
      <w:tr w:rsidR="007958B7" w:rsidRPr="00F96147" w:rsidTr="006D7DFB">
        <w:trPr>
          <w:jc w:val="center"/>
        </w:trPr>
        <w:tc>
          <w:tcPr>
            <w:tcW w:w="2625" w:type="dxa"/>
            <w:shd w:val="clear" w:color="auto" w:fill="DDD9C3" w:themeFill="background2" w:themeFillShade="E6"/>
            <w:vAlign w:val="center"/>
            <w:hideMark/>
          </w:tcPr>
          <w:p w:rsidR="007958B7" w:rsidRPr="00AB6B52" w:rsidRDefault="007958B7" w:rsidP="006D7DFB">
            <w:pPr>
              <w:tabs>
                <w:tab w:val="left" w:pos="8880"/>
              </w:tabs>
              <w:spacing w:line="240" w:lineRule="auto"/>
              <w:ind w:right="51"/>
              <w:contextualSpacing/>
              <w:jc w:val="center"/>
              <w:rPr>
                <w:rFonts w:ascii="Times New Roman" w:hAnsi="Times New Roman" w:cs="Times New Roman"/>
                <w:sz w:val="24"/>
                <w:szCs w:val="24"/>
                <w:lang w:val="es-ES"/>
              </w:rPr>
            </w:pPr>
            <w:r w:rsidRPr="00AB6B52">
              <w:rPr>
                <w:rFonts w:ascii="Times New Roman" w:hAnsi="Times New Roman" w:cs="Times New Roman"/>
                <w:sz w:val="24"/>
                <w:szCs w:val="24"/>
                <w:lang w:val="es-ES"/>
              </w:rPr>
              <w:t>2014</w:t>
            </w:r>
          </w:p>
        </w:tc>
        <w:tc>
          <w:tcPr>
            <w:tcW w:w="1981" w:type="dxa"/>
            <w:tcBorders>
              <w:top w:val="nil"/>
              <w:left w:val="nil"/>
              <w:bottom w:val="nil"/>
              <w:right w:val="nil"/>
            </w:tcBorders>
            <w:vAlign w:val="center"/>
            <w:hideMark/>
          </w:tcPr>
          <w:p w:rsidR="007958B7" w:rsidRPr="00AB6B52" w:rsidRDefault="007958B7" w:rsidP="006D7DFB">
            <w:pPr>
              <w:tabs>
                <w:tab w:val="left" w:pos="8880"/>
              </w:tabs>
              <w:spacing w:line="240" w:lineRule="auto"/>
              <w:ind w:right="51"/>
              <w:contextualSpacing/>
              <w:jc w:val="center"/>
              <w:rPr>
                <w:rFonts w:ascii="Times New Roman" w:hAnsi="Times New Roman" w:cs="Times New Roman"/>
                <w:sz w:val="24"/>
                <w:szCs w:val="24"/>
                <w:lang w:val="es-ES"/>
              </w:rPr>
            </w:pPr>
            <w:r w:rsidRPr="00AB6B52">
              <w:rPr>
                <w:rFonts w:ascii="Times New Roman" w:hAnsi="Times New Roman" w:cs="Times New Roman"/>
                <w:sz w:val="24"/>
                <w:szCs w:val="24"/>
                <w:lang w:val="es-ES"/>
              </w:rPr>
              <w:t>25%</w:t>
            </w:r>
          </w:p>
        </w:tc>
        <w:tc>
          <w:tcPr>
            <w:tcW w:w="1133" w:type="dxa"/>
            <w:tcBorders>
              <w:top w:val="nil"/>
              <w:left w:val="nil"/>
              <w:bottom w:val="nil"/>
              <w:right w:val="nil"/>
            </w:tcBorders>
            <w:vAlign w:val="center"/>
            <w:hideMark/>
          </w:tcPr>
          <w:p w:rsidR="007958B7" w:rsidRPr="00AB6B52" w:rsidRDefault="007958B7" w:rsidP="006D7DFB">
            <w:pPr>
              <w:tabs>
                <w:tab w:val="left" w:pos="8880"/>
              </w:tabs>
              <w:spacing w:line="240" w:lineRule="auto"/>
              <w:ind w:right="51"/>
              <w:contextualSpacing/>
              <w:jc w:val="center"/>
              <w:rPr>
                <w:rFonts w:ascii="Times New Roman" w:hAnsi="Times New Roman" w:cs="Times New Roman"/>
                <w:sz w:val="24"/>
                <w:szCs w:val="24"/>
                <w:lang w:val="es-ES"/>
              </w:rPr>
            </w:pPr>
            <w:r w:rsidRPr="00AB6B52">
              <w:rPr>
                <w:rFonts w:ascii="Times New Roman" w:hAnsi="Times New Roman" w:cs="Times New Roman"/>
                <w:sz w:val="24"/>
                <w:szCs w:val="24"/>
                <w:lang w:val="es-ES"/>
              </w:rPr>
              <w:t>65%</w:t>
            </w:r>
          </w:p>
        </w:tc>
      </w:tr>
      <w:tr w:rsidR="007958B7" w:rsidRPr="00F96147" w:rsidTr="006D7DFB">
        <w:trPr>
          <w:jc w:val="center"/>
        </w:trPr>
        <w:tc>
          <w:tcPr>
            <w:tcW w:w="2625" w:type="dxa"/>
            <w:tcBorders>
              <w:bottom w:val="single" w:sz="4" w:space="0" w:color="auto"/>
            </w:tcBorders>
            <w:shd w:val="clear" w:color="auto" w:fill="DDD9C3" w:themeFill="background2" w:themeFillShade="E6"/>
            <w:vAlign w:val="center"/>
            <w:hideMark/>
          </w:tcPr>
          <w:p w:rsidR="007958B7" w:rsidRPr="00AB6B52" w:rsidRDefault="007958B7" w:rsidP="006D7DFB">
            <w:pPr>
              <w:tabs>
                <w:tab w:val="left" w:pos="8880"/>
              </w:tabs>
              <w:spacing w:line="240" w:lineRule="auto"/>
              <w:ind w:right="51"/>
              <w:contextualSpacing/>
              <w:jc w:val="center"/>
              <w:rPr>
                <w:rFonts w:ascii="Times New Roman" w:hAnsi="Times New Roman" w:cs="Times New Roman"/>
                <w:sz w:val="24"/>
                <w:szCs w:val="24"/>
                <w:lang w:val="es-ES"/>
              </w:rPr>
            </w:pPr>
            <w:r w:rsidRPr="00AB6B52">
              <w:rPr>
                <w:rFonts w:ascii="Times New Roman" w:hAnsi="Times New Roman" w:cs="Times New Roman"/>
                <w:sz w:val="24"/>
                <w:szCs w:val="24"/>
                <w:lang w:val="es-ES"/>
              </w:rPr>
              <w:t>2015 en adelante</w:t>
            </w:r>
          </w:p>
        </w:tc>
        <w:tc>
          <w:tcPr>
            <w:tcW w:w="1981" w:type="dxa"/>
            <w:tcBorders>
              <w:top w:val="nil"/>
              <w:left w:val="nil"/>
              <w:bottom w:val="single" w:sz="4" w:space="0" w:color="auto"/>
              <w:right w:val="nil"/>
            </w:tcBorders>
            <w:vAlign w:val="center"/>
            <w:hideMark/>
          </w:tcPr>
          <w:p w:rsidR="007958B7" w:rsidRPr="00AB6B52" w:rsidRDefault="007958B7" w:rsidP="006D7DFB">
            <w:pPr>
              <w:tabs>
                <w:tab w:val="left" w:pos="8880"/>
              </w:tabs>
              <w:spacing w:line="240" w:lineRule="auto"/>
              <w:ind w:right="51"/>
              <w:contextualSpacing/>
              <w:jc w:val="center"/>
              <w:rPr>
                <w:rFonts w:ascii="Times New Roman" w:hAnsi="Times New Roman" w:cs="Times New Roman"/>
                <w:sz w:val="24"/>
                <w:szCs w:val="24"/>
                <w:lang w:val="es-ES"/>
              </w:rPr>
            </w:pPr>
            <w:r w:rsidRPr="00AB6B52">
              <w:rPr>
                <w:rFonts w:ascii="Times New Roman" w:hAnsi="Times New Roman" w:cs="Times New Roman"/>
                <w:sz w:val="24"/>
                <w:szCs w:val="24"/>
                <w:lang w:val="es-ES"/>
              </w:rPr>
              <w:t>20%</w:t>
            </w:r>
          </w:p>
        </w:tc>
        <w:tc>
          <w:tcPr>
            <w:tcW w:w="1133" w:type="dxa"/>
            <w:tcBorders>
              <w:top w:val="nil"/>
              <w:left w:val="nil"/>
              <w:bottom w:val="single" w:sz="4" w:space="0" w:color="auto"/>
              <w:right w:val="nil"/>
            </w:tcBorders>
            <w:vAlign w:val="center"/>
            <w:hideMark/>
          </w:tcPr>
          <w:p w:rsidR="007958B7" w:rsidRPr="00AB6B52" w:rsidRDefault="007958B7" w:rsidP="006D7DFB">
            <w:pPr>
              <w:tabs>
                <w:tab w:val="left" w:pos="8880"/>
              </w:tabs>
              <w:spacing w:line="240" w:lineRule="auto"/>
              <w:ind w:right="51"/>
              <w:contextualSpacing/>
              <w:jc w:val="center"/>
              <w:rPr>
                <w:rFonts w:ascii="Times New Roman" w:hAnsi="Times New Roman" w:cs="Times New Roman"/>
                <w:sz w:val="24"/>
                <w:szCs w:val="24"/>
                <w:lang w:val="es-ES"/>
              </w:rPr>
            </w:pPr>
            <w:r w:rsidRPr="00AB6B52">
              <w:rPr>
                <w:rFonts w:ascii="Times New Roman" w:hAnsi="Times New Roman" w:cs="Times New Roman"/>
                <w:sz w:val="24"/>
                <w:szCs w:val="24"/>
                <w:lang w:val="es-ES"/>
              </w:rPr>
              <w:t>80%</w:t>
            </w:r>
          </w:p>
        </w:tc>
      </w:tr>
    </w:tbl>
    <w:p w:rsidR="007958B7" w:rsidRPr="00AB6B52" w:rsidRDefault="007958B7" w:rsidP="007958B7">
      <w:pPr>
        <w:tabs>
          <w:tab w:val="left" w:pos="8880"/>
        </w:tabs>
        <w:spacing w:after="0" w:line="240" w:lineRule="auto"/>
        <w:ind w:right="51"/>
        <w:contextualSpacing/>
        <w:jc w:val="both"/>
        <w:rPr>
          <w:rFonts w:ascii="Times New Roman" w:hAnsi="Times New Roman" w:cs="Times New Roman"/>
          <w:sz w:val="24"/>
          <w:szCs w:val="24"/>
          <w:lang w:val="es-ES"/>
        </w:rPr>
      </w:pPr>
    </w:p>
    <w:p w:rsidR="007958B7" w:rsidRPr="00AB6B52" w:rsidRDefault="007958B7" w:rsidP="007958B7">
      <w:pPr>
        <w:tabs>
          <w:tab w:val="left" w:pos="8880"/>
        </w:tabs>
        <w:spacing w:after="0" w:line="240" w:lineRule="auto"/>
        <w:ind w:right="51"/>
        <w:contextualSpacing/>
        <w:jc w:val="both"/>
        <w:rPr>
          <w:rFonts w:ascii="Times New Roman" w:hAnsi="Times New Roman" w:cs="Times New Roman"/>
          <w:sz w:val="24"/>
          <w:szCs w:val="24"/>
          <w:lang w:val="es-ES"/>
        </w:rPr>
      </w:pPr>
      <w:r w:rsidRPr="00F96147">
        <w:rPr>
          <w:rFonts w:ascii="Times New Roman" w:hAnsi="Times New Roman" w:cs="Times New Roman"/>
          <w:sz w:val="24"/>
          <w:szCs w:val="24"/>
          <w:lang w:val="es-ES"/>
        </w:rPr>
        <w:t>Fondo de Ciencia, Tecnología e Innovación</w:t>
      </w:r>
      <w:r w:rsidRPr="00AB6B52">
        <w:rPr>
          <w:rFonts w:ascii="Times New Roman" w:hAnsi="Times New Roman" w:cs="Times New Roman"/>
          <w:sz w:val="24"/>
          <w:szCs w:val="24"/>
          <w:lang w:val="es-ES"/>
        </w:rPr>
        <w:t>: Corresponde a un 10% de los ingresos del SGR después de descontar fiscalización, funcionamiento, monitoreo y ribereños del rio Magdalena y Canal del Dique. Se asigna entre los departamentos y Bogotá en la misma proporción en que se distribuyan a los departamentos los recursos de los FCR y FDR.</w:t>
      </w:r>
    </w:p>
    <w:p w:rsidR="007958B7" w:rsidRPr="00AB6B52" w:rsidRDefault="007958B7" w:rsidP="007958B7">
      <w:pPr>
        <w:tabs>
          <w:tab w:val="left" w:pos="8880"/>
        </w:tabs>
        <w:spacing w:after="0" w:line="240" w:lineRule="auto"/>
        <w:ind w:right="51"/>
        <w:contextualSpacing/>
        <w:jc w:val="both"/>
        <w:rPr>
          <w:rFonts w:ascii="Times New Roman" w:hAnsi="Times New Roman" w:cs="Times New Roman"/>
          <w:sz w:val="24"/>
          <w:szCs w:val="24"/>
          <w:lang w:val="es-ES"/>
        </w:rPr>
      </w:pPr>
    </w:p>
    <w:p w:rsidR="007958B7" w:rsidRPr="00AB6B52" w:rsidRDefault="007958B7" w:rsidP="007958B7">
      <w:pPr>
        <w:tabs>
          <w:tab w:val="left" w:pos="8880"/>
        </w:tabs>
        <w:spacing w:after="0" w:line="240" w:lineRule="auto"/>
        <w:ind w:right="51"/>
        <w:contextualSpacing/>
        <w:jc w:val="both"/>
        <w:rPr>
          <w:rFonts w:ascii="Times New Roman" w:hAnsi="Times New Roman" w:cs="Times New Roman"/>
          <w:sz w:val="24"/>
          <w:szCs w:val="24"/>
          <w:lang w:val="es-ES"/>
        </w:rPr>
      </w:pPr>
      <w:r w:rsidRPr="00AB6B52">
        <w:rPr>
          <w:rFonts w:ascii="Times New Roman" w:hAnsi="Times New Roman" w:cs="Times New Roman"/>
          <w:sz w:val="24"/>
          <w:szCs w:val="24"/>
          <w:lang w:val="es-ES"/>
        </w:rPr>
        <w:t>Este fondo se crea para incrementar la capacidad científica, tecnológica, de innovación y de competitividad de las regiones, con proyectos que contribuyan a la producción, uso, integración y apropiación del conocimiento en la economía y en la sociedad en general, especialmente en los proyectos relacionados con biotecnología y tecnologías de la información y las comunicaciones.</w:t>
      </w:r>
    </w:p>
    <w:p w:rsidR="007958B7" w:rsidRPr="00AB6B52" w:rsidRDefault="007958B7" w:rsidP="007958B7">
      <w:pPr>
        <w:tabs>
          <w:tab w:val="left" w:pos="8880"/>
        </w:tabs>
        <w:spacing w:after="0" w:line="240" w:lineRule="auto"/>
        <w:ind w:right="51"/>
        <w:contextualSpacing/>
        <w:jc w:val="both"/>
        <w:rPr>
          <w:rFonts w:ascii="Times New Roman" w:hAnsi="Times New Roman" w:cs="Times New Roman"/>
          <w:sz w:val="24"/>
          <w:szCs w:val="24"/>
          <w:lang w:val="es-ES"/>
        </w:rPr>
      </w:pPr>
    </w:p>
    <w:p w:rsidR="007958B7" w:rsidRPr="00AB6B52" w:rsidRDefault="007958B7" w:rsidP="007958B7">
      <w:pPr>
        <w:tabs>
          <w:tab w:val="left" w:pos="8880"/>
        </w:tabs>
        <w:spacing w:after="0" w:line="240" w:lineRule="auto"/>
        <w:ind w:right="51"/>
        <w:contextualSpacing/>
        <w:jc w:val="both"/>
        <w:rPr>
          <w:rFonts w:ascii="Times New Roman" w:hAnsi="Times New Roman" w:cs="Times New Roman"/>
          <w:sz w:val="24"/>
          <w:szCs w:val="24"/>
          <w:lang w:val="es-ES"/>
        </w:rPr>
      </w:pPr>
      <w:r w:rsidRPr="00F96147">
        <w:rPr>
          <w:rFonts w:ascii="Times New Roman" w:hAnsi="Times New Roman" w:cs="Times New Roman"/>
          <w:sz w:val="24"/>
          <w:szCs w:val="24"/>
          <w:lang w:val="es-ES"/>
        </w:rPr>
        <w:t>Fondo de Ahorro y Estabilización</w:t>
      </w:r>
      <w:r w:rsidRPr="00AB6B52">
        <w:rPr>
          <w:rFonts w:ascii="Times New Roman" w:hAnsi="Times New Roman" w:cs="Times New Roman"/>
          <w:sz w:val="24"/>
          <w:szCs w:val="24"/>
          <w:lang w:val="es-ES"/>
        </w:rPr>
        <w:t>: Corresponde al porcentaje señalado en A.L. 05 de 2011 del 25% en el primer año. Se distribuye entre los departamentos en la misma proporción en que participen en los recursos destinados en el año correspondiente al Fondo de Desarrollo Regional, al Fondo de Compensación Regional, al ahorro pensional territorial, al Fondo de Ciencia, Tecnología e Innovación -</w:t>
      </w:r>
      <w:proofErr w:type="spellStart"/>
      <w:r w:rsidRPr="00AB6B52">
        <w:rPr>
          <w:rFonts w:ascii="Times New Roman" w:hAnsi="Times New Roman" w:cs="Times New Roman"/>
          <w:sz w:val="24"/>
          <w:szCs w:val="24"/>
          <w:lang w:val="es-ES"/>
        </w:rPr>
        <w:t>CTeI</w:t>
      </w:r>
      <w:proofErr w:type="spellEnd"/>
      <w:r w:rsidRPr="00AB6B52">
        <w:rPr>
          <w:rFonts w:ascii="Times New Roman" w:hAnsi="Times New Roman" w:cs="Times New Roman"/>
          <w:sz w:val="24"/>
          <w:szCs w:val="24"/>
          <w:lang w:val="es-ES"/>
        </w:rPr>
        <w:t>- y a las asignaciones directas.</w:t>
      </w:r>
    </w:p>
    <w:p w:rsidR="007958B7" w:rsidRPr="00AB6B52" w:rsidRDefault="007958B7" w:rsidP="007958B7">
      <w:pPr>
        <w:tabs>
          <w:tab w:val="left" w:pos="8880"/>
        </w:tabs>
        <w:spacing w:after="0" w:line="240" w:lineRule="auto"/>
        <w:ind w:right="51"/>
        <w:contextualSpacing/>
        <w:jc w:val="both"/>
        <w:rPr>
          <w:rFonts w:ascii="Times New Roman" w:hAnsi="Times New Roman" w:cs="Times New Roman"/>
          <w:sz w:val="24"/>
          <w:szCs w:val="24"/>
          <w:lang w:val="es-ES"/>
        </w:rPr>
      </w:pPr>
    </w:p>
    <w:p w:rsidR="007958B7" w:rsidRPr="00AB6B52" w:rsidRDefault="007958B7" w:rsidP="007958B7">
      <w:pPr>
        <w:tabs>
          <w:tab w:val="left" w:pos="8880"/>
        </w:tabs>
        <w:spacing w:after="0" w:line="240" w:lineRule="auto"/>
        <w:ind w:right="51"/>
        <w:contextualSpacing/>
        <w:jc w:val="both"/>
        <w:rPr>
          <w:rFonts w:ascii="Times New Roman" w:hAnsi="Times New Roman" w:cs="Times New Roman"/>
          <w:sz w:val="24"/>
          <w:szCs w:val="24"/>
          <w:lang w:val="es-ES"/>
        </w:rPr>
      </w:pPr>
      <w:r w:rsidRPr="00F96147">
        <w:rPr>
          <w:rFonts w:ascii="Times New Roman" w:hAnsi="Times New Roman" w:cs="Times New Roman"/>
          <w:sz w:val="24"/>
          <w:szCs w:val="24"/>
          <w:lang w:val="es-ES"/>
        </w:rPr>
        <w:t xml:space="preserve">Ahorro pensional territorial: </w:t>
      </w:r>
      <w:r w:rsidRPr="00AB6B52">
        <w:rPr>
          <w:rFonts w:ascii="Times New Roman" w:hAnsi="Times New Roman" w:cs="Times New Roman"/>
          <w:sz w:val="24"/>
          <w:szCs w:val="24"/>
          <w:lang w:val="es-ES"/>
        </w:rPr>
        <w:t xml:space="preserve">Corresponde a un 10% de los ingresos del SGR después de descontar fiscalización, funcionamiento, monitoreo y ribereños del rio Magdalena y del Canal del Dique. Se distribuye entre departamentos y municipios, teniendo en cuenta la participación en el monto total de los pasivos pensionales no cubiertos que se encuentren registrados en el sistema de información del </w:t>
      </w:r>
      <w:proofErr w:type="spellStart"/>
      <w:r w:rsidRPr="00AB6B52">
        <w:rPr>
          <w:rFonts w:ascii="Times New Roman" w:hAnsi="Times New Roman" w:cs="Times New Roman"/>
          <w:sz w:val="24"/>
          <w:szCs w:val="24"/>
          <w:lang w:val="es-ES"/>
        </w:rPr>
        <w:t>Fonpet</w:t>
      </w:r>
      <w:proofErr w:type="spellEnd"/>
      <w:r w:rsidRPr="00AB6B52">
        <w:rPr>
          <w:rFonts w:ascii="Times New Roman" w:hAnsi="Times New Roman" w:cs="Times New Roman"/>
          <w:sz w:val="24"/>
          <w:szCs w:val="24"/>
          <w:lang w:val="es-ES"/>
        </w:rPr>
        <w:t xml:space="preserve">, atendiendo a las variables de Población (40%) y NBI (60%). Para estos efectos, los datos de pasivo del </w:t>
      </w:r>
      <w:proofErr w:type="spellStart"/>
      <w:r w:rsidRPr="00AB6B52">
        <w:rPr>
          <w:rFonts w:ascii="Times New Roman" w:hAnsi="Times New Roman" w:cs="Times New Roman"/>
          <w:sz w:val="24"/>
          <w:szCs w:val="24"/>
          <w:lang w:val="es-ES"/>
        </w:rPr>
        <w:t>Fonpet</w:t>
      </w:r>
      <w:proofErr w:type="spellEnd"/>
      <w:r w:rsidRPr="00AB6B52">
        <w:rPr>
          <w:rFonts w:ascii="Times New Roman" w:hAnsi="Times New Roman" w:cs="Times New Roman"/>
          <w:sz w:val="24"/>
          <w:szCs w:val="24"/>
          <w:lang w:val="es-ES"/>
        </w:rPr>
        <w:t xml:space="preserve"> son los reportados por la Dirección de Regulación Económica de la Seguridad Social del Ministerio de Hacienda y Crédito Público. </w:t>
      </w:r>
    </w:p>
    <w:p w:rsidR="007958B7" w:rsidRPr="00AB6B52" w:rsidRDefault="007958B7" w:rsidP="007958B7">
      <w:pPr>
        <w:tabs>
          <w:tab w:val="left" w:pos="8880"/>
        </w:tabs>
        <w:spacing w:after="0" w:line="240" w:lineRule="auto"/>
        <w:ind w:right="51"/>
        <w:contextualSpacing/>
        <w:jc w:val="both"/>
        <w:rPr>
          <w:rFonts w:ascii="Times New Roman" w:hAnsi="Times New Roman" w:cs="Times New Roman"/>
          <w:sz w:val="24"/>
          <w:szCs w:val="24"/>
          <w:lang w:val="es-ES"/>
        </w:rPr>
      </w:pPr>
    </w:p>
    <w:p w:rsidR="007958B7" w:rsidRPr="00AB6B52" w:rsidRDefault="007958B7" w:rsidP="007958B7">
      <w:pPr>
        <w:tabs>
          <w:tab w:val="left" w:pos="8880"/>
        </w:tabs>
        <w:spacing w:after="0" w:line="240" w:lineRule="auto"/>
        <w:ind w:right="51"/>
        <w:contextualSpacing/>
        <w:jc w:val="both"/>
        <w:rPr>
          <w:rFonts w:ascii="Times New Roman" w:hAnsi="Times New Roman" w:cs="Times New Roman"/>
          <w:sz w:val="24"/>
          <w:szCs w:val="24"/>
          <w:lang w:val="es-ES"/>
        </w:rPr>
      </w:pPr>
      <w:r w:rsidRPr="00F96147">
        <w:rPr>
          <w:rFonts w:ascii="Times New Roman" w:hAnsi="Times New Roman" w:cs="Times New Roman"/>
          <w:sz w:val="24"/>
          <w:szCs w:val="24"/>
          <w:lang w:val="es-ES"/>
        </w:rPr>
        <w:t>Asignaciones Directas</w:t>
      </w:r>
      <w:r w:rsidRPr="00AB6B52">
        <w:rPr>
          <w:rFonts w:ascii="Times New Roman" w:hAnsi="Times New Roman" w:cs="Times New Roman"/>
          <w:sz w:val="24"/>
          <w:szCs w:val="24"/>
          <w:lang w:val="es-ES"/>
        </w:rPr>
        <w:t>: Está destinado a los departamentos, municipios y distritos en los que se adelanten explotaciones de recursos naturales no renovables, así como a los municipios y distritos con puertos marítimos y fluviales por donde se transporten dichos recursos o productos derivados de los mismos. Sin embargo esto no significa que no puedan participar en los demás fondos. Con este fondo se financiarán proyectos de inversión para el desarrollo social, económico y ambiental de las entidades territoriales.</w:t>
      </w:r>
    </w:p>
    <w:p w:rsidR="007958B7" w:rsidRPr="00AB6B52" w:rsidRDefault="007958B7" w:rsidP="007958B7">
      <w:pPr>
        <w:tabs>
          <w:tab w:val="left" w:pos="8880"/>
        </w:tabs>
        <w:spacing w:after="0" w:line="240" w:lineRule="auto"/>
        <w:ind w:right="51"/>
        <w:contextualSpacing/>
        <w:jc w:val="both"/>
        <w:rPr>
          <w:rFonts w:ascii="Times New Roman" w:hAnsi="Times New Roman" w:cs="Times New Roman"/>
          <w:sz w:val="24"/>
          <w:szCs w:val="24"/>
          <w:lang w:val="es-ES"/>
        </w:rPr>
      </w:pPr>
    </w:p>
    <w:p w:rsidR="007958B7" w:rsidRPr="00AB6B52" w:rsidRDefault="007958B7" w:rsidP="007958B7">
      <w:pPr>
        <w:tabs>
          <w:tab w:val="left" w:pos="8880"/>
        </w:tabs>
        <w:spacing w:after="0" w:line="240" w:lineRule="auto"/>
        <w:ind w:right="51"/>
        <w:contextualSpacing/>
        <w:jc w:val="both"/>
        <w:rPr>
          <w:rFonts w:ascii="Times New Roman" w:hAnsi="Times New Roman" w:cs="Times New Roman"/>
          <w:sz w:val="24"/>
          <w:szCs w:val="24"/>
          <w:lang w:val="es-ES"/>
        </w:rPr>
      </w:pPr>
      <w:r w:rsidRPr="00AB6B52">
        <w:rPr>
          <w:rFonts w:ascii="Times New Roman" w:hAnsi="Times New Roman" w:cs="Times New Roman"/>
          <w:sz w:val="24"/>
          <w:szCs w:val="24"/>
          <w:lang w:val="es-ES"/>
        </w:rPr>
        <w:t xml:space="preserve">En relación con la información sobre las Entidades Receptoras de asignaciones directas y compensaciones (Productores y Puertos) estos datos son suministrados por el Ministerio de Minas y Energía y corresponden a los porcentajes señalados en el parágrafo 2 transitorio del artículo 2 del A.L. 05 de 2011. Son el resultado de la aplicación de las variables técnicas asociadas con la producción y comercialización de hidrocarburos y minerales en un período determinado, tales como: volúmenes de producción; precios base de liquidación; tasa representativa del mercado y porcentajes de participación de regalías por recurso natural no renovable, en las condiciones establecidas en la ley y en los contratos. En el caso de la distribución de asignaciones directas, los datos corresponden a las distribuciones enviadas por la Agencia Nacional de Hidrocarburos -ANH- e </w:t>
      </w:r>
      <w:proofErr w:type="spellStart"/>
      <w:r w:rsidRPr="00AB6B52">
        <w:rPr>
          <w:rFonts w:ascii="Times New Roman" w:hAnsi="Times New Roman" w:cs="Times New Roman"/>
          <w:sz w:val="24"/>
          <w:szCs w:val="24"/>
          <w:lang w:val="es-ES"/>
        </w:rPr>
        <w:t>Ingeominas</w:t>
      </w:r>
      <w:proofErr w:type="spellEnd"/>
      <w:r w:rsidRPr="00AB6B52">
        <w:rPr>
          <w:rFonts w:ascii="Times New Roman" w:hAnsi="Times New Roman" w:cs="Times New Roman"/>
          <w:sz w:val="24"/>
          <w:szCs w:val="24"/>
          <w:lang w:val="es-ES"/>
        </w:rPr>
        <w:t>, hoy competencia en cabeza de la Agencia Nacional de Minería -ANM-.</w:t>
      </w:r>
    </w:p>
    <w:p w:rsidR="00B430F0" w:rsidRPr="00F96147" w:rsidRDefault="00B430F0" w:rsidP="00370813">
      <w:pPr>
        <w:spacing w:before="120" w:after="120" w:line="240" w:lineRule="auto"/>
        <w:jc w:val="both"/>
        <w:outlineLvl w:val="1"/>
        <w:rPr>
          <w:rFonts w:ascii="Times New Roman" w:hAnsi="Times New Roman" w:cs="Times New Roman"/>
          <w:sz w:val="24"/>
          <w:szCs w:val="24"/>
          <w:lang w:val="es-ES"/>
        </w:rPr>
      </w:pPr>
    </w:p>
    <w:p w:rsidR="00370813" w:rsidRPr="00BD42CB" w:rsidRDefault="00370813" w:rsidP="00370813">
      <w:pPr>
        <w:spacing w:before="120" w:after="120" w:line="240" w:lineRule="auto"/>
        <w:jc w:val="both"/>
        <w:outlineLvl w:val="1"/>
        <w:rPr>
          <w:rFonts w:ascii="Times New Roman" w:hAnsi="Times New Roman" w:cs="Times New Roman"/>
          <w:b/>
          <w:sz w:val="24"/>
          <w:szCs w:val="24"/>
          <w:lang w:val="es-ES"/>
        </w:rPr>
      </w:pPr>
      <w:r w:rsidRPr="00BD42CB">
        <w:rPr>
          <w:rFonts w:ascii="Times New Roman" w:hAnsi="Times New Roman" w:cs="Times New Roman"/>
          <w:b/>
          <w:sz w:val="24"/>
          <w:szCs w:val="24"/>
          <w:lang w:val="es-ES"/>
        </w:rPr>
        <w:t>Recursos de Crédito.</w:t>
      </w:r>
    </w:p>
    <w:p w:rsidR="00370813" w:rsidRDefault="00370813" w:rsidP="00370813">
      <w:pPr>
        <w:spacing w:before="120" w:after="120" w:line="240" w:lineRule="auto"/>
        <w:jc w:val="both"/>
        <w:outlineLvl w:val="1"/>
        <w:rPr>
          <w:rFonts w:ascii="Times New Roman" w:hAnsi="Times New Roman" w:cs="Times New Roman"/>
          <w:sz w:val="24"/>
          <w:szCs w:val="24"/>
          <w:lang w:val="es-ES"/>
        </w:rPr>
      </w:pPr>
    </w:p>
    <w:p w:rsidR="00370813" w:rsidRDefault="00370813" w:rsidP="00370813">
      <w:pPr>
        <w:spacing w:before="120" w:after="120" w:line="240" w:lineRule="auto"/>
        <w:jc w:val="both"/>
        <w:outlineLvl w:val="1"/>
        <w:rPr>
          <w:rFonts w:ascii="Times New Roman" w:hAnsi="Times New Roman" w:cs="Times New Roman"/>
          <w:sz w:val="24"/>
          <w:szCs w:val="24"/>
          <w:lang w:val="es-ES"/>
        </w:rPr>
      </w:pPr>
      <w:r w:rsidRPr="00370813">
        <w:rPr>
          <w:rFonts w:ascii="Times New Roman" w:hAnsi="Times New Roman" w:cs="Times New Roman"/>
          <w:sz w:val="24"/>
          <w:szCs w:val="24"/>
          <w:lang w:val="es-ES"/>
        </w:rPr>
        <w:t>Son los actos o contratos que tienen por objeto dotar a la entidad estatal de recursos, bienes o servicios con plazo para su pago o aquellos mediante los cuales la entidad actúa como deudor solidario o ga</w:t>
      </w:r>
      <w:r>
        <w:rPr>
          <w:rFonts w:ascii="Times New Roman" w:hAnsi="Times New Roman" w:cs="Times New Roman"/>
          <w:sz w:val="24"/>
          <w:szCs w:val="24"/>
          <w:lang w:val="es-ES"/>
        </w:rPr>
        <w:t xml:space="preserve">rante de obligaciones de pago.  </w:t>
      </w:r>
      <w:r w:rsidRPr="00370813">
        <w:rPr>
          <w:rFonts w:ascii="Times New Roman" w:hAnsi="Times New Roman" w:cs="Times New Roman"/>
          <w:sz w:val="24"/>
          <w:szCs w:val="24"/>
          <w:lang w:val="es-ES"/>
        </w:rPr>
        <w:t xml:space="preserve">Dentro de estas operaciones están comprendidas: </w:t>
      </w:r>
    </w:p>
    <w:p w:rsidR="00194FB4" w:rsidRPr="00370813" w:rsidRDefault="00194FB4" w:rsidP="00370813">
      <w:pPr>
        <w:spacing w:before="120" w:after="120" w:line="240" w:lineRule="auto"/>
        <w:jc w:val="both"/>
        <w:outlineLvl w:val="1"/>
        <w:rPr>
          <w:rFonts w:ascii="Times New Roman" w:hAnsi="Times New Roman" w:cs="Times New Roman"/>
          <w:sz w:val="24"/>
          <w:szCs w:val="24"/>
          <w:lang w:val="es-ES"/>
        </w:rPr>
      </w:pPr>
    </w:p>
    <w:p w:rsidR="00370813" w:rsidRPr="000E2AC1" w:rsidRDefault="00370813" w:rsidP="000E2AC1">
      <w:pPr>
        <w:pStyle w:val="Prrafodelista"/>
        <w:numPr>
          <w:ilvl w:val="0"/>
          <w:numId w:val="20"/>
        </w:numPr>
        <w:spacing w:before="120" w:after="120" w:line="240" w:lineRule="auto"/>
        <w:jc w:val="both"/>
        <w:outlineLvl w:val="1"/>
        <w:rPr>
          <w:rFonts w:ascii="Times New Roman" w:hAnsi="Times New Roman" w:cs="Times New Roman"/>
          <w:sz w:val="24"/>
          <w:szCs w:val="24"/>
          <w:lang w:val="es-ES"/>
        </w:rPr>
      </w:pPr>
      <w:r w:rsidRPr="000E2AC1">
        <w:rPr>
          <w:rFonts w:ascii="Times New Roman" w:hAnsi="Times New Roman" w:cs="Times New Roman"/>
          <w:sz w:val="24"/>
          <w:szCs w:val="24"/>
          <w:lang w:val="es-ES"/>
        </w:rPr>
        <w:t xml:space="preserve">La contratación de empréstitos. </w:t>
      </w:r>
    </w:p>
    <w:p w:rsidR="00370813" w:rsidRPr="000E2AC1" w:rsidRDefault="00370813" w:rsidP="000E2AC1">
      <w:pPr>
        <w:pStyle w:val="Prrafodelista"/>
        <w:numPr>
          <w:ilvl w:val="0"/>
          <w:numId w:val="20"/>
        </w:numPr>
        <w:spacing w:before="120" w:after="120" w:line="240" w:lineRule="auto"/>
        <w:jc w:val="both"/>
        <w:outlineLvl w:val="1"/>
        <w:rPr>
          <w:rFonts w:ascii="Times New Roman" w:hAnsi="Times New Roman" w:cs="Times New Roman"/>
          <w:sz w:val="24"/>
          <w:szCs w:val="24"/>
          <w:lang w:val="es-ES"/>
        </w:rPr>
      </w:pPr>
      <w:r w:rsidRPr="000E2AC1">
        <w:rPr>
          <w:rFonts w:ascii="Times New Roman" w:hAnsi="Times New Roman" w:cs="Times New Roman"/>
          <w:sz w:val="24"/>
          <w:szCs w:val="24"/>
          <w:lang w:val="es-ES"/>
        </w:rPr>
        <w:t xml:space="preserve">La emisión, suscripción y colocación de títulos de deuda pública. </w:t>
      </w:r>
    </w:p>
    <w:p w:rsidR="00370813" w:rsidRPr="000E2AC1" w:rsidRDefault="00370813" w:rsidP="000E2AC1">
      <w:pPr>
        <w:pStyle w:val="Prrafodelista"/>
        <w:numPr>
          <w:ilvl w:val="0"/>
          <w:numId w:val="20"/>
        </w:numPr>
        <w:spacing w:before="120" w:after="120" w:line="240" w:lineRule="auto"/>
        <w:jc w:val="both"/>
        <w:outlineLvl w:val="1"/>
        <w:rPr>
          <w:rFonts w:ascii="Times New Roman" w:hAnsi="Times New Roman" w:cs="Times New Roman"/>
          <w:sz w:val="24"/>
          <w:szCs w:val="24"/>
          <w:lang w:val="es-ES"/>
        </w:rPr>
      </w:pPr>
      <w:r w:rsidRPr="000E2AC1">
        <w:rPr>
          <w:rFonts w:ascii="Times New Roman" w:hAnsi="Times New Roman" w:cs="Times New Roman"/>
          <w:sz w:val="24"/>
          <w:szCs w:val="24"/>
          <w:lang w:val="es-ES"/>
        </w:rPr>
        <w:t xml:space="preserve">Los créditos de proveedores. </w:t>
      </w:r>
    </w:p>
    <w:p w:rsidR="00370813" w:rsidRDefault="00370813" w:rsidP="000E2AC1">
      <w:pPr>
        <w:pStyle w:val="Prrafodelista"/>
        <w:numPr>
          <w:ilvl w:val="0"/>
          <w:numId w:val="20"/>
        </w:numPr>
        <w:spacing w:before="120" w:after="120" w:line="240" w:lineRule="auto"/>
        <w:jc w:val="both"/>
        <w:outlineLvl w:val="1"/>
        <w:rPr>
          <w:rFonts w:ascii="Times New Roman" w:hAnsi="Times New Roman" w:cs="Times New Roman"/>
          <w:sz w:val="24"/>
          <w:szCs w:val="24"/>
          <w:lang w:val="es-ES"/>
        </w:rPr>
      </w:pPr>
      <w:r w:rsidRPr="000E2AC1">
        <w:rPr>
          <w:rFonts w:ascii="Times New Roman" w:hAnsi="Times New Roman" w:cs="Times New Roman"/>
          <w:sz w:val="24"/>
          <w:szCs w:val="24"/>
          <w:lang w:val="es-ES"/>
        </w:rPr>
        <w:t>El otorgamiento de garantías para obligaciones de pago a cargo    de entidades estatales.</w:t>
      </w:r>
    </w:p>
    <w:p w:rsidR="00451A75" w:rsidRDefault="00451A75" w:rsidP="00451A75">
      <w:pPr>
        <w:spacing w:before="120" w:after="120" w:line="240" w:lineRule="auto"/>
        <w:jc w:val="both"/>
        <w:outlineLvl w:val="1"/>
        <w:rPr>
          <w:rFonts w:ascii="Times New Roman" w:hAnsi="Times New Roman" w:cs="Times New Roman"/>
          <w:sz w:val="24"/>
          <w:szCs w:val="24"/>
          <w:lang w:val="es-ES"/>
        </w:rPr>
      </w:pPr>
    </w:p>
    <w:p w:rsidR="00451A75" w:rsidRPr="00F96147" w:rsidRDefault="00451A75" w:rsidP="00451A75">
      <w:pPr>
        <w:spacing w:before="120" w:after="120" w:line="240" w:lineRule="auto"/>
        <w:jc w:val="both"/>
        <w:outlineLvl w:val="1"/>
        <w:rPr>
          <w:rFonts w:ascii="Times New Roman" w:hAnsi="Times New Roman" w:cs="Times New Roman"/>
          <w:sz w:val="24"/>
          <w:szCs w:val="24"/>
          <w:lang w:val="es-ES"/>
        </w:rPr>
      </w:pPr>
    </w:p>
    <w:p w:rsidR="00451A75" w:rsidRPr="00BD42CB" w:rsidRDefault="00451A75" w:rsidP="00451A75">
      <w:pPr>
        <w:spacing w:before="120" w:after="120" w:line="240" w:lineRule="auto"/>
        <w:jc w:val="both"/>
        <w:outlineLvl w:val="1"/>
        <w:rPr>
          <w:rFonts w:ascii="Times New Roman" w:hAnsi="Times New Roman" w:cs="Times New Roman"/>
          <w:b/>
          <w:sz w:val="24"/>
          <w:szCs w:val="24"/>
          <w:lang w:val="es-ES"/>
        </w:rPr>
      </w:pPr>
      <w:r w:rsidRPr="00BD42CB">
        <w:rPr>
          <w:rFonts w:ascii="Times New Roman" w:hAnsi="Times New Roman" w:cs="Times New Roman"/>
          <w:b/>
          <w:sz w:val="24"/>
          <w:szCs w:val="24"/>
          <w:lang w:val="es-ES"/>
        </w:rPr>
        <w:t>PRINCIPALES NORMAS RELACIONADAS CON LA GESTIÓN PÚBLICA LOCAL</w:t>
      </w:r>
    </w:p>
    <w:p w:rsidR="00451A75" w:rsidRPr="00F96147" w:rsidRDefault="00451A75" w:rsidP="00451A75">
      <w:pPr>
        <w:spacing w:before="120" w:after="120" w:line="240" w:lineRule="auto"/>
        <w:jc w:val="both"/>
        <w:outlineLvl w:val="1"/>
        <w:rPr>
          <w:rFonts w:ascii="Times New Roman" w:hAnsi="Times New Roman" w:cs="Times New Roman"/>
          <w:sz w:val="24"/>
          <w:szCs w:val="24"/>
          <w:lang w:val="es-ES"/>
        </w:rPr>
      </w:pPr>
    </w:p>
    <w:p w:rsidR="00795054" w:rsidRPr="00BD42CB" w:rsidRDefault="00795054" w:rsidP="00451A75">
      <w:pPr>
        <w:spacing w:before="120" w:after="120" w:line="240" w:lineRule="auto"/>
        <w:jc w:val="both"/>
        <w:outlineLvl w:val="1"/>
        <w:rPr>
          <w:rFonts w:ascii="Times New Roman" w:hAnsi="Times New Roman" w:cs="Times New Roman"/>
          <w:b/>
          <w:sz w:val="24"/>
          <w:szCs w:val="24"/>
          <w:lang w:val="es-ES"/>
        </w:rPr>
      </w:pPr>
      <w:r w:rsidRPr="00BD42CB">
        <w:rPr>
          <w:rFonts w:ascii="Times New Roman" w:hAnsi="Times New Roman" w:cs="Times New Roman"/>
          <w:b/>
          <w:sz w:val="24"/>
          <w:szCs w:val="24"/>
          <w:lang w:val="es-ES"/>
        </w:rPr>
        <w:t>Normatividad relacionada con Planeación y participación</w:t>
      </w:r>
    </w:p>
    <w:p w:rsidR="00376482" w:rsidRPr="00F96147" w:rsidRDefault="00376482" w:rsidP="00376482">
      <w:pPr>
        <w:pStyle w:val="Prrafodelista"/>
        <w:numPr>
          <w:ilvl w:val="0"/>
          <w:numId w:val="28"/>
        </w:numPr>
        <w:spacing w:before="120" w:after="120" w:line="240" w:lineRule="auto"/>
        <w:jc w:val="both"/>
        <w:outlineLvl w:val="1"/>
        <w:rPr>
          <w:rFonts w:ascii="Times New Roman" w:hAnsi="Times New Roman" w:cs="Times New Roman"/>
          <w:sz w:val="24"/>
          <w:szCs w:val="24"/>
          <w:lang w:val="es-ES"/>
        </w:rPr>
      </w:pPr>
      <w:r w:rsidRPr="00F96147">
        <w:rPr>
          <w:rFonts w:ascii="Times New Roman" w:hAnsi="Times New Roman" w:cs="Times New Roman"/>
          <w:sz w:val="24"/>
          <w:szCs w:val="24"/>
          <w:lang w:val="es-ES"/>
        </w:rPr>
        <w:t>C.P. Artículo 339. Establece que todos los niveles de gobierno deben elaborar un plan de desarrollo, para “…asegurar el uso eficiente de sus recursos y el desempeño adecuado de las funciones que les hayan sido asignadas por la Constitución y la ley”.</w:t>
      </w:r>
    </w:p>
    <w:p w:rsidR="00376482" w:rsidRPr="00F96147" w:rsidRDefault="00376482" w:rsidP="00376482">
      <w:pPr>
        <w:pStyle w:val="Prrafodelista"/>
        <w:numPr>
          <w:ilvl w:val="0"/>
          <w:numId w:val="28"/>
        </w:numPr>
        <w:spacing w:before="120" w:after="120" w:line="240" w:lineRule="auto"/>
        <w:jc w:val="both"/>
        <w:outlineLvl w:val="1"/>
        <w:rPr>
          <w:rFonts w:ascii="Times New Roman" w:hAnsi="Times New Roman" w:cs="Times New Roman"/>
          <w:sz w:val="24"/>
          <w:szCs w:val="24"/>
          <w:lang w:val="es-ES"/>
        </w:rPr>
      </w:pPr>
      <w:r w:rsidRPr="00F96147">
        <w:rPr>
          <w:rFonts w:ascii="Times New Roman" w:hAnsi="Times New Roman" w:cs="Times New Roman"/>
          <w:sz w:val="24"/>
          <w:szCs w:val="24"/>
          <w:lang w:val="es-ES"/>
        </w:rPr>
        <w:t>C.P. Artículo 259. Se sustenta en el voto programático, en el sentido que el programa de gobierno se hace efectivo a través de la ejecución del plan de desarrollo. “Mandato que imponen los electores a sus gobernantes al inscribirse como candidatos”.</w:t>
      </w:r>
    </w:p>
    <w:p w:rsidR="00376482" w:rsidRPr="00F96147" w:rsidRDefault="00376482" w:rsidP="00451A75">
      <w:pPr>
        <w:pStyle w:val="Prrafodelista"/>
        <w:numPr>
          <w:ilvl w:val="0"/>
          <w:numId w:val="28"/>
        </w:numPr>
        <w:spacing w:before="120" w:after="120" w:line="240" w:lineRule="auto"/>
        <w:jc w:val="both"/>
        <w:outlineLvl w:val="1"/>
        <w:rPr>
          <w:rFonts w:ascii="Times New Roman" w:hAnsi="Times New Roman" w:cs="Times New Roman"/>
          <w:sz w:val="24"/>
          <w:szCs w:val="24"/>
          <w:lang w:val="es-ES"/>
        </w:rPr>
      </w:pPr>
      <w:r w:rsidRPr="00F96147">
        <w:rPr>
          <w:rFonts w:ascii="Times New Roman" w:hAnsi="Times New Roman" w:cs="Times New Roman"/>
          <w:sz w:val="24"/>
          <w:szCs w:val="24"/>
          <w:lang w:val="es-ES"/>
        </w:rPr>
        <w:t>C.P. Artículo 343 y 344. Seguimiento y evaluación a la gestión.</w:t>
      </w:r>
    </w:p>
    <w:p w:rsidR="00795054" w:rsidRPr="00182B96" w:rsidRDefault="00795054" w:rsidP="00182B96">
      <w:pPr>
        <w:pStyle w:val="Prrafodelista"/>
        <w:numPr>
          <w:ilvl w:val="0"/>
          <w:numId w:val="27"/>
        </w:numPr>
        <w:spacing w:before="120" w:after="120" w:line="240" w:lineRule="auto"/>
        <w:jc w:val="both"/>
        <w:outlineLvl w:val="1"/>
        <w:rPr>
          <w:rFonts w:ascii="Times New Roman" w:hAnsi="Times New Roman" w:cs="Times New Roman"/>
          <w:sz w:val="24"/>
          <w:szCs w:val="24"/>
          <w:lang w:val="es-ES"/>
        </w:rPr>
      </w:pPr>
      <w:r w:rsidRPr="00182B96">
        <w:rPr>
          <w:rFonts w:ascii="Times New Roman" w:hAnsi="Times New Roman" w:cs="Times New Roman"/>
          <w:sz w:val="24"/>
          <w:szCs w:val="24"/>
          <w:lang w:val="es-ES"/>
        </w:rPr>
        <w:lastRenderedPageBreak/>
        <w:t>Ley 131 de 1994 - Voto programático.</w:t>
      </w:r>
    </w:p>
    <w:p w:rsidR="00795054" w:rsidRPr="00182B96" w:rsidRDefault="00795054" w:rsidP="00182B96">
      <w:pPr>
        <w:pStyle w:val="Prrafodelista"/>
        <w:numPr>
          <w:ilvl w:val="0"/>
          <w:numId w:val="27"/>
        </w:numPr>
        <w:spacing w:before="120" w:after="120" w:line="240" w:lineRule="auto"/>
        <w:jc w:val="both"/>
        <w:outlineLvl w:val="1"/>
        <w:rPr>
          <w:rFonts w:ascii="Times New Roman" w:hAnsi="Times New Roman" w:cs="Times New Roman"/>
          <w:sz w:val="24"/>
          <w:szCs w:val="24"/>
          <w:lang w:val="es-ES"/>
        </w:rPr>
      </w:pPr>
      <w:r w:rsidRPr="00182B96">
        <w:rPr>
          <w:rFonts w:ascii="Times New Roman" w:hAnsi="Times New Roman" w:cs="Times New Roman"/>
          <w:sz w:val="24"/>
          <w:szCs w:val="24"/>
          <w:lang w:val="es-ES"/>
        </w:rPr>
        <w:t>Ley 134 de 1994 - mecanismos de participación ciudadana.</w:t>
      </w:r>
    </w:p>
    <w:p w:rsidR="00795054" w:rsidRDefault="00795054" w:rsidP="00182B96">
      <w:pPr>
        <w:pStyle w:val="Prrafodelista"/>
        <w:numPr>
          <w:ilvl w:val="0"/>
          <w:numId w:val="27"/>
        </w:numPr>
        <w:spacing w:before="120" w:after="120" w:line="240" w:lineRule="auto"/>
        <w:jc w:val="both"/>
        <w:outlineLvl w:val="1"/>
        <w:rPr>
          <w:rFonts w:ascii="Times New Roman" w:hAnsi="Times New Roman" w:cs="Times New Roman"/>
          <w:sz w:val="24"/>
          <w:szCs w:val="24"/>
          <w:lang w:val="es-ES"/>
        </w:rPr>
      </w:pPr>
      <w:r w:rsidRPr="00182B96">
        <w:rPr>
          <w:rFonts w:ascii="Times New Roman" w:hAnsi="Times New Roman" w:cs="Times New Roman"/>
          <w:sz w:val="24"/>
          <w:szCs w:val="24"/>
          <w:lang w:val="es-ES"/>
        </w:rPr>
        <w:t>Ley 136 de 1994 - régimen municipal.</w:t>
      </w:r>
    </w:p>
    <w:p w:rsidR="00BD2AF6" w:rsidRPr="00182B96" w:rsidRDefault="00BD2AF6" w:rsidP="00BD2AF6">
      <w:pPr>
        <w:pStyle w:val="Prrafodelista"/>
        <w:numPr>
          <w:ilvl w:val="0"/>
          <w:numId w:val="27"/>
        </w:numPr>
        <w:spacing w:before="120" w:after="120" w:line="240" w:lineRule="auto"/>
        <w:jc w:val="both"/>
        <w:outlineLvl w:val="1"/>
        <w:rPr>
          <w:rFonts w:ascii="Times New Roman" w:hAnsi="Times New Roman" w:cs="Times New Roman"/>
          <w:sz w:val="24"/>
          <w:szCs w:val="24"/>
          <w:lang w:val="es-ES"/>
        </w:rPr>
      </w:pPr>
      <w:r>
        <w:rPr>
          <w:rFonts w:ascii="Times New Roman" w:hAnsi="Times New Roman" w:cs="Times New Roman"/>
          <w:sz w:val="24"/>
          <w:szCs w:val="24"/>
          <w:lang w:val="es-ES"/>
        </w:rPr>
        <w:t>Ley 1551</w:t>
      </w:r>
      <w:r w:rsidRPr="00BD2AF6">
        <w:rPr>
          <w:rFonts w:ascii="Times New Roman" w:hAnsi="Times New Roman" w:cs="Times New Roman"/>
          <w:sz w:val="24"/>
          <w:szCs w:val="24"/>
          <w:lang w:val="es-ES"/>
        </w:rPr>
        <w:t xml:space="preserve"> de 2012</w:t>
      </w:r>
      <w:r>
        <w:rPr>
          <w:rFonts w:ascii="Times New Roman" w:hAnsi="Times New Roman" w:cs="Times New Roman"/>
          <w:sz w:val="24"/>
          <w:szCs w:val="24"/>
          <w:lang w:val="es-ES"/>
        </w:rPr>
        <w:t xml:space="preserve">- </w:t>
      </w:r>
      <w:r w:rsidR="009855DD">
        <w:rPr>
          <w:rFonts w:ascii="Times New Roman" w:hAnsi="Times New Roman" w:cs="Times New Roman"/>
          <w:sz w:val="24"/>
          <w:szCs w:val="24"/>
          <w:lang w:val="es-ES"/>
        </w:rPr>
        <w:t xml:space="preserve">Actualización ley régimen municipal </w:t>
      </w:r>
    </w:p>
    <w:p w:rsidR="00795054" w:rsidRPr="00182B96" w:rsidRDefault="00795054" w:rsidP="00182B96">
      <w:pPr>
        <w:pStyle w:val="Prrafodelista"/>
        <w:numPr>
          <w:ilvl w:val="0"/>
          <w:numId w:val="27"/>
        </w:numPr>
        <w:spacing w:before="120" w:after="120" w:line="240" w:lineRule="auto"/>
        <w:jc w:val="both"/>
        <w:outlineLvl w:val="1"/>
        <w:rPr>
          <w:rFonts w:ascii="Times New Roman" w:hAnsi="Times New Roman" w:cs="Times New Roman"/>
          <w:sz w:val="24"/>
          <w:szCs w:val="24"/>
          <w:lang w:val="es-ES"/>
        </w:rPr>
      </w:pPr>
      <w:r w:rsidRPr="00182B96">
        <w:rPr>
          <w:rFonts w:ascii="Times New Roman" w:hAnsi="Times New Roman" w:cs="Times New Roman"/>
          <w:sz w:val="24"/>
          <w:szCs w:val="24"/>
          <w:lang w:val="es-ES"/>
        </w:rPr>
        <w:t>Ley 152 de 1994 - Ley orgánica de planeación.</w:t>
      </w:r>
    </w:p>
    <w:p w:rsidR="00795054" w:rsidRPr="00182B96" w:rsidRDefault="00795054" w:rsidP="00182B96">
      <w:pPr>
        <w:pStyle w:val="Prrafodelista"/>
        <w:numPr>
          <w:ilvl w:val="0"/>
          <w:numId w:val="27"/>
        </w:numPr>
        <w:spacing w:before="120" w:after="120" w:line="240" w:lineRule="auto"/>
        <w:jc w:val="both"/>
        <w:outlineLvl w:val="1"/>
        <w:rPr>
          <w:rFonts w:ascii="Times New Roman" w:hAnsi="Times New Roman" w:cs="Times New Roman"/>
          <w:sz w:val="24"/>
          <w:szCs w:val="24"/>
          <w:lang w:val="es-ES"/>
        </w:rPr>
      </w:pPr>
      <w:r w:rsidRPr="00182B96">
        <w:rPr>
          <w:rFonts w:ascii="Times New Roman" w:hAnsi="Times New Roman" w:cs="Times New Roman"/>
          <w:sz w:val="24"/>
          <w:szCs w:val="24"/>
          <w:lang w:val="es-ES"/>
        </w:rPr>
        <w:t>Ley 388 de 2000 - sobre los planes de ordenamiento territorial municipal.</w:t>
      </w:r>
    </w:p>
    <w:p w:rsidR="00795054" w:rsidRDefault="00795054" w:rsidP="00182B96">
      <w:pPr>
        <w:pStyle w:val="Prrafodelista"/>
        <w:numPr>
          <w:ilvl w:val="0"/>
          <w:numId w:val="27"/>
        </w:numPr>
        <w:spacing w:before="120" w:after="120" w:line="240" w:lineRule="auto"/>
        <w:jc w:val="both"/>
        <w:outlineLvl w:val="1"/>
        <w:rPr>
          <w:rFonts w:ascii="Times New Roman" w:hAnsi="Times New Roman" w:cs="Times New Roman"/>
          <w:sz w:val="24"/>
          <w:szCs w:val="24"/>
          <w:lang w:val="es-ES"/>
        </w:rPr>
      </w:pPr>
      <w:r w:rsidRPr="00182B96">
        <w:rPr>
          <w:rFonts w:ascii="Times New Roman" w:hAnsi="Times New Roman" w:cs="Times New Roman"/>
          <w:sz w:val="24"/>
          <w:szCs w:val="24"/>
          <w:lang w:val="es-ES"/>
        </w:rPr>
        <w:t xml:space="preserve">Ley 1454 de </w:t>
      </w:r>
      <w:bookmarkStart w:id="3" w:name="_GoBack"/>
      <w:bookmarkEnd w:id="3"/>
      <w:r w:rsidR="00155B95" w:rsidRPr="00182B96">
        <w:rPr>
          <w:rFonts w:ascii="Times New Roman" w:hAnsi="Times New Roman" w:cs="Times New Roman"/>
          <w:sz w:val="24"/>
          <w:szCs w:val="24"/>
          <w:lang w:val="es-ES"/>
        </w:rPr>
        <w:t>2011 -</w:t>
      </w:r>
      <w:r w:rsidRPr="00182B96">
        <w:rPr>
          <w:rFonts w:ascii="Times New Roman" w:hAnsi="Times New Roman" w:cs="Times New Roman"/>
          <w:sz w:val="24"/>
          <w:szCs w:val="24"/>
          <w:lang w:val="es-ES"/>
        </w:rPr>
        <w:t xml:space="preserve"> Ley Orgánica Ordenamiento Territorial.</w:t>
      </w:r>
    </w:p>
    <w:p w:rsidR="00FF063F" w:rsidRPr="00182B96" w:rsidRDefault="00FF063F" w:rsidP="00FF063F">
      <w:pPr>
        <w:pStyle w:val="Prrafodelista"/>
        <w:numPr>
          <w:ilvl w:val="0"/>
          <w:numId w:val="27"/>
        </w:numPr>
        <w:spacing w:before="120" w:after="120" w:line="240" w:lineRule="auto"/>
        <w:jc w:val="both"/>
        <w:outlineLvl w:val="1"/>
        <w:rPr>
          <w:rFonts w:ascii="Times New Roman" w:hAnsi="Times New Roman" w:cs="Times New Roman"/>
          <w:sz w:val="24"/>
          <w:szCs w:val="24"/>
          <w:lang w:val="es-ES"/>
        </w:rPr>
      </w:pPr>
      <w:r>
        <w:rPr>
          <w:rFonts w:ascii="Times New Roman" w:hAnsi="Times New Roman" w:cs="Times New Roman"/>
          <w:sz w:val="24"/>
          <w:szCs w:val="24"/>
          <w:lang w:val="es-ES"/>
        </w:rPr>
        <w:t>Ley 1625de</w:t>
      </w:r>
      <w:r w:rsidRPr="00FF063F">
        <w:rPr>
          <w:rFonts w:ascii="Times New Roman" w:hAnsi="Times New Roman" w:cs="Times New Roman"/>
          <w:sz w:val="24"/>
          <w:szCs w:val="24"/>
          <w:lang w:val="es-ES"/>
        </w:rPr>
        <w:t xml:space="preserve"> 2013</w:t>
      </w:r>
      <w:r>
        <w:rPr>
          <w:rFonts w:ascii="Times New Roman" w:hAnsi="Times New Roman" w:cs="Times New Roman"/>
          <w:sz w:val="24"/>
          <w:szCs w:val="24"/>
          <w:lang w:val="es-ES"/>
        </w:rPr>
        <w:t xml:space="preserve"> – Ley de Áreas Metropolitanas </w:t>
      </w:r>
    </w:p>
    <w:p w:rsidR="00795054" w:rsidRPr="00182B96" w:rsidRDefault="00795054" w:rsidP="00182B96">
      <w:pPr>
        <w:pStyle w:val="Prrafodelista"/>
        <w:numPr>
          <w:ilvl w:val="0"/>
          <w:numId w:val="27"/>
        </w:numPr>
        <w:spacing w:before="120" w:after="120" w:line="240" w:lineRule="auto"/>
        <w:jc w:val="both"/>
        <w:outlineLvl w:val="1"/>
        <w:rPr>
          <w:rFonts w:ascii="Times New Roman" w:hAnsi="Times New Roman" w:cs="Times New Roman"/>
          <w:sz w:val="24"/>
          <w:szCs w:val="24"/>
          <w:lang w:val="es-ES"/>
        </w:rPr>
      </w:pPr>
      <w:r w:rsidRPr="00182B96">
        <w:rPr>
          <w:rFonts w:ascii="Times New Roman" w:hAnsi="Times New Roman" w:cs="Times New Roman"/>
          <w:sz w:val="24"/>
          <w:szCs w:val="24"/>
          <w:lang w:val="es-ES"/>
        </w:rPr>
        <w:t xml:space="preserve">Ley </w:t>
      </w:r>
      <w:r w:rsidR="00182B96" w:rsidRPr="00182B96">
        <w:rPr>
          <w:rFonts w:ascii="Times New Roman" w:hAnsi="Times New Roman" w:cs="Times New Roman"/>
          <w:sz w:val="24"/>
          <w:szCs w:val="24"/>
          <w:lang w:val="es-ES"/>
        </w:rPr>
        <w:t xml:space="preserve">489 de 1998 - </w:t>
      </w:r>
      <w:r w:rsidRPr="00182B96">
        <w:rPr>
          <w:rFonts w:ascii="Times New Roman" w:hAnsi="Times New Roman" w:cs="Times New Roman"/>
          <w:sz w:val="24"/>
          <w:szCs w:val="24"/>
          <w:lang w:val="es-ES"/>
        </w:rPr>
        <w:t>sobre la organización de la ra</w:t>
      </w:r>
      <w:r w:rsidR="00182B96" w:rsidRPr="00182B96">
        <w:rPr>
          <w:rFonts w:ascii="Times New Roman" w:hAnsi="Times New Roman" w:cs="Times New Roman"/>
          <w:sz w:val="24"/>
          <w:szCs w:val="24"/>
          <w:lang w:val="es-ES"/>
        </w:rPr>
        <w:t>ma ejecutiva del poder público.</w:t>
      </w:r>
    </w:p>
    <w:p w:rsidR="00795054" w:rsidRPr="00F96147" w:rsidRDefault="00795054" w:rsidP="00451A75">
      <w:pPr>
        <w:spacing w:before="120" w:after="120" w:line="240" w:lineRule="auto"/>
        <w:jc w:val="both"/>
        <w:outlineLvl w:val="1"/>
        <w:rPr>
          <w:rFonts w:ascii="Times New Roman" w:hAnsi="Times New Roman" w:cs="Times New Roman"/>
          <w:sz w:val="24"/>
          <w:szCs w:val="24"/>
          <w:lang w:val="es-ES"/>
        </w:rPr>
      </w:pPr>
    </w:p>
    <w:p w:rsidR="00795054" w:rsidRPr="00BD42CB" w:rsidRDefault="00451A75" w:rsidP="00795054">
      <w:pPr>
        <w:spacing w:before="120" w:after="120" w:line="240" w:lineRule="auto"/>
        <w:jc w:val="both"/>
        <w:outlineLvl w:val="1"/>
        <w:rPr>
          <w:rFonts w:ascii="Times New Roman" w:hAnsi="Times New Roman" w:cs="Times New Roman"/>
          <w:b/>
          <w:sz w:val="24"/>
          <w:szCs w:val="24"/>
          <w:lang w:val="es-ES"/>
        </w:rPr>
      </w:pPr>
      <w:r w:rsidRPr="00BD42CB">
        <w:rPr>
          <w:rFonts w:ascii="Times New Roman" w:hAnsi="Times New Roman" w:cs="Times New Roman"/>
          <w:b/>
          <w:sz w:val="24"/>
          <w:szCs w:val="24"/>
          <w:lang w:val="es-ES"/>
        </w:rPr>
        <w:t>Normatividad relacionada con los temas fiscales:</w:t>
      </w:r>
    </w:p>
    <w:p w:rsidR="00795054" w:rsidRPr="00795054" w:rsidRDefault="00795054" w:rsidP="00795054">
      <w:pPr>
        <w:pStyle w:val="Prrafodelista"/>
        <w:numPr>
          <w:ilvl w:val="0"/>
          <w:numId w:val="25"/>
        </w:numPr>
        <w:spacing w:before="120" w:after="120" w:line="240" w:lineRule="auto"/>
        <w:jc w:val="both"/>
        <w:outlineLvl w:val="1"/>
        <w:rPr>
          <w:rFonts w:ascii="Times New Roman" w:hAnsi="Times New Roman" w:cs="Times New Roman"/>
          <w:sz w:val="24"/>
          <w:szCs w:val="24"/>
          <w:lang w:val="es-ES"/>
        </w:rPr>
      </w:pPr>
      <w:r w:rsidRPr="00795054">
        <w:rPr>
          <w:rFonts w:ascii="Times New Roman" w:hAnsi="Times New Roman" w:cs="Times New Roman"/>
          <w:sz w:val="24"/>
          <w:szCs w:val="24"/>
          <w:lang w:val="es-ES"/>
        </w:rPr>
        <w:t>Acto Legislativo 01 de 2001- Creación del Sistema General de Participaciones.</w:t>
      </w:r>
    </w:p>
    <w:p w:rsidR="00795054" w:rsidRPr="00795054" w:rsidRDefault="00795054" w:rsidP="00795054">
      <w:pPr>
        <w:pStyle w:val="Prrafodelista"/>
        <w:numPr>
          <w:ilvl w:val="0"/>
          <w:numId w:val="25"/>
        </w:numPr>
        <w:spacing w:before="120" w:after="120" w:line="240" w:lineRule="auto"/>
        <w:jc w:val="both"/>
        <w:outlineLvl w:val="1"/>
        <w:rPr>
          <w:rFonts w:ascii="Times New Roman" w:hAnsi="Times New Roman" w:cs="Times New Roman"/>
          <w:sz w:val="24"/>
          <w:szCs w:val="24"/>
          <w:lang w:val="es-ES"/>
        </w:rPr>
      </w:pPr>
      <w:r w:rsidRPr="00795054">
        <w:rPr>
          <w:rFonts w:ascii="Times New Roman" w:hAnsi="Times New Roman" w:cs="Times New Roman"/>
          <w:sz w:val="24"/>
          <w:szCs w:val="24"/>
          <w:lang w:val="es-ES"/>
        </w:rPr>
        <w:t>Acto Legislativo 04 de 2007 Reforma al Sistema General de Participaciones.</w:t>
      </w:r>
    </w:p>
    <w:p w:rsidR="00451A75" w:rsidRPr="00795054" w:rsidRDefault="00451A75" w:rsidP="00795054">
      <w:pPr>
        <w:pStyle w:val="Prrafodelista"/>
        <w:numPr>
          <w:ilvl w:val="0"/>
          <w:numId w:val="25"/>
        </w:numPr>
        <w:spacing w:before="120" w:after="120" w:line="240" w:lineRule="auto"/>
        <w:jc w:val="both"/>
        <w:outlineLvl w:val="1"/>
        <w:rPr>
          <w:rFonts w:ascii="Times New Roman" w:hAnsi="Times New Roman" w:cs="Times New Roman"/>
          <w:sz w:val="24"/>
          <w:szCs w:val="24"/>
          <w:lang w:val="es-ES"/>
        </w:rPr>
      </w:pPr>
      <w:r w:rsidRPr="00795054">
        <w:rPr>
          <w:rFonts w:ascii="Times New Roman" w:hAnsi="Times New Roman" w:cs="Times New Roman"/>
          <w:sz w:val="24"/>
          <w:szCs w:val="24"/>
          <w:lang w:val="es-ES"/>
        </w:rPr>
        <w:t>Ley 617 de 2000 (ley de ajuste fiscal)</w:t>
      </w:r>
    </w:p>
    <w:p w:rsidR="00451A75" w:rsidRPr="00795054" w:rsidRDefault="00451A75" w:rsidP="00795054">
      <w:pPr>
        <w:pStyle w:val="Prrafodelista"/>
        <w:numPr>
          <w:ilvl w:val="0"/>
          <w:numId w:val="25"/>
        </w:numPr>
        <w:spacing w:before="120" w:after="120" w:line="240" w:lineRule="auto"/>
        <w:jc w:val="both"/>
        <w:outlineLvl w:val="1"/>
        <w:rPr>
          <w:rFonts w:ascii="Times New Roman" w:hAnsi="Times New Roman" w:cs="Times New Roman"/>
          <w:sz w:val="24"/>
          <w:szCs w:val="24"/>
          <w:lang w:val="es-ES"/>
        </w:rPr>
      </w:pPr>
      <w:r w:rsidRPr="00795054">
        <w:rPr>
          <w:rFonts w:ascii="Times New Roman" w:hAnsi="Times New Roman" w:cs="Times New Roman"/>
          <w:sz w:val="24"/>
          <w:szCs w:val="24"/>
          <w:lang w:val="es-ES"/>
        </w:rPr>
        <w:t xml:space="preserve">Ley 1176 de </w:t>
      </w:r>
      <w:r w:rsidR="00BD42CB" w:rsidRPr="00795054">
        <w:rPr>
          <w:rFonts w:ascii="Times New Roman" w:hAnsi="Times New Roman" w:cs="Times New Roman"/>
          <w:sz w:val="24"/>
          <w:szCs w:val="24"/>
          <w:lang w:val="es-ES"/>
        </w:rPr>
        <w:t>2007 que</w:t>
      </w:r>
      <w:r w:rsidRPr="00795054">
        <w:rPr>
          <w:rFonts w:ascii="Times New Roman" w:hAnsi="Times New Roman" w:cs="Times New Roman"/>
          <w:sz w:val="24"/>
          <w:szCs w:val="24"/>
          <w:lang w:val="es-ES"/>
        </w:rPr>
        <w:t xml:space="preserve"> desarrolla el AL 04 de 2007 y reforma la ley 715 de 2001.</w:t>
      </w:r>
    </w:p>
    <w:p w:rsidR="00451A75" w:rsidRPr="00795054" w:rsidRDefault="00451A75" w:rsidP="00795054">
      <w:pPr>
        <w:pStyle w:val="Prrafodelista"/>
        <w:numPr>
          <w:ilvl w:val="0"/>
          <w:numId w:val="25"/>
        </w:numPr>
        <w:spacing w:before="120" w:after="120" w:line="240" w:lineRule="auto"/>
        <w:jc w:val="both"/>
        <w:outlineLvl w:val="1"/>
        <w:rPr>
          <w:rFonts w:ascii="Times New Roman" w:hAnsi="Times New Roman" w:cs="Times New Roman"/>
          <w:sz w:val="24"/>
          <w:szCs w:val="24"/>
          <w:lang w:val="es-ES"/>
        </w:rPr>
      </w:pPr>
      <w:r w:rsidRPr="00795054">
        <w:rPr>
          <w:rFonts w:ascii="Times New Roman" w:hAnsi="Times New Roman" w:cs="Times New Roman"/>
          <w:sz w:val="24"/>
          <w:szCs w:val="24"/>
          <w:lang w:val="es-ES"/>
        </w:rPr>
        <w:t>Ley 715 de 2001- Ley de Competencias y recursos.</w:t>
      </w:r>
    </w:p>
    <w:p w:rsidR="00451A75" w:rsidRPr="00795054" w:rsidRDefault="00451A75" w:rsidP="00795054">
      <w:pPr>
        <w:pStyle w:val="Prrafodelista"/>
        <w:numPr>
          <w:ilvl w:val="0"/>
          <w:numId w:val="25"/>
        </w:numPr>
        <w:spacing w:before="120" w:after="120" w:line="240" w:lineRule="auto"/>
        <w:jc w:val="both"/>
        <w:outlineLvl w:val="1"/>
        <w:rPr>
          <w:rFonts w:ascii="Times New Roman" w:hAnsi="Times New Roman" w:cs="Times New Roman"/>
          <w:sz w:val="24"/>
          <w:szCs w:val="24"/>
          <w:lang w:val="es-ES"/>
        </w:rPr>
      </w:pPr>
      <w:r w:rsidRPr="00795054">
        <w:rPr>
          <w:rFonts w:ascii="Times New Roman" w:hAnsi="Times New Roman" w:cs="Times New Roman"/>
          <w:sz w:val="24"/>
          <w:szCs w:val="24"/>
          <w:lang w:val="es-ES"/>
        </w:rPr>
        <w:t>Normas presupuestales: Decreto 111 de 1996; Ley 819 de 2003, Ley 1483 de 2011.</w:t>
      </w:r>
    </w:p>
    <w:p w:rsidR="00451A75" w:rsidRPr="00795054" w:rsidRDefault="00451A75" w:rsidP="00795054">
      <w:pPr>
        <w:pStyle w:val="Prrafodelista"/>
        <w:numPr>
          <w:ilvl w:val="0"/>
          <w:numId w:val="23"/>
        </w:numPr>
        <w:spacing w:before="120" w:after="120" w:line="240" w:lineRule="auto"/>
        <w:jc w:val="both"/>
        <w:outlineLvl w:val="1"/>
        <w:rPr>
          <w:rFonts w:ascii="Times New Roman" w:hAnsi="Times New Roman" w:cs="Times New Roman"/>
          <w:sz w:val="24"/>
          <w:szCs w:val="24"/>
          <w:lang w:val="es-ES"/>
        </w:rPr>
      </w:pPr>
      <w:r w:rsidRPr="00795054">
        <w:rPr>
          <w:rFonts w:ascii="Times New Roman" w:hAnsi="Times New Roman" w:cs="Times New Roman"/>
          <w:sz w:val="24"/>
          <w:szCs w:val="24"/>
          <w:lang w:val="es-ES"/>
        </w:rPr>
        <w:t>Normas de endeudamiento territorial: Ley 358 de 1997; decreto 696 de 1998.</w:t>
      </w:r>
    </w:p>
    <w:p w:rsidR="00451A75" w:rsidRPr="00795054" w:rsidRDefault="00795054" w:rsidP="00795054">
      <w:pPr>
        <w:pStyle w:val="Prrafodelista"/>
        <w:numPr>
          <w:ilvl w:val="0"/>
          <w:numId w:val="25"/>
        </w:numPr>
        <w:spacing w:before="120" w:after="120" w:line="240" w:lineRule="auto"/>
        <w:jc w:val="both"/>
        <w:outlineLvl w:val="1"/>
        <w:rPr>
          <w:rFonts w:ascii="Times New Roman" w:hAnsi="Times New Roman" w:cs="Times New Roman"/>
          <w:sz w:val="24"/>
          <w:szCs w:val="24"/>
          <w:lang w:val="es-ES"/>
        </w:rPr>
      </w:pPr>
      <w:r w:rsidRPr="00795054">
        <w:rPr>
          <w:rFonts w:ascii="Times New Roman" w:hAnsi="Times New Roman" w:cs="Times New Roman"/>
          <w:sz w:val="24"/>
          <w:szCs w:val="24"/>
          <w:lang w:val="es-ES"/>
        </w:rPr>
        <w:t xml:space="preserve"> Normas de regalías: Acto Legislativo 05 de 2011. Decreto 4050 de 2011, Ley 1530 de 2012, decretos 1073, 1074, 1075, 1076, 1077 de 2012). Acuerdos CR y Circulares: http://sgr.dnp.gov.co/</w:t>
      </w:r>
    </w:p>
    <w:p w:rsidR="00795054" w:rsidRPr="00BD42CB" w:rsidRDefault="00795054" w:rsidP="00451A75">
      <w:pPr>
        <w:spacing w:before="120" w:after="120" w:line="240" w:lineRule="auto"/>
        <w:jc w:val="both"/>
        <w:outlineLvl w:val="1"/>
        <w:rPr>
          <w:rFonts w:ascii="Times New Roman" w:hAnsi="Times New Roman" w:cs="Times New Roman"/>
          <w:b/>
          <w:sz w:val="24"/>
          <w:szCs w:val="24"/>
          <w:lang w:val="es-ES"/>
        </w:rPr>
      </w:pPr>
    </w:p>
    <w:p w:rsidR="00451A75" w:rsidRPr="00BD42CB" w:rsidRDefault="00451A75" w:rsidP="00451A75">
      <w:pPr>
        <w:spacing w:before="120" w:after="120" w:line="240" w:lineRule="auto"/>
        <w:jc w:val="both"/>
        <w:outlineLvl w:val="1"/>
        <w:rPr>
          <w:rFonts w:ascii="Times New Roman" w:hAnsi="Times New Roman" w:cs="Times New Roman"/>
          <w:b/>
          <w:sz w:val="24"/>
          <w:szCs w:val="24"/>
          <w:lang w:val="es-ES"/>
        </w:rPr>
      </w:pPr>
      <w:r w:rsidRPr="00BD42CB">
        <w:rPr>
          <w:rFonts w:ascii="Times New Roman" w:hAnsi="Times New Roman" w:cs="Times New Roman"/>
          <w:b/>
          <w:sz w:val="24"/>
          <w:szCs w:val="24"/>
          <w:lang w:val="es-ES"/>
        </w:rPr>
        <w:t>Normatividad relacionada con las competencias territoriales:</w:t>
      </w:r>
      <w:r w:rsidR="00795054" w:rsidRPr="00BD42CB">
        <w:rPr>
          <w:rFonts w:ascii="Times New Roman" w:hAnsi="Times New Roman" w:cs="Times New Roman"/>
          <w:b/>
          <w:sz w:val="24"/>
          <w:szCs w:val="24"/>
          <w:lang w:val="es-ES"/>
        </w:rPr>
        <w:t xml:space="preserve">  </w:t>
      </w:r>
    </w:p>
    <w:p w:rsidR="00451A75" w:rsidRPr="00795054" w:rsidRDefault="00451A75" w:rsidP="00795054">
      <w:pPr>
        <w:pStyle w:val="Prrafodelista"/>
        <w:numPr>
          <w:ilvl w:val="0"/>
          <w:numId w:val="26"/>
        </w:numPr>
        <w:spacing w:before="120" w:after="120" w:line="240" w:lineRule="auto"/>
        <w:jc w:val="both"/>
        <w:outlineLvl w:val="1"/>
        <w:rPr>
          <w:rFonts w:ascii="Times New Roman" w:hAnsi="Times New Roman" w:cs="Times New Roman"/>
          <w:sz w:val="24"/>
          <w:szCs w:val="24"/>
          <w:lang w:val="es-ES"/>
        </w:rPr>
      </w:pPr>
      <w:r w:rsidRPr="00795054">
        <w:rPr>
          <w:rFonts w:ascii="Times New Roman" w:hAnsi="Times New Roman" w:cs="Times New Roman"/>
          <w:sz w:val="24"/>
          <w:szCs w:val="24"/>
          <w:lang w:val="es-ES"/>
        </w:rPr>
        <w:t>A</w:t>
      </w:r>
      <w:r w:rsidR="000604A9">
        <w:rPr>
          <w:rFonts w:ascii="Times New Roman" w:hAnsi="Times New Roman" w:cs="Times New Roman"/>
          <w:sz w:val="24"/>
          <w:szCs w:val="24"/>
          <w:lang w:val="es-ES"/>
        </w:rPr>
        <w:t xml:space="preserve">rtículo 151.  Leyes </w:t>
      </w:r>
      <w:r w:rsidR="00BD42CB">
        <w:rPr>
          <w:rFonts w:ascii="Times New Roman" w:hAnsi="Times New Roman" w:cs="Times New Roman"/>
          <w:sz w:val="24"/>
          <w:szCs w:val="24"/>
          <w:lang w:val="es-ES"/>
        </w:rPr>
        <w:t>orgánicas y</w:t>
      </w:r>
      <w:r w:rsidRPr="00795054">
        <w:rPr>
          <w:rFonts w:ascii="Times New Roman" w:hAnsi="Times New Roman" w:cs="Times New Roman"/>
          <w:sz w:val="24"/>
          <w:szCs w:val="24"/>
          <w:lang w:val="es-ES"/>
        </w:rPr>
        <w:t xml:space="preserve"> Asignación de competencias normativas a las entidades territoriales (…) </w:t>
      </w:r>
    </w:p>
    <w:p w:rsidR="00451A75" w:rsidRPr="00795054" w:rsidRDefault="00451A75" w:rsidP="00795054">
      <w:pPr>
        <w:pStyle w:val="Prrafodelista"/>
        <w:numPr>
          <w:ilvl w:val="0"/>
          <w:numId w:val="26"/>
        </w:numPr>
        <w:spacing w:before="120" w:after="120" w:line="240" w:lineRule="auto"/>
        <w:jc w:val="both"/>
        <w:outlineLvl w:val="1"/>
        <w:rPr>
          <w:rFonts w:ascii="Times New Roman" w:hAnsi="Times New Roman" w:cs="Times New Roman"/>
          <w:sz w:val="24"/>
          <w:szCs w:val="24"/>
          <w:lang w:val="es-ES"/>
        </w:rPr>
      </w:pPr>
      <w:r w:rsidRPr="00795054">
        <w:rPr>
          <w:rFonts w:ascii="Times New Roman" w:hAnsi="Times New Roman" w:cs="Times New Roman"/>
          <w:sz w:val="24"/>
          <w:szCs w:val="24"/>
          <w:lang w:val="es-ES"/>
        </w:rPr>
        <w:t xml:space="preserve">Artículo 288. La ley orgánica de ordenamiento territorial establecerá la distribución de competencias de la Nación y de las entidades territoriales. </w:t>
      </w:r>
      <w:r w:rsidRPr="00795054">
        <w:rPr>
          <w:rFonts w:ascii="Times New Roman" w:hAnsi="Times New Roman" w:cs="Times New Roman"/>
          <w:sz w:val="24"/>
          <w:szCs w:val="24"/>
          <w:lang w:val="es-ES"/>
        </w:rPr>
        <w:tab/>
      </w:r>
    </w:p>
    <w:p w:rsidR="00451A75" w:rsidRPr="00795054" w:rsidRDefault="00451A75" w:rsidP="00795054">
      <w:pPr>
        <w:pStyle w:val="Prrafodelista"/>
        <w:numPr>
          <w:ilvl w:val="0"/>
          <w:numId w:val="26"/>
        </w:numPr>
        <w:spacing w:before="120" w:after="120" w:line="240" w:lineRule="auto"/>
        <w:jc w:val="both"/>
        <w:outlineLvl w:val="1"/>
        <w:rPr>
          <w:rFonts w:ascii="Times New Roman" w:hAnsi="Times New Roman" w:cs="Times New Roman"/>
          <w:sz w:val="24"/>
          <w:szCs w:val="24"/>
          <w:lang w:val="es-ES"/>
        </w:rPr>
      </w:pPr>
      <w:r w:rsidRPr="00795054">
        <w:rPr>
          <w:rFonts w:ascii="Times New Roman" w:hAnsi="Times New Roman" w:cs="Times New Roman"/>
          <w:sz w:val="24"/>
          <w:szCs w:val="24"/>
          <w:lang w:val="es-ES"/>
        </w:rPr>
        <w:t>Artículo 356. La ley, a iniciativa del Gobierno, fijará los servicios a cargo de la Nación y de los Departamentos, Distritos, y Municipios. Para efecto de atender los servicios a cargo de éstos y a proveer los recursos para financiar adecuadamente su prestación, se crea el Sistema General de Participaciones -SGP (…)</w:t>
      </w:r>
    </w:p>
    <w:p w:rsidR="00451A75" w:rsidRPr="00795054" w:rsidRDefault="00451A75" w:rsidP="00795054">
      <w:pPr>
        <w:pStyle w:val="Prrafodelista"/>
        <w:numPr>
          <w:ilvl w:val="0"/>
          <w:numId w:val="26"/>
        </w:numPr>
        <w:spacing w:before="120" w:after="120" w:line="240" w:lineRule="auto"/>
        <w:jc w:val="both"/>
        <w:outlineLvl w:val="1"/>
        <w:rPr>
          <w:rFonts w:ascii="Times New Roman" w:hAnsi="Times New Roman" w:cs="Times New Roman"/>
          <w:sz w:val="24"/>
          <w:szCs w:val="24"/>
          <w:lang w:val="es-ES"/>
        </w:rPr>
      </w:pPr>
      <w:r w:rsidRPr="00795054">
        <w:rPr>
          <w:rFonts w:ascii="Times New Roman" w:hAnsi="Times New Roman" w:cs="Times New Roman"/>
          <w:sz w:val="24"/>
          <w:szCs w:val="24"/>
          <w:lang w:val="es-ES"/>
        </w:rPr>
        <w:t>Leyes 715/01 y 1176/07. Normas orgánicas que establecen las competencias de las entidades territoriales.</w:t>
      </w:r>
    </w:p>
    <w:p w:rsidR="00C42434" w:rsidRDefault="00C42434" w:rsidP="00C42434">
      <w:pPr>
        <w:spacing w:before="120" w:after="120" w:line="240" w:lineRule="auto"/>
        <w:jc w:val="both"/>
        <w:outlineLvl w:val="1"/>
        <w:rPr>
          <w:rFonts w:ascii="Times New Roman" w:hAnsi="Times New Roman" w:cs="Times New Roman"/>
          <w:sz w:val="24"/>
          <w:szCs w:val="24"/>
          <w:lang w:val="es-ES"/>
        </w:rPr>
      </w:pPr>
    </w:p>
    <w:p w:rsidR="00AE77B0" w:rsidRPr="00BD42CB" w:rsidRDefault="00FE040E" w:rsidP="00C42434">
      <w:pPr>
        <w:spacing w:before="120" w:after="120" w:line="240" w:lineRule="auto"/>
        <w:jc w:val="both"/>
        <w:outlineLvl w:val="1"/>
        <w:rPr>
          <w:rFonts w:ascii="Times New Roman" w:hAnsi="Times New Roman" w:cs="Times New Roman"/>
          <w:b/>
          <w:sz w:val="24"/>
          <w:szCs w:val="24"/>
          <w:lang w:val="es-ES"/>
        </w:rPr>
      </w:pPr>
      <w:r w:rsidRPr="00BD42CB">
        <w:rPr>
          <w:rFonts w:ascii="Times New Roman" w:hAnsi="Times New Roman" w:cs="Times New Roman"/>
          <w:b/>
          <w:sz w:val="24"/>
          <w:szCs w:val="24"/>
          <w:lang w:val="es-ES"/>
        </w:rPr>
        <w:t xml:space="preserve">PROBLEMAS Y SOLUCIONES </w:t>
      </w:r>
    </w:p>
    <w:p w:rsidR="00617ECB" w:rsidRDefault="00617ECB" w:rsidP="00C42434">
      <w:pPr>
        <w:spacing w:before="120" w:after="120" w:line="240" w:lineRule="auto"/>
        <w:jc w:val="both"/>
        <w:outlineLvl w:val="1"/>
        <w:rPr>
          <w:rFonts w:ascii="Times New Roman" w:hAnsi="Times New Roman" w:cs="Times New Roman"/>
          <w:sz w:val="24"/>
          <w:szCs w:val="24"/>
          <w:lang w:val="es-ES"/>
        </w:rPr>
      </w:pPr>
    </w:p>
    <w:p w:rsidR="00B05674" w:rsidRDefault="00B05674" w:rsidP="00C42434">
      <w:pPr>
        <w:spacing w:before="120" w:after="120" w:line="240" w:lineRule="auto"/>
        <w:jc w:val="both"/>
        <w:outlineLvl w:val="1"/>
        <w:rPr>
          <w:rFonts w:ascii="Times New Roman" w:hAnsi="Times New Roman" w:cs="Times New Roman"/>
          <w:sz w:val="24"/>
          <w:szCs w:val="24"/>
          <w:lang w:val="es-ES"/>
        </w:rPr>
      </w:pPr>
      <w:r>
        <w:rPr>
          <w:rFonts w:ascii="Times New Roman" w:hAnsi="Times New Roman" w:cs="Times New Roman"/>
          <w:sz w:val="24"/>
          <w:szCs w:val="24"/>
          <w:lang w:val="es-ES"/>
        </w:rPr>
        <w:t>A continuación se describen los principales problemas que se presentan los gobiernos municipales, los cuales limitan el desarrollo de su gestión y que pueden ser resueltos haciendo huso de “Soluciones Inteligentes”:</w:t>
      </w:r>
    </w:p>
    <w:p w:rsidR="00AE77B0" w:rsidRDefault="00AE77B0" w:rsidP="00AE77B0">
      <w:pPr>
        <w:spacing w:before="120" w:after="120" w:line="240" w:lineRule="auto"/>
        <w:jc w:val="both"/>
        <w:outlineLvl w:val="1"/>
        <w:rPr>
          <w:rFonts w:ascii="Times New Roman" w:hAnsi="Times New Roman" w:cs="Times New Roman"/>
          <w:sz w:val="24"/>
          <w:szCs w:val="24"/>
          <w:lang w:val="es-ES"/>
        </w:rPr>
      </w:pPr>
    </w:p>
    <w:p w:rsidR="00AE77B0" w:rsidRPr="00BD42CB" w:rsidRDefault="00AE77B0" w:rsidP="00AE77B0">
      <w:pPr>
        <w:spacing w:before="120" w:after="120" w:line="240" w:lineRule="auto"/>
        <w:jc w:val="both"/>
        <w:outlineLvl w:val="1"/>
        <w:rPr>
          <w:rFonts w:ascii="Times New Roman" w:hAnsi="Times New Roman" w:cs="Times New Roman"/>
          <w:b/>
          <w:sz w:val="24"/>
          <w:szCs w:val="24"/>
          <w:lang w:val="es-ES"/>
        </w:rPr>
      </w:pPr>
      <w:r w:rsidRPr="00BD42CB">
        <w:rPr>
          <w:rFonts w:ascii="Times New Roman" w:hAnsi="Times New Roman" w:cs="Times New Roman"/>
          <w:b/>
          <w:sz w:val="24"/>
          <w:szCs w:val="24"/>
          <w:lang w:val="es-ES"/>
        </w:rPr>
        <w:t xml:space="preserve">Problemas relacionados con el ejercicio de la planeación y la participación ciudadana: </w:t>
      </w:r>
    </w:p>
    <w:p w:rsidR="00B05674" w:rsidRDefault="00B05674" w:rsidP="00C42434">
      <w:pPr>
        <w:spacing w:before="120" w:after="120" w:line="240" w:lineRule="auto"/>
        <w:jc w:val="both"/>
        <w:outlineLvl w:val="1"/>
        <w:rPr>
          <w:rFonts w:ascii="Times New Roman" w:hAnsi="Times New Roman" w:cs="Times New Roman"/>
          <w:sz w:val="24"/>
          <w:szCs w:val="24"/>
          <w:lang w:val="es-ES"/>
        </w:rPr>
      </w:pPr>
    </w:p>
    <w:p w:rsidR="001223D6" w:rsidRPr="00AE77B0" w:rsidRDefault="001223D6" w:rsidP="00AE77B0">
      <w:pPr>
        <w:pStyle w:val="Prrafodelista"/>
        <w:numPr>
          <w:ilvl w:val="0"/>
          <w:numId w:val="29"/>
        </w:numPr>
        <w:spacing w:before="120" w:after="120" w:line="240" w:lineRule="auto"/>
        <w:jc w:val="both"/>
        <w:outlineLvl w:val="1"/>
        <w:rPr>
          <w:rFonts w:ascii="Times New Roman" w:hAnsi="Times New Roman" w:cs="Times New Roman"/>
          <w:sz w:val="24"/>
          <w:szCs w:val="24"/>
          <w:lang w:val="es-ES"/>
        </w:rPr>
      </w:pPr>
      <w:r w:rsidRPr="00AE77B0">
        <w:rPr>
          <w:rFonts w:ascii="Times New Roman" w:hAnsi="Times New Roman" w:cs="Times New Roman"/>
          <w:sz w:val="24"/>
          <w:szCs w:val="24"/>
          <w:lang w:val="es-ES"/>
        </w:rPr>
        <w:t>Los gobiernos municipales no cuentan con métodos y herramientas adecuadas para rendir cuentas de su gestión a la ciudadanía</w:t>
      </w:r>
    </w:p>
    <w:p w:rsidR="001223D6" w:rsidRPr="001223D6" w:rsidRDefault="001223D6" w:rsidP="00AE77B0">
      <w:pPr>
        <w:pStyle w:val="NormalWeb"/>
        <w:numPr>
          <w:ilvl w:val="0"/>
          <w:numId w:val="29"/>
        </w:numPr>
        <w:spacing w:before="0" w:beforeAutospacing="0" w:after="0" w:afterAutospacing="0" w:line="256" w:lineRule="auto"/>
        <w:jc w:val="both"/>
        <w:rPr>
          <w:rFonts w:eastAsiaTheme="minorHAnsi"/>
          <w:lang w:val="es-ES"/>
        </w:rPr>
      </w:pPr>
      <w:r w:rsidRPr="001223D6">
        <w:rPr>
          <w:rFonts w:eastAsiaTheme="minorHAnsi"/>
          <w:lang w:val="es-ES"/>
        </w:rPr>
        <w:t>La ciudadanía no cuenta con los incentivos  y medios adecuados para participar en los procesos de  planeación municipal y de ejecución de su respectivo Plan</w:t>
      </w:r>
    </w:p>
    <w:p w:rsidR="001223D6" w:rsidRPr="001223D6" w:rsidRDefault="001223D6" w:rsidP="00AE77B0">
      <w:pPr>
        <w:pStyle w:val="NormalWeb"/>
        <w:spacing w:before="0" w:beforeAutospacing="0" w:after="0" w:afterAutospacing="0" w:line="256" w:lineRule="auto"/>
        <w:ind w:firstLine="60"/>
        <w:jc w:val="both"/>
        <w:rPr>
          <w:rFonts w:eastAsiaTheme="minorHAnsi"/>
          <w:lang w:val="es-ES"/>
        </w:rPr>
      </w:pPr>
    </w:p>
    <w:p w:rsidR="001223D6" w:rsidRPr="001223D6" w:rsidRDefault="001223D6" w:rsidP="00AE77B0">
      <w:pPr>
        <w:pStyle w:val="NormalWeb"/>
        <w:numPr>
          <w:ilvl w:val="0"/>
          <w:numId w:val="29"/>
        </w:numPr>
        <w:spacing w:before="0" w:beforeAutospacing="0" w:after="0" w:afterAutospacing="0" w:line="256" w:lineRule="auto"/>
        <w:jc w:val="both"/>
        <w:rPr>
          <w:rFonts w:eastAsiaTheme="minorHAnsi"/>
          <w:lang w:val="es-ES"/>
        </w:rPr>
      </w:pPr>
      <w:r w:rsidRPr="001223D6">
        <w:rPr>
          <w:rFonts w:eastAsiaTheme="minorHAnsi"/>
          <w:lang w:val="es-ES"/>
        </w:rPr>
        <w:t>Los gobernantes locales no logran medir en tiempo real los avances de la ejecución del Plan, lo que les impide una adecuada focalización de los recursos y  monitorear el cumplimiento de sus metas</w:t>
      </w:r>
    </w:p>
    <w:p w:rsidR="001223D6" w:rsidRPr="001223D6" w:rsidRDefault="001223D6" w:rsidP="001223D6">
      <w:pPr>
        <w:pStyle w:val="NormalWeb"/>
        <w:spacing w:before="0" w:beforeAutospacing="0" w:after="0" w:afterAutospacing="0" w:line="256" w:lineRule="auto"/>
        <w:jc w:val="both"/>
        <w:rPr>
          <w:rFonts w:eastAsiaTheme="minorHAnsi"/>
          <w:lang w:val="es-ES"/>
        </w:rPr>
      </w:pPr>
    </w:p>
    <w:p w:rsidR="001223D6" w:rsidRPr="00BD42CB" w:rsidRDefault="001223D6" w:rsidP="001223D6">
      <w:pPr>
        <w:pStyle w:val="NormalWeb"/>
        <w:spacing w:before="0" w:beforeAutospacing="0" w:after="0" w:afterAutospacing="0" w:line="256" w:lineRule="auto"/>
        <w:jc w:val="both"/>
        <w:rPr>
          <w:rFonts w:eastAsiaTheme="minorHAnsi"/>
          <w:b/>
          <w:lang w:val="es-ES"/>
        </w:rPr>
      </w:pPr>
      <w:r w:rsidRPr="00BD42CB">
        <w:rPr>
          <w:rFonts w:eastAsiaTheme="minorHAnsi"/>
          <w:b/>
          <w:lang w:val="es-ES"/>
        </w:rPr>
        <w:t>Solución propuesta</w:t>
      </w:r>
    </w:p>
    <w:p w:rsidR="001223D6" w:rsidRPr="001223D6" w:rsidRDefault="001223D6" w:rsidP="001223D6">
      <w:pPr>
        <w:pStyle w:val="NormalWeb"/>
        <w:spacing w:before="0" w:beforeAutospacing="0" w:after="0" w:afterAutospacing="0" w:line="256" w:lineRule="auto"/>
        <w:jc w:val="both"/>
        <w:rPr>
          <w:rFonts w:eastAsiaTheme="minorHAnsi"/>
          <w:lang w:val="es-ES"/>
        </w:rPr>
      </w:pPr>
    </w:p>
    <w:p w:rsidR="001223D6" w:rsidRPr="001223D6" w:rsidRDefault="001223D6" w:rsidP="00AE77B0">
      <w:pPr>
        <w:pStyle w:val="NormalWeb"/>
        <w:numPr>
          <w:ilvl w:val="0"/>
          <w:numId w:val="30"/>
        </w:numPr>
        <w:spacing w:before="0" w:beforeAutospacing="0" w:after="0" w:afterAutospacing="0" w:line="256" w:lineRule="auto"/>
        <w:jc w:val="both"/>
        <w:rPr>
          <w:rFonts w:eastAsiaTheme="minorHAnsi"/>
          <w:lang w:val="es-ES"/>
        </w:rPr>
      </w:pPr>
      <w:r w:rsidRPr="001223D6">
        <w:rPr>
          <w:rFonts w:eastAsiaTheme="minorHAnsi"/>
          <w:lang w:val="es-ES"/>
        </w:rPr>
        <w:t xml:space="preserve">Desarrollo de Aplicativo y automatizar los procesos de generación y flujo de información, que permita a la Administración (en cabeza del Alcalde) difundir el contenido del PDM, informar sobre el nivel de cumplimiento de las metas del Plan y que facilite la participación ciudadana en su ejecución. </w:t>
      </w:r>
    </w:p>
    <w:p w:rsidR="001223D6" w:rsidRPr="001223D6" w:rsidRDefault="001223D6" w:rsidP="00AE77B0">
      <w:pPr>
        <w:pStyle w:val="NormalWeb"/>
        <w:spacing w:before="0" w:beforeAutospacing="0" w:after="0" w:afterAutospacing="0" w:line="256" w:lineRule="auto"/>
        <w:ind w:firstLine="60"/>
        <w:jc w:val="both"/>
        <w:rPr>
          <w:rFonts w:eastAsiaTheme="minorHAnsi"/>
          <w:lang w:val="es-ES"/>
        </w:rPr>
      </w:pPr>
    </w:p>
    <w:p w:rsidR="001223D6" w:rsidRPr="001223D6" w:rsidRDefault="001223D6" w:rsidP="00AE77B0">
      <w:pPr>
        <w:pStyle w:val="NormalWeb"/>
        <w:numPr>
          <w:ilvl w:val="0"/>
          <w:numId w:val="30"/>
        </w:numPr>
        <w:spacing w:before="0" w:beforeAutospacing="0" w:after="0" w:afterAutospacing="0" w:line="256" w:lineRule="auto"/>
        <w:jc w:val="both"/>
        <w:rPr>
          <w:rFonts w:eastAsiaTheme="minorHAnsi"/>
          <w:lang w:val="es-ES"/>
        </w:rPr>
      </w:pPr>
      <w:r w:rsidRPr="001223D6">
        <w:rPr>
          <w:rFonts w:eastAsiaTheme="minorHAnsi"/>
          <w:lang w:val="es-ES"/>
        </w:rPr>
        <w:t xml:space="preserve">La información a ser publicada debe ser diferenciada y estar en formatos que pueda ser consultada y utilizada por cada grupo de interés (gremios, ciudadanía, órganos de control, Concejo, </w:t>
      </w:r>
      <w:proofErr w:type="spellStart"/>
      <w:r w:rsidRPr="001223D6">
        <w:rPr>
          <w:rFonts w:eastAsiaTheme="minorHAnsi"/>
          <w:lang w:val="es-ES"/>
        </w:rPr>
        <w:t>etc</w:t>
      </w:r>
      <w:proofErr w:type="spellEnd"/>
      <w:r w:rsidRPr="001223D6">
        <w:rPr>
          <w:rFonts w:eastAsiaTheme="minorHAnsi"/>
          <w:lang w:val="es-ES"/>
        </w:rPr>
        <w:t xml:space="preserve">). </w:t>
      </w:r>
    </w:p>
    <w:p w:rsidR="001223D6" w:rsidRPr="001223D6" w:rsidRDefault="001223D6" w:rsidP="00AE77B0">
      <w:pPr>
        <w:pStyle w:val="NormalWeb"/>
        <w:spacing w:before="0" w:beforeAutospacing="0" w:after="0" w:afterAutospacing="0" w:line="256" w:lineRule="auto"/>
        <w:ind w:firstLine="60"/>
        <w:jc w:val="both"/>
        <w:rPr>
          <w:rFonts w:eastAsiaTheme="minorHAnsi"/>
          <w:lang w:val="es-ES"/>
        </w:rPr>
      </w:pPr>
    </w:p>
    <w:p w:rsidR="001223D6" w:rsidRPr="001223D6" w:rsidRDefault="001223D6" w:rsidP="00AE77B0">
      <w:pPr>
        <w:pStyle w:val="NormalWeb"/>
        <w:numPr>
          <w:ilvl w:val="0"/>
          <w:numId w:val="30"/>
        </w:numPr>
        <w:spacing w:before="0" w:beforeAutospacing="0" w:after="0" w:afterAutospacing="0" w:line="256" w:lineRule="auto"/>
        <w:jc w:val="both"/>
        <w:rPr>
          <w:rFonts w:eastAsiaTheme="minorHAnsi"/>
          <w:lang w:val="es-ES"/>
        </w:rPr>
      </w:pPr>
      <w:r w:rsidRPr="001223D6">
        <w:rPr>
          <w:rFonts w:eastAsiaTheme="minorHAnsi"/>
          <w:lang w:val="es-ES"/>
        </w:rPr>
        <w:t xml:space="preserve">La solución tecnológica debe ser compatible con los diferentes medios de comunicación (internet, prensa, radio, </w:t>
      </w:r>
      <w:proofErr w:type="spellStart"/>
      <w:r w:rsidRPr="001223D6">
        <w:rPr>
          <w:rFonts w:eastAsiaTheme="minorHAnsi"/>
          <w:lang w:val="es-ES"/>
        </w:rPr>
        <w:t>etc</w:t>
      </w:r>
      <w:proofErr w:type="spellEnd"/>
      <w:r w:rsidRPr="001223D6">
        <w:rPr>
          <w:rFonts w:eastAsiaTheme="minorHAnsi"/>
          <w:lang w:val="es-ES"/>
        </w:rPr>
        <w:t>)</w:t>
      </w:r>
      <w:r w:rsidR="00AE77B0">
        <w:rPr>
          <w:rFonts w:eastAsiaTheme="minorHAnsi"/>
          <w:lang w:val="es-ES"/>
        </w:rPr>
        <w:t>.</w:t>
      </w:r>
    </w:p>
    <w:p w:rsidR="001223D6" w:rsidRDefault="001223D6" w:rsidP="001223D6">
      <w:pPr>
        <w:pStyle w:val="NormalWeb"/>
        <w:spacing w:before="0" w:beforeAutospacing="0" w:after="0" w:afterAutospacing="0" w:line="256" w:lineRule="auto"/>
        <w:jc w:val="both"/>
        <w:rPr>
          <w:rFonts w:eastAsiaTheme="minorHAnsi"/>
          <w:lang w:val="es-ES"/>
        </w:rPr>
      </w:pPr>
    </w:p>
    <w:p w:rsidR="00AE77B0" w:rsidRPr="00BD42CB" w:rsidRDefault="00AE77B0" w:rsidP="001223D6">
      <w:pPr>
        <w:pStyle w:val="NormalWeb"/>
        <w:spacing w:before="0" w:beforeAutospacing="0" w:after="0" w:afterAutospacing="0" w:line="256" w:lineRule="auto"/>
        <w:jc w:val="both"/>
        <w:rPr>
          <w:rFonts w:eastAsiaTheme="minorHAnsi"/>
          <w:b/>
          <w:lang w:val="es-ES"/>
        </w:rPr>
      </w:pPr>
      <w:r w:rsidRPr="00BD42CB">
        <w:rPr>
          <w:rFonts w:eastAsiaTheme="minorHAnsi"/>
          <w:b/>
          <w:lang w:val="es-ES"/>
        </w:rPr>
        <w:t>Problemas relacionados con el proceso presupuestal municipal:</w:t>
      </w:r>
    </w:p>
    <w:p w:rsidR="00AE77B0" w:rsidRPr="001223D6" w:rsidRDefault="00AE77B0" w:rsidP="001223D6">
      <w:pPr>
        <w:pStyle w:val="NormalWeb"/>
        <w:spacing w:before="0" w:beforeAutospacing="0" w:after="0" w:afterAutospacing="0" w:line="256" w:lineRule="auto"/>
        <w:jc w:val="both"/>
        <w:rPr>
          <w:rFonts w:eastAsiaTheme="minorHAnsi"/>
          <w:lang w:val="es-ES"/>
        </w:rPr>
      </w:pPr>
    </w:p>
    <w:p w:rsidR="001223D6" w:rsidRPr="001223D6" w:rsidRDefault="00AE77B0" w:rsidP="001223D6">
      <w:pPr>
        <w:pStyle w:val="NormalWeb"/>
        <w:spacing w:before="0" w:beforeAutospacing="0" w:after="0" w:afterAutospacing="0" w:line="256" w:lineRule="auto"/>
        <w:jc w:val="both"/>
        <w:rPr>
          <w:rFonts w:eastAsiaTheme="minorHAnsi"/>
          <w:lang w:val="es-ES"/>
        </w:rPr>
      </w:pPr>
      <w:r>
        <w:rPr>
          <w:rFonts w:eastAsiaTheme="minorHAnsi"/>
          <w:lang w:val="es-ES"/>
        </w:rPr>
        <w:t>Los procesos de p</w:t>
      </w:r>
      <w:r w:rsidR="001223D6" w:rsidRPr="001223D6">
        <w:rPr>
          <w:rFonts w:eastAsiaTheme="minorHAnsi"/>
          <w:lang w:val="es-ES"/>
        </w:rPr>
        <w:t>rogramación, ejecución y seguimiento del presupuesto municipal (ingresos y gasto público) no permiten una adecuada administración de las fuentes de financiación y del gasto municipal, lo cual conlleva a un desaprovechamiento de su potencial tributario y a deficiencias en la ejecución del gasto público.</w:t>
      </w:r>
    </w:p>
    <w:p w:rsidR="001223D6" w:rsidRPr="001223D6" w:rsidRDefault="001223D6" w:rsidP="001223D6">
      <w:pPr>
        <w:pStyle w:val="NormalWeb"/>
        <w:spacing w:before="0" w:beforeAutospacing="0" w:after="0" w:afterAutospacing="0" w:line="256" w:lineRule="auto"/>
        <w:jc w:val="both"/>
        <w:rPr>
          <w:rFonts w:eastAsiaTheme="minorHAnsi"/>
          <w:lang w:val="es-ES"/>
        </w:rPr>
      </w:pPr>
    </w:p>
    <w:p w:rsidR="001223D6" w:rsidRPr="00BD42CB" w:rsidRDefault="001223D6" w:rsidP="001223D6">
      <w:pPr>
        <w:pStyle w:val="NormalWeb"/>
        <w:spacing w:before="0" w:beforeAutospacing="0" w:after="0" w:afterAutospacing="0" w:line="256" w:lineRule="auto"/>
        <w:jc w:val="both"/>
        <w:rPr>
          <w:rFonts w:eastAsiaTheme="minorHAnsi"/>
          <w:b/>
          <w:lang w:val="es-ES"/>
        </w:rPr>
      </w:pPr>
      <w:r w:rsidRPr="00BD42CB">
        <w:rPr>
          <w:rFonts w:eastAsiaTheme="minorHAnsi"/>
          <w:b/>
          <w:lang w:val="es-ES"/>
        </w:rPr>
        <w:t>Solución propuesta</w:t>
      </w:r>
    </w:p>
    <w:p w:rsidR="001223D6" w:rsidRPr="001223D6" w:rsidRDefault="001223D6" w:rsidP="001223D6">
      <w:pPr>
        <w:pStyle w:val="NormalWeb"/>
        <w:spacing w:before="0" w:beforeAutospacing="0" w:after="0" w:afterAutospacing="0" w:line="256" w:lineRule="auto"/>
        <w:jc w:val="both"/>
        <w:rPr>
          <w:rFonts w:eastAsiaTheme="minorHAnsi"/>
          <w:lang w:val="es-ES"/>
        </w:rPr>
      </w:pPr>
    </w:p>
    <w:p w:rsidR="001223D6" w:rsidRPr="001223D6" w:rsidRDefault="001223D6" w:rsidP="00AE77B0">
      <w:pPr>
        <w:pStyle w:val="NormalWeb"/>
        <w:numPr>
          <w:ilvl w:val="0"/>
          <w:numId w:val="31"/>
        </w:numPr>
        <w:spacing w:before="0" w:beforeAutospacing="0" w:after="0" w:afterAutospacing="0" w:line="256" w:lineRule="auto"/>
        <w:jc w:val="both"/>
        <w:rPr>
          <w:rFonts w:eastAsiaTheme="minorHAnsi"/>
          <w:lang w:val="es-ES"/>
        </w:rPr>
      </w:pPr>
      <w:r w:rsidRPr="001223D6">
        <w:rPr>
          <w:rFonts w:eastAsiaTheme="minorHAnsi"/>
          <w:lang w:val="es-ES"/>
        </w:rPr>
        <w:t xml:space="preserve">Desarrollar y poner en marcha el Sistema de Gestión Financiera municipal, con el propósito de generar y difundir información financiera municipal confiable y oportuna y fortalecer la capacidad de seguimiento fiscal y financiero del municipio, utilizando para ello un programa informático. </w:t>
      </w:r>
    </w:p>
    <w:p w:rsidR="001223D6" w:rsidRPr="001223D6" w:rsidRDefault="001223D6" w:rsidP="00AE77B0">
      <w:pPr>
        <w:pStyle w:val="NormalWeb"/>
        <w:spacing w:before="0" w:beforeAutospacing="0" w:after="0" w:afterAutospacing="0" w:line="256" w:lineRule="auto"/>
        <w:ind w:firstLine="60"/>
        <w:jc w:val="both"/>
        <w:rPr>
          <w:rFonts w:eastAsiaTheme="minorHAnsi"/>
          <w:lang w:val="es-ES"/>
        </w:rPr>
      </w:pPr>
    </w:p>
    <w:p w:rsidR="001223D6" w:rsidRPr="001223D6" w:rsidRDefault="001223D6" w:rsidP="00AE77B0">
      <w:pPr>
        <w:pStyle w:val="NormalWeb"/>
        <w:numPr>
          <w:ilvl w:val="0"/>
          <w:numId w:val="31"/>
        </w:numPr>
        <w:spacing w:before="0" w:beforeAutospacing="0" w:after="0" w:afterAutospacing="0" w:line="256" w:lineRule="auto"/>
        <w:jc w:val="both"/>
        <w:rPr>
          <w:rFonts w:eastAsiaTheme="minorHAnsi"/>
          <w:lang w:val="es-ES"/>
        </w:rPr>
      </w:pPr>
      <w:r w:rsidRPr="001223D6">
        <w:rPr>
          <w:rFonts w:eastAsiaTheme="minorHAnsi"/>
          <w:lang w:val="es-ES"/>
        </w:rPr>
        <w:t>Con la implementación de este sistema se espera, entre otras, lograr una mayor interacción y comunicación entre las diferentes dependencias de la Administración al manejar una única información, mejorar la calidad y oportunidad de la información, estandarizar los procesos y procedimientos, consolidar la información, mejorar la cultura organizacional y disminuir los costos operativos.</w:t>
      </w:r>
    </w:p>
    <w:p w:rsidR="001223D6" w:rsidRPr="001223D6" w:rsidRDefault="001223D6" w:rsidP="001223D6">
      <w:pPr>
        <w:pStyle w:val="NormalWeb"/>
        <w:spacing w:before="0" w:beforeAutospacing="0" w:after="0" w:afterAutospacing="0" w:line="256" w:lineRule="auto"/>
        <w:jc w:val="both"/>
        <w:rPr>
          <w:rFonts w:eastAsiaTheme="minorHAnsi"/>
          <w:lang w:val="es-ES"/>
        </w:rPr>
      </w:pPr>
    </w:p>
    <w:p w:rsidR="001223D6" w:rsidRPr="00BD42CB" w:rsidRDefault="00133585" w:rsidP="001223D6">
      <w:pPr>
        <w:pStyle w:val="NormalWeb"/>
        <w:spacing w:before="0" w:beforeAutospacing="0" w:after="0" w:afterAutospacing="0" w:line="256" w:lineRule="auto"/>
        <w:jc w:val="both"/>
        <w:rPr>
          <w:rFonts w:eastAsiaTheme="minorHAnsi"/>
          <w:b/>
          <w:lang w:val="es-ES"/>
        </w:rPr>
      </w:pPr>
      <w:r w:rsidRPr="00BD42CB">
        <w:rPr>
          <w:rFonts w:eastAsiaTheme="minorHAnsi"/>
          <w:b/>
          <w:lang w:val="es-ES"/>
        </w:rPr>
        <w:t>Problemas relacionados con los sistemas de información municipal.</w:t>
      </w:r>
    </w:p>
    <w:p w:rsidR="00133585" w:rsidRPr="001223D6" w:rsidRDefault="00133585" w:rsidP="001223D6">
      <w:pPr>
        <w:pStyle w:val="NormalWeb"/>
        <w:spacing w:before="0" w:beforeAutospacing="0" w:after="0" w:afterAutospacing="0" w:line="256" w:lineRule="auto"/>
        <w:jc w:val="both"/>
        <w:rPr>
          <w:rFonts w:eastAsiaTheme="minorHAnsi"/>
          <w:lang w:val="es-ES"/>
        </w:rPr>
      </w:pPr>
    </w:p>
    <w:p w:rsidR="001223D6" w:rsidRPr="001223D6" w:rsidRDefault="001223D6" w:rsidP="001223D6">
      <w:pPr>
        <w:pStyle w:val="NormalWeb"/>
        <w:spacing w:before="0" w:beforeAutospacing="0" w:after="0" w:afterAutospacing="0" w:line="256" w:lineRule="auto"/>
        <w:jc w:val="both"/>
        <w:rPr>
          <w:rFonts w:eastAsiaTheme="minorHAnsi"/>
          <w:lang w:val="es-ES"/>
        </w:rPr>
      </w:pPr>
      <w:r w:rsidRPr="001223D6">
        <w:rPr>
          <w:rFonts w:eastAsiaTheme="minorHAnsi"/>
          <w:lang w:val="es-ES"/>
        </w:rPr>
        <w:t xml:space="preserve">Los sistemas de información al interior de las alcaldías son </w:t>
      </w:r>
      <w:r w:rsidR="00BD42CB" w:rsidRPr="001223D6">
        <w:rPr>
          <w:rFonts w:eastAsiaTheme="minorHAnsi"/>
          <w:lang w:val="es-ES"/>
        </w:rPr>
        <w:t>incipientes y</w:t>
      </w:r>
      <w:r w:rsidRPr="001223D6">
        <w:rPr>
          <w:rFonts w:eastAsiaTheme="minorHAnsi"/>
          <w:lang w:val="es-ES"/>
        </w:rPr>
        <w:t xml:space="preserve">/o están desarticulados entre dependencias, lo que impide generar información para la toma de decisiones y </w:t>
      </w:r>
      <w:r w:rsidR="00BD42CB" w:rsidRPr="001223D6">
        <w:rPr>
          <w:rFonts w:eastAsiaTheme="minorHAnsi"/>
          <w:lang w:val="es-ES"/>
        </w:rPr>
        <w:t>lograr una</w:t>
      </w:r>
      <w:r w:rsidRPr="001223D6">
        <w:rPr>
          <w:rFonts w:eastAsiaTheme="minorHAnsi"/>
          <w:lang w:val="es-ES"/>
        </w:rPr>
        <w:t xml:space="preserve"> gestión moderna y eficaz.</w:t>
      </w:r>
    </w:p>
    <w:p w:rsidR="001223D6" w:rsidRPr="001223D6" w:rsidRDefault="001223D6" w:rsidP="001223D6">
      <w:pPr>
        <w:pStyle w:val="NormalWeb"/>
        <w:spacing w:before="0" w:beforeAutospacing="0" w:after="0" w:afterAutospacing="0" w:line="256" w:lineRule="auto"/>
        <w:jc w:val="both"/>
        <w:rPr>
          <w:rFonts w:eastAsiaTheme="minorHAnsi"/>
          <w:lang w:val="es-ES"/>
        </w:rPr>
      </w:pPr>
    </w:p>
    <w:p w:rsidR="001223D6" w:rsidRPr="00BD42CB" w:rsidRDefault="00BD42CB" w:rsidP="001223D6">
      <w:pPr>
        <w:pStyle w:val="NormalWeb"/>
        <w:spacing w:before="0" w:beforeAutospacing="0" w:after="0" w:afterAutospacing="0" w:line="256" w:lineRule="auto"/>
        <w:jc w:val="both"/>
        <w:rPr>
          <w:rFonts w:eastAsiaTheme="minorHAnsi"/>
          <w:b/>
          <w:lang w:val="es-ES"/>
        </w:rPr>
      </w:pPr>
      <w:r w:rsidRPr="00BD42CB">
        <w:rPr>
          <w:rFonts w:eastAsiaTheme="minorHAnsi"/>
          <w:b/>
          <w:lang w:val="es-ES"/>
        </w:rPr>
        <w:t>Soluciones propuestas</w:t>
      </w:r>
    </w:p>
    <w:p w:rsidR="001223D6" w:rsidRPr="001223D6" w:rsidRDefault="001223D6" w:rsidP="001223D6">
      <w:pPr>
        <w:pStyle w:val="NormalWeb"/>
        <w:spacing w:before="0" w:beforeAutospacing="0" w:after="0" w:afterAutospacing="0" w:line="256" w:lineRule="auto"/>
        <w:jc w:val="both"/>
        <w:rPr>
          <w:rFonts w:eastAsiaTheme="minorHAnsi"/>
          <w:lang w:val="es-ES"/>
        </w:rPr>
      </w:pPr>
    </w:p>
    <w:p w:rsidR="001223D6" w:rsidRPr="001223D6" w:rsidRDefault="001223D6" w:rsidP="00133585">
      <w:pPr>
        <w:pStyle w:val="NormalWeb"/>
        <w:numPr>
          <w:ilvl w:val="0"/>
          <w:numId w:val="32"/>
        </w:numPr>
        <w:spacing w:before="0" w:beforeAutospacing="0" w:after="0" w:afterAutospacing="0" w:line="256" w:lineRule="auto"/>
        <w:rPr>
          <w:rFonts w:eastAsiaTheme="minorHAnsi"/>
          <w:lang w:val="es-ES"/>
        </w:rPr>
      </w:pPr>
      <w:r w:rsidRPr="001223D6">
        <w:rPr>
          <w:rFonts w:eastAsiaTheme="minorHAnsi"/>
          <w:lang w:val="es-ES"/>
        </w:rPr>
        <w:t xml:space="preserve">Automatizar el flujo de información entre dependencias al interior de la Administración, </w:t>
      </w:r>
    </w:p>
    <w:p w:rsidR="001223D6" w:rsidRPr="001223D6" w:rsidRDefault="001223D6" w:rsidP="00133585">
      <w:pPr>
        <w:pStyle w:val="NormalWeb"/>
        <w:spacing w:before="0" w:beforeAutospacing="0" w:after="0" w:afterAutospacing="0" w:line="256" w:lineRule="auto"/>
        <w:ind w:firstLine="60"/>
        <w:rPr>
          <w:rFonts w:eastAsiaTheme="minorHAnsi"/>
          <w:lang w:val="es-ES"/>
        </w:rPr>
      </w:pPr>
    </w:p>
    <w:p w:rsidR="001223D6" w:rsidRPr="001223D6" w:rsidRDefault="001223D6" w:rsidP="00133585">
      <w:pPr>
        <w:pStyle w:val="NormalWeb"/>
        <w:numPr>
          <w:ilvl w:val="0"/>
          <w:numId w:val="32"/>
        </w:numPr>
        <w:spacing w:before="0" w:beforeAutospacing="0" w:after="0" w:afterAutospacing="0" w:line="256" w:lineRule="auto"/>
        <w:rPr>
          <w:rFonts w:eastAsiaTheme="minorHAnsi"/>
          <w:lang w:val="es-ES"/>
        </w:rPr>
      </w:pPr>
      <w:r w:rsidRPr="001223D6">
        <w:rPr>
          <w:rFonts w:eastAsiaTheme="minorHAnsi"/>
          <w:lang w:val="es-ES"/>
        </w:rPr>
        <w:t xml:space="preserve">Parametrizar y estandarizar la información, </w:t>
      </w:r>
    </w:p>
    <w:p w:rsidR="001223D6" w:rsidRPr="001223D6" w:rsidRDefault="001223D6" w:rsidP="00133585">
      <w:pPr>
        <w:pStyle w:val="NormalWeb"/>
        <w:spacing w:before="0" w:beforeAutospacing="0" w:after="0" w:afterAutospacing="0" w:line="256" w:lineRule="auto"/>
        <w:ind w:firstLine="60"/>
        <w:rPr>
          <w:rFonts w:eastAsiaTheme="minorHAnsi"/>
          <w:lang w:val="es-ES"/>
        </w:rPr>
      </w:pPr>
    </w:p>
    <w:p w:rsidR="001223D6" w:rsidRPr="001223D6" w:rsidRDefault="001223D6" w:rsidP="00133585">
      <w:pPr>
        <w:pStyle w:val="NormalWeb"/>
        <w:numPr>
          <w:ilvl w:val="0"/>
          <w:numId w:val="32"/>
        </w:numPr>
        <w:spacing w:before="0" w:beforeAutospacing="0" w:after="0" w:afterAutospacing="0" w:line="256" w:lineRule="auto"/>
        <w:rPr>
          <w:rFonts w:eastAsiaTheme="minorHAnsi"/>
          <w:lang w:val="es-ES"/>
        </w:rPr>
      </w:pPr>
      <w:r w:rsidRPr="001223D6">
        <w:rPr>
          <w:rFonts w:eastAsiaTheme="minorHAnsi"/>
          <w:lang w:val="es-ES"/>
        </w:rPr>
        <w:t xml:space="preserve">Desarrollo de aplicativo para mejorar la calidad de los procesos administrativos dentro de la alcaldía, </w:t>
      </w:r>
    </w:p>
    <w:p w:rsidR="001223D6" w:rsidRPr="001223D6" w:rsidRDefault="001223D6" w:rsidP="00133585">
      <w:pPr>
        <w:pStyle w:val="NormalWeb"/>
        <w:spacing w:before="0" w:beforeAutospacing="0" w:after="0" w:afterAutospacing="0" w:line="256" w:lineRule="auto"/>
        <w:ind w:firstLine="60"/>
        <w:rPr>
          <w:rFonts w:eastAsiaTheme="minorHAnsi"/>
          <w:lang w:val="es-ES"/>
        </w:rPr>
      </w:pPr>
    </w:p>
    <w:p w:rsidR="001223D6" w:rsidRPr="001223D6" w:rsidRDefault="001223D6" w:rsidP="00133585">
      <w:pPr>
        <w:pStyle w:val="NormalWeb"/>
        <w:numPr>
          <w:ilvl w:val="0"/>
          <w:numId w:val="32"/>
        </w:numPr>
        <w:spacing w:before="0" w:beforeAutospacing="0" w:after="0" w:afterAutospacing="0" w:line="256" w:lineRule="auto"/>
        <w:rPr>
          <w:rFonts w:eastAsiaTheme="minorHAnsi"/>
          <w:lang w:val="es-ES"/>
        </w:rPr>
      </w:pPr>
      <w:r w:rsidRPr="001223D6">
        <w:rPr>
          <w:rFonts w:eastAsiaTheme="minorHAnsi"/>
          <w:lang w:val="es-ES"/>
        </w:rPr>
        <w:t>Automatizar y Mejorar los aplicativos existentes para medir el  desempeño del gobierno municipal, en términos del cumplimiento de las metas y del nivel de eficiencia en el uso de los recursos</w:t>
      </w:r>
    </w:p>
    <w:p w:rsidR="001223D6" w:rsidRPr="00451A75" w:rsidRDefault="001223D6" w:rsidP="001223D6">
      <w:pPr>
        <w:spacing w:before="120" w:after="120" w:line="240" w:lineRule="auto"/>
        <w:jc w:val="both"/>
        <w:outlineLvl w:val="1"/>
        <w:rPr>
          <w:rFonts w:ascii="Times New Roman" w:hAnsi="Times New Roman" w:cs="Times New Roman"/>
          <w:sz w:val="24"/>
          <w:szCs w:val="24"/>
          <w:lang w:val="es-ES"/>
        </w:rPr>
      </w:pPr>
    </w:p>
    <w:sectPr w:rsidR="001223D6" w:rsidRPr="00451A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54F1" w:rsidRDefault="005D54F1" w:rsidP="00690EBA">
      <w:pPr>
        <w:spacing w:after="0" w:line="240" w:lineRule="auto"/>
      </w:pPr>
      <w:r>
        <w:separator/>
      </w:r>
    </w:p>
  </w:endnote>
  <w:endnote w:type="continuationSeparator" w:id="0">
    <w:p w:rsidR="005D54F1" w:rsidRDefault="005D54F1" w:rsidP="00690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54F1" w:rsidRDefault="005D54F1" w:rsidP="00690EBA">
      <w:pPr>
        <w:spacing w:after="0" w:line="240" w:lineRule="auto"/>
      </w:pPr>
      <w:r>
        <w:separator/>
      </w:r>
    </w:p>
  </w:footnote>
  <w:footnote w:type="continuationSeparator" w:id="0">
    <w:p w:rsidR="005D54F1" w:rsidRDefault="005D54F1" w:rsidP="00690EBA">
      <w:pPr>
        <w:spacing w:after="0" w:line="240" w:lineRule="auto"/>
      </w:pPr>
      <w:r>
        <w:continuationSeparator/>
      </w:r>
    </w:p>
  </w:footnote>
  <w:footnote w:id="1">
    <w:p w:rsidR="00690EBA" w:rsidRPr="008F761F" w:rsidRDefault="00690EBA" w:rsidP="00690EBA">
      <w:pPr>
        <w:pStyle w:val="Textonotapie"/>
        <w:rPr>
          <w:sz w:val="18"/>
          <w:szCs w:val="18"/>
        </w:rPr>
      </w:pPr>
      <w:r>
        <w:rPr>
          <w:rStyle w:val="Refdenotaalpie"/>
        </w:rPr>
        <w:footnoteRef/>
      </w:r>
      <w:r>
        <w:t xml:space="preserve"> </w:t>
      </w:r>
      <w:r w:rsidRPr="008F761F">
        <w:rPr>
          <w:sz w:val="18"/>
          <w:szCs w:val="18"/>
        </w:rPr>
        <w:t>El indicador de SOLVENCIA</w:t>
      </w:r>
      <w:r w:rsidR="002679E0" w:rsidRPr="008F761F">
        <w:rPr>
          <w:sz w:val="18"/>
          <w:szCs w:val="18"/>
        </w:rPr>
        <w:t>, indica</w:t>
      </w:r>
      <w:r w:rsidRPr="008F761F">
        <w:rPr>
          <w:sz w:val="18"/>
          <w:szCs w:val="18"/>
        </w:rPr>
        <w:t xml:space="preserve"> la capacidad del Municipio para responder por sus obligaciones en el corto plazo y reaccionar ante fluctuaciones financieras, al comparar los intereses</w:t>
      </w:r>
      <w:r>
        <w:rPr>
          <w:sz w:val="23"/>
          <w:szCs w:val="23"/>
        </w:rPr>
        <w:t xml:space="preserve"> </w:t>
      </w:r>
      <w:r w:rsidRPr="008F761F">
        <w:rPr>
          <w:sz w:val="18"/>
          <w:szCs w:val="18"/>
        </w:rPr>
        <w:t>con el potencial de recursos disponibles (ahorro operacional).</w:t>
      </w:r>
    </w:p>
  </w:footnote>
  <w:footnote w:id="2">
    <w:p w:rsidR="00690EBA" w:rsidRPr="00AD1C5C" w:rsidRDefault="00690EBA" w:rsidP="00690EBA">
      <w:pPr>
        <w:pStyle w:val="Textonotapie"/>
        <w:rPr>
          <w:sz w:val="18"/>
          <w:szCs w:val="18"/>
        </w:rPr>
      </w:pPr>
      <w:r>
        <w:rPr>
          <w:rStyle w:val="Refdenotaalpie"/>
        </w:rPr>
        <w:footnoteRef/>
      </w:r>
      <w:r>
        <w:t xml:space="preserve"> </w:t>
      </w:r>
      <w:r w:rsidRPr="00AD1C5C">
        <w:rPr>
          <w:sz w:val="18"/>
          <w:szCs w:val="18"/>
        </w:rPr>
        <w:t xml:space="preserve">El indicador de </w:t>
      </w:r>
      <w:r>
        <w:rPr>
          <w:sz w:val="18"/>
          <w:szCs w:val="18"/>
        </w:rPr>
        <w:t>SOSTENIBILIDAD</w:t>
      </w:r>
      <w:r w:rsidRPr="00AD1C5C">
        <w:rPr>
          <w:sz w:val="18"/>
          <w:szCs w:val="18"/>
        </w:rPr>
        <w:t xml:space="preserve"> refleja la capacidad del Municipio para generar recursos que respalden las obligaciones financieras en el mediano plazo. Es un indicador fuerte en la medida en que no incorpora los activos de la entidad como respaldo, sino los ingresos corrientes de que trata la Ley 358 de 1997.</w:t>
      </w:r>
    </w:p>
  </w:footnote>
  <w:footnote w:id="3">
    <w:p w:rsidR="00690EBA" w:rsidRPr="002A0E6C" w:rsidRDefault="00690EBA" w:rsidP="00690EBA">
      <w:pPr>
        <w:autoSpaceDE w:val="0"/>
        <w:autoSpaceDN w:val="0"/>
        <w:adjustRightInd w:val="0"/>
        <w:spacing w:after="0" w:line="240" w:lineRule="auto"/>
        <w:rPr>
          <w:rFonts w:ascii="Calibri" w:hAnsi="Calibri" w:cs="Calibri"/>
          <w:color w:val="000000"/>
          <w:sz w:val="23"/>
          <w:szCs w:val="23"/>
          <w:lang w:val="es-ES"/>
        </w:rPr>
      </w:pPr>
      <w:r>
        <w:rPr>
          <w:rStyle w:val="Refdenotaalpie"/>
        </w:rPr>
        <w:footnoteRef/>
      </w:r>
      <w:r w:rsidRPr="00B63A13">
        <w:rPr>
          <w:lang w:val="es-ES"/>
        </w:rPr>
        <w:t xml:space="preserve"> </w:t>
      </w:r>
      <w:r w:rsidRPr="002A0E6C">
        <w:rPr>
          <w:rFonts w:ascii="Calibri" w:hAnsi="Calibri" w:cs="Calibri"/>
          <w:color w:val="000000"/>
          <w:sz w:val="18"/>
          <w:szCs w:val="18"/>
          <w:lang w:val="es-ES"/>
        </w:rPr>
        <w:t>De acuerdo con la ley 819 de 2003, Para entidades territoriales con pasivos corrientes pendientes de pago, originados en déficit de vigencias anteriores, el Superávit Primario / Intereses, debe ser mayor o igual a 100%.</w:t>
      </w:r>
    </w:p>
    <w:p w:rsidR="00690EBA" w:rsidRPr="00B63A13" w:rsidRDefault="00690EBA" w:rsidP="00690EBA">
      <w:pPr>
        <w:pStyle w:val="Textonotapie"/>
        <w:rPr>
          <w:lang w:val="es-ES"/>
        </w:rPr>
      </w:pPr>
    </w:p>
  </w:footnote>
  <w:footnote w:id="4">
    <w:p w:rsidR="00312968" w:rsidRDefault="00312968" w:rsidP="00312968">
      <w:pPr>
        <w:pStyle w:val="Textonotapie"/>
        <w:rPr>
          <w:rFonts w:ascii="Calibri" w:hAnsi="Calibri"/>
          <w:lang w:val="es-ES"/>
        </w:rPr>
      </w:pPr>
      <w:r>
        <w:footnoteRef/>
      </w:r>
      <w:r>
        <w:rPr>
          <w:lang w:val="es-ES"/>
        </w:rPr>
        <w:t xml:space="preserve"> Medición del Desempeño Integral Municipal 2009. DNP.</w:t>
      </w:r>
    </w:p>
  </w:footnote>
  <w:footnote w:id="5">
    <w:p w:rsidR="007958B7" w:rsidRPr="00014B81" w:rsidRDefault="007958B7" w:rsidP="007958B7">
      <w:pPr>
        <w:pStyle w:val="Textonotapie"/>
        <w:jc w:val="both"/>
        <w:rPr>
          <w:rFonts w:ascii="Arial Narrow" w:eastAsia="Times New Roman" w:hAnsi="Arial Narrow" w:cstheme="minorHAnsi"/>
          <w:sz w:val="16"/>
          <w:szCs w:val="16"/>
          <w:lang w:eastAsia="es-ES"/>
        </w:rPr>
      </w:pPr>
      <w:r w:rsidRPr="00014B81">
        <w:rPr>
          <w:rStyle w:val="Refdenotaalpie"/>
          <w:rFonts w:ascii="Arial Narrow" w:hAnsi="Arial Narrow" w:cstheme="minorHAnsi"/>
          <w:sz w:val="16"/>
          <w:szCs w:val="16"/>
        </w:rPr>
        <w:footnoteRef/>
      </w:r>
      <w:r w:rsidRPr="00014B81">
        <w:rPr>
          <w:rFonts w:ascii="Arial Narrow" w:hAnsi="Arial Narrow" w:cstheme="minorHAnsi"/>
          <w:sz w:val="16"/>
          <w:szCs w:val="16"/>
        </w:rPr>
        <w:t xml:space="preserve"> “</w:t>
      </w:r>
      <w:r w:rsidRPr="00014B81">
        <w:rPr>
          <w:rFonts w:ascii="Arial Narrow" w:eastAsia="Times New Roman" w:hAnsi="Arial Narrow" w:cstheme="minorHAnsi"/>
          <w:sz w:val="16"/>
          <w:szCs w:val="16"/>
          <w:lang w:eastAsia="es-ES"/>
        </w:rPr>
        <w:t>Artículo 9°. Funciones del Departamento Nacional de Planeación: (…)</w:t>
      </w:r>
    </w:p>
    <w:p w:rsidR="007958B7" w:rsidRPr="00014B81" w:rsidRDefault="007958B7" w:rsidP="007958B7">
      <w:pPr>
        <w:pStyle w:val="Textonotapie"/>
        <w:ind w:left="284"/>
        <w:jc w:val="both"/>
        <w:rPr>
          <w:rFonts w:ascii="Arial Narrow" w:eastAsia="MS Mincho" w:hAnsi="Arial Narrow" w:cstheme="minorHAnsi"/>
          <w:sz w:val="16"/>
          <w:szCs w:val="16"/>
        </w:rPr>
      </w:pPr>
      <w:r w:rsidRPr="00014B81">
        <w:rPr>
          <w:rFonts w:ascii="Arial Narrow" w:eastAsia="Times New Roman" w:hAnsi="Arial Narrow" w:cstheme="minorHAnsi"/>
          <w:sz w:val="16"/>
          <w:szCs w:val="16"/>
          <w:lang w:eastAsia="es-ES"/>
        </w:rPr>
        <w:t>5. Calcular e informar al Ministerio de Hacienda y Crédito Público la Distribución de los recursos del Sistema General de Regalías entre los fondos y los diferentes beneficiarios</w:t>
      </w:r>
      <w:proofErr w:type="gramStart"/>
      <w:r w:rsidRPr="00014B81">
        <w:rPr>
          <w:rFonts w:ascii="Arial Narrow" w:eastAsia="Times New Roman" w:hAnsi="Arial Narrow" w:cstheme="minorHAnsi"/>
          <w:sz w:val="16"/>
          <w:szCs w:val="16"/>
          <w:lang w:eastAsia="es-ES"/>
        </w:rPr>
        <w:t>.(</w:t>
      </w:r>
      <w:proofErr w:type="gramEnd"/>
      <w:r w:rsidRPr="00014B81">
        <w:rPr>
          <w:rFonts w:ascii="Arial Narrow" w:eastAsia="Times New Roman" w:hAnsi="Arial Narrow" w:cstheme="minorHAnsi"/>
          <w:sz w:val="16"/>
          <w:szCs w:val="16"/>
          <w:lang w:eastAsia="es-ES"/>
        </w:rPr>
        <w:t>…)”</w:t>
      </w:r>
    </w:p>
  </w:footnote>
  <w:footnote w:id="6">
    <w:p w:rsidR="007958B7" w:rsidRPr="00014B81" w:rsidRDefault="007958B7" w:rsidP="007958B7">
      <w:pPr>
        <w:pStyle w:val="Textonotapie"/>
        <w:jc w:val="both"/>
        <w:rPr>
          <w:rFonts w:ascii="Arial Narrow" w:hAnsi="Arial Narrow" w:cstheme="minorHAnsi"/>
          <w:sz w:val="16"/>
          <w:szCs w:val="16"/>
        </w:rPr>
      </w:pPr>
      <w:r w:rsidRPr="00014B81">
        <w:rPr>
          <w:rStyle w:val="Refdenotaalpie"/>
          <w:rFonts w:ascii="Arial Narrow" w:hAnsi="Arial Narrow" w:cstheme="minorHAnsi"/>
          <w:sz w:val="16"/>
          <w:szCs w:val="16"/>
        </w:rPr>
        <w:footnoteRef/>
      </w:r>
      <w:r w:rsidRPr="00014B81">
        <w:rPr>
          <w:rFonts w:ascii="Arial Narrow" w:hAnsi="Arial Narrow" w:cstheme="minorHAnsi"/>
          <w:sz w:val="16"/>
          <w:szCs w:val="16"/>
        </w:rPr>
        <w:t xml:space="preserve"> </w:t>
      </w:r>
      <w:r w:rsidRPr="00014B81">
        <w:rPr>
          <w:rFonts w:ascii="Arial Narrow" w:eastAsia="Times New Roman" w:hAnsi="Arial Narrow" w:cstheme="minorHAnsi"/>
          <w:sz w:val="16"/>
          <w:szCs w:val="16"/>
          <w:lang w:eastAsia="es-ES"/>
        </w:rPr>
        <w:t>Inciso 5 del Acto Legislativo 05 de 2011</w:t>
      </w:r>
      <w:r w:rsidRPr="00014B81">
        <w:rPr>
          <w:rFonts w:ascii="Arial Narrow" w:hAnsi="Arial Narrow" w:cstheme="minorHAnsi"/>
          <w:sz w:val="16"/>
          <w:szCs w:val="16"/>
        </w:rPr>
        <w:t xml:space="preserve"> </w:t>
      </w:r>
    </w:p>
  </w:footnote>
  <w:footnote w:id="7">
    <w:p w:rsidR="007958B7" w:rsidRPr="00014B81" w:rsidRDefault="007958B7" w:rsidP="007958B7">
      <w:pPr>
        <w:pStyle w:val="Textonotapie"/>
        <w:jc w:val="both"/>
        <w:rPr>
          <w:rFonts w:ascii="Arial Narrow" w:hAnsi="Arial Narrow" w:cstheme="minorHAnsi"/>
          <w:sz w:val="16"/>
          <w:szCs w:val="16"/>
        </w:rPr>
      </w:pPr>
      <w:r w:rsidRPr="00014B81">
        <w:rPr>
          <w:rStyle w:val="Refdenotaalpie"/>
          <w:rFonts w:ascii="Arial Narrow" w:hAnsi="Arial Narrow" w:cstheme="minorHAnsi"/>
          <w:sz w:val="16"/>
          <w:szCs w:val="16"/>
        </w:rPr>
        <w:footnoteRef/>
      </w:r>
      <w:r w:rsidRPr="00014B81">
        <w:rPr>
          <w:rFonts w:ascii="Arial Narrow" w:hAnsi="Arial Narrow" w:cstheme="minorHAnsi"/>
          <w:sz w:val="16"/>
          <w:szCs w:val="16"/>
        </w:rPr>
        <w:t xml:space="preserve"> </w:t>
      </w:r>
      <w:r w:rsidRPr="00014B81">
        <w:rPr>
          <w:rFonts w:ascii="Arial Narrow" w:eastAsia="Times New Roman" w:hAnsi="Arial Narrow" w:cstheme="minorHAnsi"/>
          <w:sz w:val="16"/>
          <w:szCs w:val="16"/>
          <w:lang w:eastAsia="es-ES"/>
        </w:rPr>
        <w:t>Artículo 154 Ley 1530 de 2012</w:t>
      </w:r>
      <w:r w:rsidRPr="00014B81">
        <w:rPr>
          <w:rFonts w:ascii="Arial Narrow" w:hAnsi="Arial Narrow" w:cstheme="minorHAnsi"/>
          <w:sz w:val="16"/>
          <w:szCs w:val="16"/>
        </w:rPr>
        <w:t xml:space="preserve"> </w:t>
      </w:r>
    </w:p>
  </w:footnote>
  <w:footnote w:id="8">
    <w:p w:rsidR="007958B7" w:rsidRPr="00014B81" w:rsidRDefault="007958B7" w:rsidP="007958B7">
      <w:pPr>
        <w:pStyle w:val="Textonotapie"/>
        <w:jc w:val="both"/>
        <w:rPr>
          <w:rFonts w:ascii="Arial Narrow" w:hAnsi="Arial Narrow" w:cstheme="minorHAnsi"/>
          <w:sz w:val="16"/>
          <w:szCs w:val="16"/>
        </w:rPr>
      </w:pPr>
      <w:r w:rsidRPr="00014B81">
        <w:rPr>
          <w:rStyle w:val="Refdenotaalpie"/>
          <w:rFonts w:ascii="Arial Narrow" w:hAnsi="Arial Narrow" w:cstheme="minorHAnsi"/>
          <w:sz w:val="16"/>
          <w:szCs w:val="16"/>
        </w:rPr>
        <w:footnoteRef/>
      </w:r>
      <w:r w:rsidRPr="00014B81">
        <w:rPr>
          <w:rFonts w:ascii="Arial Narrow" w:hAnsi="Arial Narrow" w:cstheme="minorHAnsi"/>
          <w:sz w:val="16"/>
          <w:szCs w:val="16"/>
        </w:rPr>
        <w:t xml:space="preserve"> </w:t>
      </w:r>
      <w:r w:rsidRPr="00014B81">
        <w:rPr>
          <w:rFonts w:ascii="Arial Narrow" w:eastAsia="Times New Roman" w:hAnsi="Arial Narrow" w:cstheme="minorHAnsi"/>
          <w:sz w:val="16"/>
          <w:szCs w:val="16"/>
          <w:lang w:eastAsia="es-ES"/>
        </w:rPr>
        <w:t>Artículo 103  Ley 1530 de 2012</w:t>
      </w:r>
    </w:p>
  </w:footnote>
  <w:footnote w:id="9">
    <w:p w:rsidR="007958B7" w:rsidRPr="00014B81" w:rsidRDefault="007958B7" w:rsidP="007958B7">
      <w:pPr>
        <w:pStyle w:val="Textonotapie"/>
        <w:jc w:val="both"/>
        <w:rPr>
          <w:rFonts w:ascii="Arial Narrow" w:hAnsi="Arial Narrow" w:cstheme="minorHAnsi"/>
          <w:sz w:val="16"/>
          <w:szCs w:val="16"/>
        </w:rPr>
      </w:pPr>
      <w:r w:rsidRPr="00014B81">
        <w:rPr>
          <w:rStyle w:val="Refdenotaalpie"/>
          <w:rFonts w:ascii="Arial Narrow" w:hAnsi="Arial Narrow" w:cstheme="minorHAnsi"/>
          <w:sz w:val="16"/>
          <w:szCs w:val="16"/>
        </w:rPr>
        <w:footnoteRef/>
      </w:r>
      <w:r w:rsidRPr="00014B81">
        <w:rPr>
          <w:rFonts w:ascii="Arial Narrow" w:hAnsi="Arial Narrow" w:cstheme="minorHAnsi"/>
          <w:sz w:val="16"/>
          <w:szCs w:val="16"/>
        </w:rPr>
        <w:t xml:space="preserve"> </w:t>
      </w:r>
      <w:r w:rsidRPr="00014B81">
        <w:rPr>
          <w:rFonts w:ascii="Arial Narrow" w:eastAsia="Times New Roman" w:hAnsi="Arial Narrow" w:cstheme="minorHAnsi"/>
          <w:sz w:val="16"/>
          <w:szCs w:val="16"/>
          <w:lang w:eastAsia="es-ES"/>
        </w:rPr>
        <w:t>Artículo 11 Ley 1530 de 2012</w:t>
      </w:r>
    </w:p>
  </w:footnote>
  <w:footnote w:id="10">
    <w:p w:rsidR="007958B7" w:rsidRPr="00014B81" w:rsidRDefault="007958B7" w:rsidP="007958B7">
      <w:pPr>
        <w:pStyle w:val="Textonotapie"/>
        <w:jc w:val="both"/>
        <w:rPr>
          <w:rFonts w:ascii="Arial Narrow" w:eastAsia="Times New Roman" w:hAnsi="Arial Narrow" w:cstheme="minorHAnsi"/>
          <w:i/>
          <w:sz w:val="16"/>
          <w:szCs w:val="16"/>
          <w:lang w:eastAsia="es-ES"/>
        </w:rPr>
      </w:pPr>
      <w:r w:rsidRPr="00014B81">
        <w:rPr>
          <w:rStyle w:val="Refdenotaalpie"/>
          <w:rFonts w:ascii="Arial Narrow" w:hAnsi="Arial Narrow" w:cstheme="minorHAnsi"/>
          <w:sz w:val="16"/>
          <w:szCs w:val="16"/>
        </w:rPr>
        <w:footnoteRef/>
      </w:r>
      <w:r w:rsidRPr="00014B81">
        <w:rPr>
          <w:rFonts w:ascii="Arial Narrow" w:hAnsi="Arial Narrow" w:cstheme="minorHAnsi"/>
          <w:sz w:val="16"/>
          <w:szCs w:val="16"/>
        </w:rPr>
        <w:t xml:space="preserve"> “</w:t>
      </w:r>
      <w:r w:rsidRPr="00014B81">
        <w:rPr>
          <w:rFonts w:ascii="Arial Narrow" w:eastAsia="Times New Roman" w:hAnsi="Arial Narrow" w:cstheme="minorHAnsi"/>
          <w:i/>
          <w:sz w:val="16"/>
          <w:szCs w:val="16"/>
          <w:lang w:eastAsia="es-ES"/>
        </w:rPr>
        <w:t>PARÁGRAFO 2o. TRANSITORIO. Respecto de los recursos que se destinarán a las asignaciones directas de que trata el inciso 2o del presente artículo y a los Fondos de Compensación Regional, y de Desarrollo Regional, su distribución durante los tres primeros años será así: durante el primer año corresponderá a un porcentaje equivalente al 50% para las asignaciones directas de que trata el inciso 2o del presente artículo y un 50% para los fondos enunciados en este parágrafo; de la misma forma, durante el segundo año se destinará un porcentaje equivalente al 35% y al 65% respectivamente; y durante el tercer año se destinará un porcentaje equivalente al 25% y el 75%, respectivamente.</w:t>
      </w:r>
    </w:p>
    <w:p w:rsidR="007958B7" w:rsidRPr="00014B81" w:rsidRDefault="007958B7" w:rsidP="007958B7">
      <w:pPr>
        <w:pStyle w:val="Textonotapie"/>
        <w:jc w:val="both"/>
        <w:rPr>
          <w:rFonts w:ascii="Arial Narrow" w:eastAsia="Times New Roman" w:hAnsi="Arial Narrow" w:cstheme="minorHAnsi"/>
          <w:sz w:val="16"/>
          <w:szCs w:val="16"/>
          <w:lang w:eastAsia="es-ES"/>
        </w:rPr>
      </w:pPr>
      <w:r w:rsidRPr="00014B81">
        <w:rPr>
          <w:rFonts w:ascii="Arial Narrow" w:eastAsia="Times New Roman" w:hAnsi="Arial Narrow" w:cstheme="minorHAnsi"/>
          <w:i/>
          <w:sz w:val="16"/>
          <w:szCs w:val="16"/>
          <w:lang w:eastAsia="es-ES"/>
        </w:rPr>
        <w:t>En el evento en que durante el período comprendido entre los años 2012 y 2014, las asignaciones directas de que trata el inciso 2o del presente artículo, sean inferiores al 50% del promedio anual, en pesos constantes de 2010, de las asignaciones directas causadas menos descuentos de ley entre los años 2007 y 2010; y durante el período comprendido entre los años 2015 y 2020, sean inferiores al 40% del promedio anual, en pesos constantes de 2010, de las asignaciones directas causadas menos descuentos de ley entre los años 2007 y 2010; el departamento, municipio o distrito, podrá utilizar los recursos de la asignación del departamento respectivo en el Fondo de Desarrollo Regional, hasta alcanzar dicho porcentaje o hasta agotar los recursos del departamento en el mencionado Fondo, lo que ocurra primer</w:t>
      </w:r>
      <w:r w:rsidRPr="00014B81">
        <w:rPr>
          <w:rFonts w:ascii="Arial Narrow" w:eastAsia="Times New Roman" w:hAnsi="Arial Narrow" w:cstheme="minorHAnsi"/>
          <w:sz w:val="16"/>
          <w:szCs w:val="16"/>
          <w:lang w:eastAsia="es-ES"/>
        </w:rPr>
        <w:t>”</w:t>
      </w:r>
    </w:p>
    <w:p w:rsidR="007958B7" w:rsidRPr="00014B81" w:rsidRDefault="007958B7" w:rsidP="007958B7">
      <w:pPr>
        <w:pStyle w:val="Textonotapie"/>
        <w:jc w:val="both"/>
        <w:rPr>
          <w:rFonts w:ascii="Arial Narrow" w:eastAsia="MS Mincho" w:hAnsi="Arial Narrow" w:cstheme="minorHAnsi"/>
          <w:sz w:val="16"/>
          <w:szCs w:val="16"/>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D3F24"/>
    <w:multiLevelType w:val="hybridMultilevel"/>
    <w:tmpl w:val="49361782"/>
    <w:lvl w:ilvl="0" w:tplc="9788DB44">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B3A28"/>
    <w:multiLevelType w:val="hybridMultilevel"/>
    <w:tmpl w:val="B9F46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E50DF6"/>
    <w:multiLevelType w:val="hybridMultilevel"/>
    <w:tmpl w:val="771CDE30"/>
    <w:lvl w:ilvl="0" w:tplc="56C66B92">
      <w:start w:val="1"/>
      <w:numFmt w:val="bullet"/>
      <w:lvlText w:val="•"/>
      <w:lvlJc w:val="left"/>
      <w:pPr>
        <w:tabs>
          <w:tab w:val="num" w:pos="720"/>
        </w:tabs>
        <w:ind w:left="720" w:hanging="360"/>
      </w:pPr>
      <w:rPr>
        <w:rFonts w:ascii="Arial" w:hAnsi="Arial" w:hint="default"/>
      </w:rPr>
    </w:lvl>
    <w:lvl w:ilvl="1" w:tplc="34286AA4">
      <w:start w:val="3494"/>
      <w:numFmt w:val="bullet"/>
      <w:lvlText w:val="•"/>
      <w:lvlJc w:val="left"/>
      <w:pPr>
        <w:tabs>
          <w:tab w:val="num" w:pos="1440"/>
        </w:tabs>
        <w:ind w:left="1440" w:hanging="360"/>
      </w:pPr>
      <w:rPr>
        <w:rFonts w:ascii="Arial" w:hAnsi="Arial" w:hint="default"/>
      </w:rPr>
    </w:lvl>
    <w:lvl w:ilvl="2" w:tplc="93F49E10" w:tentative="1">
      <w:start w:val="1"/>
      <w:numFmt w:val="bullet"/>
      <w:lvlText w:val="•"/>
      <w:lvlJc w:val="left"/>
      <w:pPr>
        <w:tabs>
          <w:tab w:val="num" w:pos="2160"/>
        </w:tabs>
        <w:ind w:left="2160" w:hanging="360"/>
      </w:pPr>
      <w:rPr>
        <w:rFonts w:ascii="Arial" w:hAnsi="Arial" w:hint="default"/>
      </w:rPr>
    </w:lvl>
    <w:lvl w:ilvl="3" w:tplc="3DA2D6A4" w:tentative="1">
      <w:start w:val="1"/>
      <w:numFmt w:val="bullet"/>
      <w:lvlText w:val="•"/>
      <w:lvlJc w:val="left"/>
      <w:pPr>
        <w:tabs>
          <w:tab w:val="num" w:pos="2880"/>
        </w:tabs>
        <w:ind w:left="2880" w:hanging="360"/>
      </w:pPr>
      <w:rPr>
        <w:rFonts w:ascii="Arial" w:hAnsi="Arial" w:hint="default"/>
      </w:rPr>
    </w:lvl>
    <w:lvl w:ilvl="4" w:tplc="0510779C" w:tentative="1">
      <w:start w:val="1"/>
      <w:numFmt w:val="bullet"/>
      <w:lvlText w:val="•"/>
      <w:lvlJc w:val="left"/>
      <w:pPr>
        <w:tabs>
          <w:tab w:val="num" w:pos="3600"/>
        </w:tabs>
        <w:ind w:left="3600" w:hanging="360"/>
      </w:pPr>
      <w:rPr>
        <w:rFonts w:ascii="Arial" w:hAnsi="Arial" w:hint="default"/>
      </w:rPr>
    </w:lvl>
    <w:lvl w:ilvl="5" w:tplc="318A0364" w:tentative="1">
      <w:start w:val="1"/>
      <w:numFmt w:val="bullet"/>
      <w:lvlText w:val="•"/>
      <w:lvlJc w:val="left"/>
      <w:pPr>
        <w:tabs>
          <w:tab w:val="num" w:pos="4320"/>
        </w:tabs>
        <w:ind w:left="4320" w:hanging="360"/>
      </w:pPr>
      <w:rPr>
        <w:rFonts w:ascii="Arial" w:hAnsi="Arial" w:hint="default"/>
      </w:rPr>
    </w:lvl>
    <w:lvl w:ilvl="6" w:tplc="815AC2AA" w:tentative="1">
      <w:start w:val="1"/>
      <w:numFmt w:val="bullet"/>
      <w:lvlText w:val="•"/>
      <w:lvlJc w:val="left"/>
      <w:pPr>
        <w:tabs>
          <w:tab w:val="num" w:pos="5040"/>
        </w:tabs>
        <w:ind w:left="5040" w:hanging="360"/>
      </w:pPr>
      <w:rPr>
        <w:rFonts w:ascii="Arial" w:hAnsi="Arial" w:hint="default"/>
      </w:rPr>
    </w:lvl>
    <w:lvl w:ilvl="7" w:tplc="66C63CE4" w:tentative="1">
      <w:start w:val="1"/>
      <w:numFmt w:val="bullet"/>
      <w:lvlText w:val="•"/>
      <w:lvlJc w:val="left"/>
      <w:pPr>
        <w:tabs>
          <w:tab w:val="num" w:pos="5760"/>
        </w:tabs>
        <w:ind w:left="5760" w:hanging="360"/>
      </w:pPr>
      <w:rPr>
        <w:rFonts w:ascii="Arial" w:hAnsi="Arial" w:hint="default"/>
      </w:rPr>
    </w:lvl>
    <w:lvl w:ilvl="8" w:tplc="6096BF4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8652BA7"/>
    <w:multiLevelType w:val="hybridMultilevel"/>
    <w:tmpl w:val="AFDAE858"/>
    <w:lvl w:ilvl="0" w:tplc="16B8E968">
      <w:start w:val="1"/>
      <w:numFmt w:val="decimal"/>
      <w:lvlText w:val="%1."/>
      <w:lvlJc w:val="left"/>
      <w:pPr>
        <w:tabs>
          <w:tab w:val="num" w:pos="720"/>
        </w:tabs>
        <w:ind w:left="720" w:hanging="360"/>
      </w:pPr>
    </w:lvl>
    <w:lvl w:ilvl="1" w:tplc="DACA2962" w:tentative="1">
      <w:start w:val="1"/>
      <w:numFmt w:val="decimal"/>
      <w:lvlText w:val="%2."/>
      <w:lvlJc w:val="left"/>
      <w:pPr>
        <w:tabs>
          <w:tab w:val="num" w:pos="1440"/>
        </w:tabs>
        <w:ind w:left="1440" w:hanging="360"/>
      </w:pPr>
    </w:lvl>
    <w:lvl w:ilvl="2" w:tplc="F95A9B2C" w:tentative="1">
      <w:start w:val="1"/>
      <w:numFmt w:val="decimal"/>
      <w:lvlText w:val="%3."/>
      <w:lvlJc w:val="left"/>
      <w:pPr>
        <w:tabs>
          <w:tab w:val="num" w:pos="2160"/>
        </w:tabs>
        <w:ind w:left="2160" w:hanging="360"/>
      </w:pPr>
    </w:lvl>
    <w:lvl w:ilvl="3" w:tplc="716CB2EA" w:tentative="1">
      <w:start w:val="1"/>
      <w:numFmt w:val="decimal"/>
      <w:lvlText w:val="%4."/>
      <w:lvlJc w:val="left"/>
      <w:pPr>
        <w:tabs>
          <w:tab w:val="num" w:pos="2880"/>
        </w:tabs>
        <w:ind w:left="2880" w:hanging="360"/>
      </w:pPr>
    </w:lvl>
    <w:lvl w:ilvl="4" w:tplc="2DC41832" w:tentative="1">
      <w:start w:val="1"/>
      <w:numFmt w:val="decimal"/>
      <w:lvlText w:val="%5."/>
      <w:lvlJc w:val="left"/>
      <w:pPr>
        <w:tabs>
          <w:tab w:val="num" w:pos="3600"/>
        </w:tabs>
        <w:ind w:left="3600" w:hanging="360"/>
      </w:pPr>
    </w:lvl>
    <w:lvl w:ilvl="5" w:tplc="95E86930" w:tentative="1">
      <w:start w:val="1"/>
      <w:numFmt w:val="decimal"/>
      <w:lvlText w:val="%6."/>
      <w:lvlJc w:val="left"/>
      <w:pPr>
        <w:tabs>
          <w:tab w:val="num" w:pos="4320"/>
        </w:tabs>
        <w:ind w:left="4320" w:hanging="360"/>
      </w:pPr>
    </w:lvl>
    <w:lvl w:ilvl="6" w:tplc="B74EC81C" w:tentative="1">
      <w:start w:val="1"/>
      <w:numFmt w:val="decimal"/>
      <w:lvlText w:val="%7."/>
      <w:lvlJc w:val="left"/>
      <w:pPr>
        <w:tabs>
          <w:tab w:val="num" w:pos="5040"/>
        </w:tabs>
        <w:ind w:left="5040" w:hanging="360"/>
      </w:pPr>
    </w:lvl>
    <w:lvl w:ilvl="7" w:tplc="6CB27552" w:tentative="1">
      <w:start w:val="1"/>
      <w:numFmt w:val="decimal"/>
      <w:lvlText w:val="%8."/>
      <w:lvlJc w:val="left"/>
      <w:pPr>
        <w:tabs>
          <w:tab w:val="num" w:pos="5760"/>
        </w:tabs>
        <w:ind w:left="5760" w:hanging="360"/>
      </w:pPr>
    </w:lvl>
    <w:lvl w:ilvl="8" w:tplc="4540366A" w:tentative="1">
      <w:start w:val="1"/>
      <w:numFmt w:val="decimal"/>
      <w:lvlText w:val="%9."/>
      <w:lvlJc w:val="left"/>
      <w:pPr>
        <w:tabs>
          <w:tab w:val="num" w:pos="6480"/>
        </w:tabs>
        <w:ind w:left="6480" w:hanging="360"/>
      </w:pPr>
    </w:lvl>
  </w:abstractNum>
  <w:abstractNum w:abstractNumId="4" w15:restartNumberingAfterBreak="0">
    <w:nsid w:val="09790CDC"/>
    <w:multiLevelType w:val="hybridMultilevel"/>
    <w:tmpl w:val="F62A3F7C"/>
    <w:lvl w:ilvl="0" w:tplc="721626DE">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A354AA"/>
    <w:multiLevelType w:val="hybridMultilevel"/>
    <w:tmpl w:val="694CEAD4"/>
    <w:lvl w:ilvl="0" w:tplc="721626DE">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555E77"/>
    <w:multiLevelType w:val="hybridMultilevel"/>
    <w:tmpl w:val="AC026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7E75DF"/>
    <w:multiLevelType w:val="hybridMultilevel"/>
    <w:tmpl w:val="09BA97F2"/>
    <w:lvl w:ilvl="0" w:tplc="81285C9C">
      <w:numFmt w:val="bullet"/>
      <w:lvlText w:val="•"/>
      <w:lvlJc w:val="left"/>
      <w:pPr>
        <w:ind w:left="360" w:hanging="360"/>
      </w:pPr>
      <w:rPr>
        <w:rFonts w:ascii="Arial Narrow" w:eastAsia="Times New Roman" w:hAnsi="Arial Narro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0872D38"/>
    <w:multiLevelType w:val="hybridMultilevel"/>
    <w:tmpl w:val="D9A410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2F27686"/>
    <w:multiLevelType w:val="multilevel"/>
    <w:tmpl w:val="16E82D8A"/>
    <w:lvl w:ilvl="0">
      <w:start w:val="1"/>
      <w:numFmt w:val="decimal"/>
      <w:lvlText w:val="%1."/>
      <w:lvlJc w:val="left"/>
      <w:pPr>
        <w:ind w:left="360" w:hanging="360"/>
      </w:pPr>
      <w:rPr>
        <w:lang w:val="es-ES"/>
      </w:rPr>
    </w:lvl>
    <w:lvl w:ilvl="1">
      <w:start w:val="2"/>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10" w15:restartNumberingAfterBreak="0">
    <w:nsid w:val="16A03535"/>
    <w:multiLevelType w:val="hybridMultilevel"/>
    <w:tmpl w:val="CC82365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1C6753C1"/>
    <w:multiLevelType w:val="hybridMultilevel"/>
    <w:tmpl w:val="B4CC7F8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259625FB"/>
    <w:multiLevelType w:val="hybridMultilevel"/>
    <w:tmpl w:val="9CDC4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91327C"/>
    <w:multiLevelType w:val="hybridMultilevel"/>
    <w:tmpl w:val="EBD27780"/>
    <w:lvl w:ilvl="0" w:tplc="81285C9C">
      <w:numFmt w:val="bullet"/>
      <w:lvlText w:val="•"/>
      <w:lvlJc w:val="left"/>
      <w:pPr>
        <w:ind w:left="720" w:hanging="360"/>
      </w:pPr>
      <w:rPr>
        <w:rFonts w:ascii="Arial Narrow" w:eastAsia="Times New Roman" w:hAnsi="Arial Narro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F92AF0"/>
    <w:multiLevelType w:val="hybridMultilevel"/>
    <w:tmpl w:val="C45A6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54177C"/>
    <w:multiLevelType w:val="hybridMultilevel"/>
    <w:tmpl w:val="347E4AD6"/>
    <w:lvl w:ilvl="0" w:tplc="81285C9C">
      <w:numFmt w:val="bullet"/>
      <w:lvlText w:val="•"/>
      <w:lvlJc w:val="left"/>
      <w:pPr>
        <w:ind w:left="360" w:hanging="360"/>
      </w:pPr>
      <w:rPr>
        <w:rFonts w:ascii="Arial Narrow" w:eastAsia="Times New Roman" w:hAnsi="Arial Narro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D2345A0"/>
    <w:multiLevelType w:val="hybridMultilevel"/>
    <w:tmpl w:val="B16E775A"/>
    <w:lvl w:ilvl="0" w:tplc="21B6C428">
      <w:start w:val="1"/>
      <w:numFmt w:val="upperRoman"/>
      <w:lvlText w:val="%1."/>
      <w:lvlJc w:val="left"/>
      <w:pPr>
        <w:ind w:left="1080" w:hanging="72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5F2A82"/>
    <w:multiLevelType w:val="hybridMultilevel"/>
    <w:tmpl w:val="BE5EC98A"/>
    <w:lvl w:ilvl="0" w:tplc="04090001">
      <w:start w:val="1"/>
      <w:numFmt w:val="bullet"/>
      <w:lvlText w:val=""/>
      <w:lvlJc w:val="left"/>
      <w:pPr>
        <w:ind w:left="720" w:hanging="360"/>
      </w:pPr>
      <w:rPr>
        <w:rFonts w:ascii="Symbol" w:hAnsi="Symbol" w:hint="default"/>
        <w:b/>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C17A4F"/>
    <w:multiLevelType w:val="hybridMultilevel"/>
    <w:tmpl w:val="06B6F8CA"/>
    <w:lvl w:ilvl="0" w:tplc="721626DE">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07324E"/>
    <w:multiLevelType w:val="hybridMultilevel"/>
    <w:tmpl w:val="42703D6A"/>
    <w:lvl w:ilvl="0" w:tplc="721626DE">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734ABF"/>
    <w:multiLevelType w:val="hybridMultilevel"/>
    <w:tmpl w:val="912A9CB0"/>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3BFB5795"/>
    <w:multiLevelType w:val="hybridMultilevel"/>
    <w:tmpl w:val="CDE2FBF0"/>
    <w:lvl w:ilvl="0" w:tplc="04090013">
      <w:start w:val="1"/>
      <w:numFmt w:val="upperRoman"/>
      <w:lvlText w:val="%1."/>
      <w:lvlJc w:val="right"/>
      <w:pPr>
        <w:ind w:left="-720" w:hanging="360"/>
      </w:pPr>
    </w:lvl>
    <w:lvl w:ilvl="1" w:tplc="04090019">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22" w15:restartNumberingAfterBreak="0">
    <w:nsid w:val="46667AD1"/>
    <w:multiLevelType w:val="hybridMultilevel"/>
    <w:tmpl w:val="EA7ACB16"/>
    <w:lvl w:ilvl="0" w:tplc="240A0001">
      <w:start w:val="1"/>
      <w:numFmt w:val="bullet"/>
      <w:lvlText w:val=""/>
      <w:lvlJc w:val="left"/>
      <w:pPr>
        <w:ind w:left="360" w:hanging="360"/>
      </w:pPr>
      <w:rPr>
        <w:rFonts w:ascii="Symbol" w:hAnsi="Symbol" w:hint="default"/>
      </w:rPr>
    </w:lvl>
    <w:lvl w:ilvl="1" w:tplc="240A0019">
      <w:start w:val="1"/>
      <w:numFmt w:val="lowerLetter"/>
      <w:lvlText w:val="%2."/>
      <w:lvlJc w:val="left"/>
      <w:pPr>
        <w:ind w:left="1080" w:hanging="360"/>
      </w:pPr>
      <w:rPr>
        <w:rFonts w:cs="Times New Roman"/>
      </w:rPr>
    </w:lvl>
    <w:lvl w:ilvl="2" w:tplc="240A001B">
      <w:start w:val="1"/>
      <w:numFmt w:val="lowerRoman"/>
      <w:lvlText w:val="%3."/>
      <w:lvlJc w:val="right"/>
      <w:pPr>
        <w:ind w:left="1800" w:hanging="180"/>
      </w:pPr>
      <w:rPr>
        <w:rFonts w:cs="Times New Roman"/>
      </w:rPr>
    </w:lvl>
    <w:lvl w:ilvl="3" w:tplc="240A000F">
      <w:start w:val="1"/>
      <w:numFmt w:val="decimal"/>
      <w:lvlText w:val="%4."/>
      <w:lvlJc w:val="left"/>
      <w:pPr>
        <w:ind w:left="2520" w:hanging="360"/>
      </w:pPr>
      <w:rPr>
        <w:rFonts w:cs="Times New Roman"/>
      </w:rPr>
    </w:lvl>
    <w:lvl w:ilvl="4" w:tplc="240A0019">
      <w:start w:val="1"/>
      <w:numFmt w:val="lowerLetter"/>
      <w:lvlText w:val="%5."/>
      <w:lvlJc w:val="left"/>
      <w:pPr>
        <w:ind w:left="3240" w:hanging="360"/>
      </w:pPr>
      <w:rPr>
        <w:rFonts w:cs="Times New Roman"/>
      </w:rPr>
    </w:lvl>
    <w:lvl w:ilvl="5" w:tplc="240A001B">
      <w:start w:val="1"/>
      <w:numFmt w:val="lowerRoman"/>
      <w:lvlText w:val="%6."/>
      <w:lvlJc w:val="right"/>
      <w:pPr>
        <w:ind w:left="3960" w:hanging="180"/>
      </w:pPr>
      <w:rPr>
        <w:rFonts w:cs="Times New Roman"/>
      </w:rPr>
    </w:lvl>
    <w:lvl w:ilvl="6" w:tplc="240A000F">
      <w:start w:val="1"/>
      <w:numFmt w:val="decimal"/>
      <w:lvlText w:val="%7."/>
      <w:lvlJc w:val="left"/>
      <w:pPr>
        <w:ind w:left="4680" w:hanging="360"/>
      </w:pPr>
      <w:rPr>
        <w:rFonts w:cs="Times New Roman"/>
      </w:rPr>
    </w:lvl>
    <w:lvl w:ilvl="7" w:tplc="240A0019">
      <w:start w:val="1"/>
      <w:numFmt w:val="lowerLetter"/>
      <w:lvlText w:val="%8."/>
      <w:lvlJc w:val="left"/>
      <w:pPr>
        <w:ind w:left="5400" w:hanging="360"/>
      </w:pPr>
      <w:rPr>
        <w:rFonts w:cs="Times New Roman"/>
      </w:rPr>
    </w:lvl>
    <w:lvl w:ilvl="8" w:tplc="240A001B">
      <w:start w:val="1"/>
      <w:numFmt w:val="lowerRoman"/>
      <w:lvlText w:val="%9."/>
      <w:lvlJc w:val="right"/>
      <w:pPr>
        <w:ind w:left="6120" w:hanging="180"/>
      </w:pPr>
      <w:rPr>
        <w:rFonts w:cs="Times New Roman"/>
      </w:rPr>
    </w:lvl>
  </w:abstractNum>
  <w:abstractNum w:abstractNumId="23" w15:restartNumberingAfterBreak="0">
    <w:nsid w:val="4882686F"/>
    <w:multiLevelType w:val="hybridMultilevel"/>
    <w:tmpl w:val="73120214"/>
    <w:lvl w:ilvl="0" w:tplc="81285C9C">
      <w:numFmt w:val="bullet"/>
      <w:lvlText w:val="•"/>
      <w:lvlJc w:val="left"/>
      <w:pPr>
        <w:ind w:left="720" w:hanging="360"/>
      </w:pPr>
      <w:rPr>
        <w:rFonts w:ascii="Arial Narrow" w:eastAsia="Times New Roman" w:hAnsi="Arial Narro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B66263"/>
    <w:multiLevelType w:val="hybridMultilevel"/>
    <w:tmpl w:val="591E4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DF6B09"/>
    <w:multiLevelType w:val="multilevel"/>
    <w:tmpl w:val="3CE69738"/>
    <w:lvl w:ilvl="0">
      <w:start w:val="1"/>
      <w:numFmt w:val="decimal"/>
      <w:pStyle w:val="Estilo1"/>
      <w:lvlText w:val="%1."/>
      <w:lvlJc w:val="left"/>
      <w:pPr>
        <w:tabs>
          <w:tab w:val="num" w:pos="360"/>
        </w:tabs>
        <w:ind w:left="360" w:hanging="360"/>
      </w:pPr>
      <w:rPr>
        <w:rFonts w:hint="default"/>
      </w:rPr>
    </w:lvl>
    <w:lvl w:ilvl="1">
      <w:start w:val="1"/>
      <w:numFmt w:val="decimal"/>
      <w:pStyle w:val="EstiloTtulo2Tahoma12ptSinCursiva"/>
      <w:lvlText w:val="4.%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6" w15:restartNumberingAfterBreak="0">
    <w:nsid w:val="5C4B6E69"/>
    <w:multiLevelType w:val="hybridMultilevel"/>
    <w:tmpl w:val="E07A3AEA"/>
    <w:lvl w:ilvl="0" w:tplc="81285C9C">
      <w:numFmt w:val="bullet"/>
      <w:lvlText w:val="•"/>
      <w:lvlJc w:val="left"/>
      <w:pPr>
        <w:ind w:left="720" w:hanging="360"/>
      </w:pPr>
      <w:rPr>
        <w:rFonts w:ascii="Arial Narrow" w:eastAsia="Times New Roman" w:hAnsi="Arial Narro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4D0A3F"/>
    <w:multiLevelType w:val="hybridMultilevel"/>
    <w:tmpl w:val="7A6AA2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5DCE6226"/>
    <w:multiLevelType w:val="hybridMultilevel"/>
    <w:tmpl w:val="3C7CEBF2"/>
    <w:lvl w:ilvl="0" w:tplc="240A0015">
      <w:start w:val="1"/>
      <w:numFmt w:val="upperLetter"/>
      <w:lvlText w:val="%1."/>
      <w:lvlJc w:val="left"/>
      <w:pPr>
        <w:ind w:left="1077" w:hanging="360"/>
      </w:pPr>
    </w:lvl>
    <w:lvl w:ilvl="1" w:tplc="240A0019" w:tentative="1">
      <w:start w:val="1"/>
      <w:numFmt w:val="lowerLetter"/>
      <w:lvlText w:val="%2."/>
      <w:lvlJc w:val="left"/>
      <w:pPr>
        <w:ind w:left="1797" w:hanging="360"/>
      </w:pPr>
    </w:lvl>
    <w:lvl w:ilvl="2" w:tplc="240A001B" w:tentative="1">
      <w:start w:val="1"/>
      <w:numFmt w:val="lowerRoman"/>
      <w:lvlText w:val="%3."/>
      <w:lvlJc w:val="right"/>
      <w:pPr>
        <w:ind w:left="2517" w:hanging="180"/>
      </w:pPr>
    </w:lvl>
    <w:lvl w:ilvl="3" w:tplc="240A000F" w:tentative="1">
      <w:start w:val="1"/>
      <w:numFmt w:val="decimal"/>
      <w:lvlText w:val="%4."/>
      <w:lvlJc w:val="left"/>
      <w:pPr>
        <w:ind w:left="3237" w:hanging="360"/>
      </w:pPr>
    </w:lvl>
    <w:lvl w:ilvl="4" w:tplc="240A0019" w:tentative="1">
      <w:start w:val="1"/>
      <w:numFmt w:val="lowerLetter"/>
      <w:lvlText w:val="%5."/>
      <w:lvlJc w:val="left"/>
      <w:pPr>
        <w:ind w:left="3957" w:hanging="360"/>
      </w:pPr>
    </w:lvl>
    <w:lvl w:ilvl="5" w:tplc="240A001B" w:tentative="1">
      <w:start w:val="1"/>
      <w:numFmt w:val="lowerRoman"/>
      <w:lvlText w:val="%6."/>
      <w:lvlJc w:val="right"/>
      <w:pPr>
        <w:ind w:left="4677" w:hanging="180"/>
      </w:pPr>
    </w:lvl>
    <w:lvl w:ilvl="6" w:tplc="240A000F" w:tentative="1">
      <w:start w:val="1"/>
      <w:numFmt w:val="decimal"/>
      <w:lvlText w:val="%7."/>
      <w:lvlJc w:val="left"/>
      <w:pPr>
        <w:ind w:left="5397" w:hanging="360"/>
      </w:pPr>
    </w:lvl>
    <w:lvl w:ilvl="7" w:tplc="240A0019" w:tentative="1">
      <w:start w:val="1"/>
      <w:numFmt w:val="lowerLetter"/>
      <w:lvlText w:val="%8."/>
      <w:lvlJc w:val="left"/>
      <w:pPr>
        <w:ind w:left="6117" w:hanging="360"/>
      </w:pPr>
    </w:lvl>
    <w:lvl w:ilvl="8" w:tplc="240A001B" w:tentative="1">
      <w:start w:val="1"/>
      <w:numFmt w:val="lowerRoman"/>
      <w:lvlText w:val="%9."/>
      <w:lvlJc w:val="right"/>
      <w:pPr>
        <w:ind w:left="6837" w:hanging="180"/>
      </w:pPr>
    </w:lvl>
  </w:abstractNum>
  <w:abstractNum w:abstractNumId="29" w15:restartNumberingAfterBreak="0">
    <w:nsid w:val="5DF259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2360932"/>
    <w:multiLevelType w:val="hybridMultilevel"/>
    <w:tmpl w:val="E1F4D7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62615F26"/>
    <w:multiLevelType w:val="hybridMultilevel"/>
    <w:tmpl w:val="DC3C83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663706ED"/>
    <w:multiLevelType w:val="hybridMultilevel"/>
    <w:tmpl w:val="714CDC44"/>
    <w:lvl w:ilvl="0" w:tplc="240A0013">
      <w:start w:val="1"/>
      <w:numFmt w:val="upperRoman"/>
      <w:lvlText w:val="%1."/>
      <w:lvlJc w:val="righ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6DE06F38"/>
    <w:multiLevelType w:val="hybridMultilevel"/>
    <w:tmpl w:val="1DE2DDA0"/>
    <w:lvl w:ilvl="0" w:tplc="721626DE">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8221C5"/>
    <w:multiLevelType w:val="hybridMultilevel"/>
    <w:tmpl w:val="524EC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2445BE"/>
    <w:multiLevelType w:val="hybridMultilevel"/>
    <w:tmpl w:val="84A8C61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72E03D3F"/>
    <w:multiLevelType w:val="hybridMultilevel"/>
    <w:tmpl w:val="F03000F0"/>
    <w:lvl w:ilvl="0" w:tplc="4D784BB0">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225080"/>
    <w:multiLevelType w:val="hybridMultilevel"/>
    <w:tmpl w:val="FC48EC2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7A5D1FF3"/>
    <w:multiLevelType w:val="hybridMultilevel"/>
    <w:tmpl w:val="C298D0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C615697"/>
    <w:multiLevelType w:val="hybridMultilevel"/>
    <w:tmpl w:val="4D2604EA"/>
    <w:lvl w:ilvl="0" w:tplc="81285C9C">
      <w:numFmt w:val="bullet"/>
      <w:lvlText w:val="•"/>
      <w:lvlJc w:val="left"/>
      <w:pPr>
        <w:ind w:left="360" w:hanging="360"/>
      </w:pPr>
      <w:rPr>
        <w:rFonts w:ascii="Arial Narrow" w:eastAsia="Times New Roman" w:hAnsi="Arial Narro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D905429"/>
    <w:multiLevelType w:val="multilevel"/>
    <w:tmpl w:val="89BEC5D0"/>
    <w:lvl w:ilvl="0">
      <w:start w:val="1"/>
      <w:numFmt w:val="decimal"/>
      <w:lvlText w:val="%1"/>
      <w:lvlJc w:val="left"/>
      <w:pPr>
        <w:tabs>
          <w:tab w:val="num" w:pos="432"/>
        </w:tabs>
        <w:ind w:left="432" w:hanging="432"/>
      </w:pPr>
      <w:rPr>
        <w:rFonts w:hint="default"/>
      </w:rPr>
    </w:lvl>
    <w:lvl w:ilvl="1">
      <w:start w:val="1"/>
      <w:numFmt w:val="decimal"/>
      <w:lvlText w:val="5.%2"/>
      <w:lvlJc w:val="left"/>
      <w:pPr>
        <w:tabs>
          <w:tab w:val="num" w:pos="576"/>
        </w:tabs>
        <w:ind w:left="576" w:hanging="576"/>
      </w:pPr>
      <w:rPr>
        <w:rFonts w:hint="default"/>
      </w:rPr>
    </w:lvl>
    <w:lvl w:ilvl="2">
      <w:start w:val="1"/>
      <w:numFmt w:val="decimal"/>
      <w:lvlText w:val="6.6.%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1" w15:restartNumberingAfterBreak="0">
    <w:nsid w:val="7E1E0AD7"/>
    <w:multiLevelType w:val="hybridMultilevel"/>
    <w:tmpl w:val="9F109AE4"/>
    <w:lvl w:ilvl="0" w:tplc="240A0003">
      <w:start w:val="1"/>
      <w:numFmt w:val="bullet"/>
      <w:lvlText w:val="o"/>
      <w:lvlJc w:val="left"/>
      <w:pPr>
        <w:ind w:left="1068" w:hanging="360"/>
      </w:pPr>
      <w:rPr>
        <w:rFonts w:ascii="Courier New" w:hAnsi="Courier New" w:cs="Courier New"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num w:numId="1">
    <w:abstractNumId w:val="41"/>
  </w:num>
  <w:num w:numId="2">
    <w:abstractNumId w:val="37"/>
  </w:num>
  <w:num w:numId="3">
    <w:abstractNumId w:val="36"/>
  </w:num>
  <w:num w:numId="4">
    <w:abstractNumId w:val="16"/>
  </w:num>
  <w:num w:numId="5">
    <w:abstractNumId w:val="24"/>
  </w:num>
  <w:num w:numId="6">
    <w:abstractNumId w:val="30"/>
  </w:num>
  <w:num w:numId="7">
    <w:abstractNumId w:val="14"/>
  </w:num>
  <w:num w:numId="8">
    <w:abstractNumId w:val="3"/>
  </w:num>
  <w:num w:numId="9">
    <w:abstractNumId w:val="2"/>
  </w:num>
  <w:num w:numId="10">
    <w:abstractNumId w:val="17"/>
  </w:num>
  <w:num w:numId="11">
    <w:abstractNumId w:val="38"/>
  </w:num>
  <w:num w:numId="12">
    <w:abstractNumId w:val="0"/>
  </w:num>
  <w:num w:numId="13">
    <w:abstractNumId w:val="21"/>
  </w:num>
  <w:num w:numId="14">
    <w:abstractNumId w:val="29"/>
  </w:num>
  <w:num w:numId="15">
    <w:abstractNumId w:val="9"/>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4"/>
  </w:num>
  <w:num w:numId="19">
    <w:abstractNumId w:val="19"/>
  </w:num>
  <w:num w:numId="20">
    <w:abstractNumId w:val="33"/>
  </w:num>
  <w:num w:numId="21">
    <w:abstractNumId w:val="28"/>
  </w:num>
  <w:num w:numId="22">
    <w:abstractNumId w:val="18"/>
  </w:num>
  <w:num w:numId="23">
    <w:abstractNumId w:val="15"/>
  </w:num>
  <w:num w:numId="24">
    <w:abstractNumId w:val="39"/>
  </w:num>
  <w:num w:numId="25">
    <w:abstractNumId w:val="7"/>
  </w:num>
  <w:num w:numId="26">
    <w:abstractNumId w:val="13"/>
  </w:num>
  <w:num w:numId="27">
    <w:abstractNumId w:val="26"/>
  </w:num>
  <w:num w:numId="28">
    <w:abstractNumId w:val="23"/>
  </w:num>
  <w:num w:numId="29">
    <w:abstractNumId w:val="6"/>
  </w:num>
  <w:num w:numId="30">
    <w:abstractNumId w:val="12"/>
  </w:num>
  <w:num w:numId="31">
    <w:abstractNumId w:val="34"/>
  </w:num>
  <w:num w:numId="32">
    <w:abstractNumId w:val="1"/>
  </w:num>
  <w:num w:numId="33">
    <w:abstractNumId w:val="22"/>
  </w:num>
  <w:num w:numId="34">
    <w:abstractNumId w:val="11"/>
  </w:num>
  <w:num w:numId="35">
    <w:abstractNumId w:val="31"/>
  </w:num>
  <w:num w:numId="36">
    <w:abstractNumId w:val="25"/>
  </w:num>
  <w:num w:numId="37">
    <w:abstractNumId w:val="40"/>
  </w:num>
  <w:num w:numId="38">
    <w:abstractNumId w:val="35"/>
  </w:num>
  <w:num w:numId="39">
    <w:abstractNumId w:val="8"/>
  </w:num>
  <w:num w:numId="40">
    <w:abstractNumId w:val="32"/>
  </w:num>
  <w:num w:numId="41">
    <w:abstractNumId w:val="27"/>
  </w:num>
  <w:num w:numId="42">
    <w:abstractNumId w:val="20"/>
  </w:num>
  <w:num w:numId="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2EF"/>
    <w:rsid w:val="00023176"/>
    <w:rsid w:val="00030EF8"/>
    <w:rsid w:val="000366C8"/>
    <w:rsid w:val="000604A9"/>
    <w:rsid w:val="00064029"/>
    <w:rsid w:val="0008205F"/>
    <w:rsid w:val="000B7E11"/>
    <w:rsid w:val="000C12EF"/>
    <w:rsid w:val="000C1F86"/>
    <w:rsid w:val="000D1B9F"/>
    <w:rsid w:val="000D31C8"/>
    <w:rsid w:val="000E16F5"/>
    <w:rsid w:val="000E2AC1"/>
    <w:rsid w:val="00100ECE"/>
    <w:rsid w:val="001223D6"/>
    <w:rsid w:val="00133585"/>
    <w:rsid w:val="001347F3"/>
    <w:rsid w:val="00155B95"/>
    <w:rsid w:val="00182B96"/>
    <w:rsid w:val="00194332"/>
    <w:rsid w:val="00194FB4"/>
    <w:rsid w:val="001C3C44"/>
    <w:rsid w:val="0021235F"/>
    <w:rsid w:val="00227F83"/>
    <w:rsid w:val="00235D57"/>
    <w:rsid w:val="002679E0"/>
    <w:rsid w:val="002700BB"/>
    <w:rsid w:val="00272596"/>
    <w:rsid w:val="00284DB3"/>
    <w:rsid w:val="00312968"/>
    <w:rsid w:val="003210C2"/>
    <w:rsid w:val="00327551"/>
    <w:rsid w:val="003639A3"/>
    <w:rsid w:val="00370813"/>
    <w:rsid w:val="00374EB7"/>
    <w:rsid w:val="00376482"/>
    <w:rsid w:val="00383EB2"/>
    <w:rsid w:val="003B3166"/>
    <w:rsid w:val="003B589C"/>
    <w:rsid w:val="003C1243"/>
    <w:rsid w:val="003C58A0"/>
    <w:rsid w:val="003F04DD"/>
    <w:rsid w:val="003F62E2"/>
    <w:rsid w:val="0043282C"/>
    <w:rsid w:val="00442462"/>
    <w:rsid w:val="00451A75"/>
    <w:rsid w:val="00493AD6"/>
    <w:rsid w:val="004A15D8"/>
    <w:rsid w:val="004B0F95"/>
    <w:rsid w:val="004B4548"/>
    <w:rsid w:val="004E7A04"/>
    <w:rsid w:val="004F4DF4"/>
    <w:rsid w:val="0051026B"/>
    <w:rsid w:val="00543946"/>
    <w:rsid w:val="00546666"/>
    <w:rsid w:val="0056756A"/>
    <w:rsid w:val="00585E1F"/>
    <w:rsid w:val="005A3B0F"/>
    <w:rsid w:val="005A6A1D"/>
    <w:rsid w:val="005D54F1"/>
    <w:rsid w:val="0060034A"/>
    <w:rsid w:val="00617ECB"/>
    <w:rsid w:val="00653B43"/>
    <w:rsid w:val="00660DE3"/>
    <w:rsid w:val="0066611C"/>
    <w:rsid w:val="00667BCD"/>
    <w:rsid w:val="006706CF"/>
    <w:rsid w:val="0067617B"/>
    <w:rsid w:val="00690EBA"/>
    <w:rsid w:val="006C68DD"/>
    <w:rsid w:val="006D1397"/>
    <w:rsid w:val="006E6650"/>
    <w:rsid w:val="00714D86"/>
    <w:rsid w:val="00725B2D"/>
    <w:rsid w:val="00732EC9"/>
    <w:rsid w:val="0075135C"/>
    <w:rsid w:val="007543E8"/>
    <w:rsid w:val="007700B2"/>
    <w:rsid w:val="00777A61"/>
    <w:rsid w:val="007828E8"/>
    <w:rsid w:val="00795054"/>
    <w:rsid w:val="007958B7"/>
    <w:rsid w:val="007B76DD"/>
    <w:rsid w:val="007D3179"/>
    <w:rsid w:val="007E07BB"/>
    <w:rsid w:val="007E7D40"/>
    <w:rsid w:val="008125E1"/>
    <w:rsid w:val="00825DDC"/>
    <w:rsid w:val="0088131A"/>
    <w:rsid w:val="008A278B"/>
    <w:rsid w:val="0090177B"/>
    <w:rsid w:val="009065A4"/>
    <w:rsid w:val="00921A01"/>
    <w:rsid w:val="00941C57"/>
    <w:rsid w:val="009639ED"/>
    <w:rsid w:val="009855DD"/>
    <w:rsid w:val="009B7010"/>
    <w:rsid w:val="00A2078E"/>
    <w:rsid w:val="00A63FCF"/>
    <w:rsid w:val="00A84D5E"/>
    <w:rsid w:val="00AA7C5C"/>
    <w:rsid w:val="00AB2F22"/>
    <w:rsid w:val="00AB6B52"/>
    <w:rsid w:val="00AE77B0"/>
    <w:rsid w:val="00B05674"/>
    <w:rsid w:val="00B11F59"/>
    <w:rsid w:val="00B12F7E"/>
    <w:rsid w:val="00B16DC2"/>
    <w:rsid w:val="00B3475D"/>
    <w:rsid w:val="00B430F0"/>
    <w:rsid w:val="00B53FB8"/>
    <w:rsid w:val="00B7134C"/>
    <w:rsid w:val="00B8656F"/>
    <w:rsid w:val="00BA0CAD"/>
    <w:rsid w:val="00BA1A85"/>
    <w:rsid w:val="00BB1532"/>
    <w:rsid w:val="00BB66FD"/>
    <w:rsid w:val="00BC1959"/>
    <w:rsid w:val="00BD2AF6"/>
    <w:rsid w:val="00BD42CB"/>
    <w:rsid w:val="00BD670F"/>
    <w:rsid w:val="00C05BCC"/>
    <w:rsid w:val="00C07939"/>
    <w:rsid w:val="00C42434"/>
    <w:rsid w:val="00C534FA"/>
    <w:rsid w:val="00C568CD"/>
    <w:rsid w:val="00CB7762"/>
    <w:rsid w:val="00CC4318"/>
    <w:rsid w:val="00CD4F84"/>
    <w:rsid w:val="00CD6AB0"/>
    <w:rsid w:val="00D33CC0"/>
    <w:rsid w:val="00D35470"/>
    <w:rsid w:val="00D45C94"/>
    <w:rsid w:val="00D63609"/>
    <w:rsid w:val="00D64DEC"/>
    <w:rsid w:val="00D666F7"/>
    <w:rsid w:val="00D748B8"/>
    <w:rsid w:val="00D87B1F"/>
    <w:rsid w:val="00DB3D00"/>
    <w:rsid w:val="00DD3383"/>
    <w:rsid w:val="00DE5D4F"/>
    <w:rsid w:val="00E30AA6"/>
    <w:rsid w:val="00E40EF9"/>
    <w:rsid w:val="00E51B5C"/>
    <w:rsid w:val="00EF2FEC"/>
    <w:rsid w:val="00EF3659"/>
    <w:rsid w:val="00F03D58"/>
    <w:rsid w:val="00F33845"/>
    <w:rsid w:val="00F4206C"/>
    <w:rsid w:val="00F65D71"/>
    <w:rsid w:val="00F96147"/>
    <w:rsid w:val="00FC05A3"/>
    <w:rsid w:val="00FD2F49"/>
    <w:rsid w:val="00FE040E"/>
    <w:rsid w:val="00FE209E"/>
    <w:rsid w:val="00FE3879"/>
    <w:rsid w:val="00FF063F"/>
    <w:rsid w:val="00FF7814"/>
    <w:rsid w:val="00FF7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ACB89D-360F-41AE-A534-4AFA65573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7958B7"/>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lang w:val="es-CO" w:eastAsia="es-CO"/>
    </w:rPr>
  </w:style>
  <w:style w:type="paragraph" w:styleId="Ttulo2">
    <w:name w:val="heading 2"/>
    <w:basedOn w:val="Normal"/>
    <w:next w:val="Normal"/>
    <w:link w:val="Ttulo2Car"/>
    <w:uiPriority w:val="9"/>
    <w:unhideWhenUsed/>
    <w:qFormat/>
    <w:rsid w:val="00F9614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99"/>
    <w:semiHidden/>
    <w:unhideWhenUsed/>
    <w:rsid w:val="00BD670F"/>
    <w:pPr>
      <w:spacing w:after="120"/>
    </w:pPr>
  </w:style>
  <w:style w:type="character" w:customStyle="1" w:styleId="TextoindependienteCar">
    <w:name w:val="Texto independiente Car"/>
    <w:basedOn w:val="Fuentedeprrafopredeter"/>
    <w:link w:val="Textoindependiente"/>
    <w:uiPriority w:val="99"/>
    <w:semiHidden/>
    <w:rsid w:val="00BD670F"/>
  </w:style>
  <w:style w:type="paragraph" w:styleId="Prrafodelista">
    <w:name w:val="List Paragraph"/>
    <w:basedOn w:val="Normal"/>
    <w:uiPriority w:val="34"/>
    <w:qFormat/>
    <w:rsid w:val="00B8656F"/>
    <w:pPr>
      <w:spacing w:after="160" w:line="259" w:lineRule="auto"/>
      <w:ind w:left="720"/>
      <w:contextualSpacing/>
    </w:pPr>
    <w:rPr>
      <w:lang w:val="es-CO"/>
    </w:rPr>
  </w:style>
  <w:style w:type="paragraph" w:styleId="NormalWeb">
    <w:name w:val="Normal (Web)"/>
    <w:basedOn w:val="Normal"/>
    <w:uiPriority w:val="99"/>
    <w:unhideWhenUsed/>
    <w:rsid w:val="00CD6AB0"/>
    <w:pPr>
      <w:spacing w:before="100" w:beforeAutospacing="1" w:after="100" w:afterAutospacing="1" w:line="240" w:lineRule="auto"/>
    </w:pPr>
    <w:rPr>
      <w:rFonts w:ascii="Times New Roman" w:eastAsia="Times New Roman" w:hAnsi="Times New Roman" w:cs="Times New Roman"/>
      <w:sz w:val="24"/>
      <w:szCs w:val="24"/>
    </w:rPr>
  </w:style>
  <w:style w:type="paragraph" w:styleId="Textonotapie">
    <w:name w:val="footnote text"/>
    <w:aliases w:val="fn,single space,Texto nota pie IIRSA,foottextfra,footnote,F,texto de nota al pie,Texto nota pie Car Car Car Car Car Car Car Car,Texto nota pie Car Car Car,Footnote Text Char Char Char Char Char Char,Texto nota pie Car Car Car Car Car,f,ft"/>
    <w:basedOn w:val="Normal"/>
    <w:link w:val="TextonotapieCar"/>
    <w:uiPriority w:val="99"/>
    <w:unhideWhenUsed/>
    <w:qFormat/>
    <w:rsid w:val="00690EBA"/>
    <w:pPr>
      <w:spacing w:after="0" w:line="240" w:lineRule="auto"/>
    </w:pPr>
    <w:rPr>
      <w:rFonts w:eastAsiaTheme="minorEastAsia" w:cs="Times New Roman"/>
      <w:sz w:val="20"/>
      <w:szCs w:val="20"/>
      <w:lang w:val="es-CO"/>
    </w:rPr>
  </w:style>
  <w:style w:type="character" w:customStyle="1" w:styleId="TextonotapieCar">
    <w:name w:val="Texto nota pie Car"/>
    <w:aliases w:val="fn Car,single space Car,Texto nota pie IIRSA Car,foottextfra Car,footnote Car,F Car,texto de nota al pie Car,Texto nota pie Car Car Car Car Car Car Car Car Car,Texto nota pie Car Car Car Car,Texto nota pie Car Car Car Car Car Car"/>
    <w:basedOn w:val="Fuentedeprrafopredeter"/>
    <w:link w:val="Textonotapie"/>
    <w:uiPriority w:val="99"/>
    <w:rsid w:val="00690EBA"/>
    <w:rPr>
      <w:rFonts w:eastAsiaTheme="minorEastAsia" w:cs="Times New Roman"/>
      <w:sz w:val="20"/>
      <w:szCs w:val="20"/>
      <w:lang w:val="es-CO"/>
    </w:rPr>
  </w:style>
  <w:style w:type="character" w:styleId="Refdenotaalpie">
    <w:name w:val="footnote reference"/>
    <w:aliases w:val="16 Point,Superscript 6 Point,referencia nota al pie,Nota de pie,Texto nota al pie,BVI fnr,Texto de nota al pie,Ref. de nota al pie2,Fußnotenzeichen DISS,ftref,Ref,de nota al pie,Footnote symbol,FC,de nota al pi,Texto nota pie Car2"/>
    <w:basedOn w:val="Fuentedeprrafopredeter"/>
    <w:unhideWhenUsed/>
    <w:rsid w:val="00690EBA"/>
    <w:rPr>
      <w:vertAlign w:val="superscript"/>
    </w:rPr>
  </w:style>
  <w:style w:type="character" w:styleId="Hipervnculo">
    <w:name w:val="Hyperlink"/>
    <w:basedOn w:val="Fuentedeprrafopredeter"/>
    <w:uiPriority w:val="99"/>
    <w:unhideWhenUsed/>
    <w:rsid w:val="00C568CD"/>
    <w:rPr>
      <w:color w:val="0000FF" w:themeColor="hyperlink"/>
      <w:u w:val="single"/>
    </w:rPr>
  </w:style>
  <w:style w:type="paragraph" w:styleId="Textodeglobo">
    <w:name w:val="Balloon Text"/>
    <w:basedOn w:val="Normal"/>
    <w:link w:val="TextodegloboCar"/>
    <w:uiPriority w:val="99"/>
    <w:semiHidden/>
    <w:unhideWhenUsed/>
    <w:rsid w:val="00374EB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74EB7"/>
    <w:rPr>
      <w:rFonts w:ascii="Tahoma" w:hAnsi="Tahoma" w:cs="Tahoma"/>
      <w:sz w:val="16"/>
      <w:szCs w:val="16"/>
    </w:rPr>
  </w:style>
  <w:style w:type="character" w:customStyle="1" w:styleId="Ttulo1Car">
    <w:name w:val="Título 1 Car"/>
    <w:basedOn w:val="Fuentedeprrafopredeter"/>
    <w:link w:val="Ttulo1"/>
    <w:rsid w:val="007958B7"/>
    <w:rPr>
      <w:rFonts w:asciiTheme="majorHAnsi" w:eastAsiaTheme="majorEastAsia" w:hAnsiTheme="majorHAnsi" w:cstheme="majorBidi"/>
      <w:b/>
      <w:bCs/>
      <w:color w:val="365F91" w:themeColor="accent1" w:themeShade="BF"/>
      <w:sz w:val="28"/>
      <w:szCs w:val="28"/>
      <w:lang w:val="es-CO" w:eastAsia="es-CO"/>
    </w:rPr>
  </w:style>
  <w:style w:type="character" w:customStyle="1" w:styleId="Ttulo2Car">
    <w:name w:val="Título 2 Car"/>
    <w:basedOn w:val="Fuentedeprrafopredeter"/>
    <w:link w:val="Ttulo2"/>
    <w:uiPriority w:val="9"/>
    <w:rsid w:val="00F96147"/>
    <w:rPr>
      <w:rFonts w:asciiTheme="majorHAnsi" w:eastAsiaTheme="majorEastAsia" w:hAnsiTheme="majorHAnsi" w:cstheme="majorBidi"/>
      <w:color w:val="365F91" w:themeColor="accent1" w:themeShade="BF"/>
      <w:sz w:val="26"/>
      <w:szCs w:val="26"/>
    </w:rPr>
  </w:style>
  <w:style w:type="paragraph" w:customStyle="1" w:styleId="Estilo1">
    <w:name w:val="Estilo1"/>
    <w:basedOn w:val="Ttulo1"/>
    <w:rsid w:val="00F96147"/>
    <w:pPr>
      <w:keepLines w:val="0"/>
      <w:numPr>
        <w:numId w:val="36"/>
      </w:numPr>
      <w:spacing w:before="0"/>
      <w:jc w:val="both"/>
    </w:pPr>
    <w:rPr>
      <w:rFonts w:ascii="Times New Roman" w:eastAsia="Times New Roman" w:hAnsi="Times New Roman" w:cs="Arial"/>
      <w:color w:val="auto"/>
      <w:sz w:val="24"/>
      <w:szCs w:val="24"/>
      <w:lang w:eastAsia="es-ES"/>
    </w:rPr>
  </w:style>
  <w:style w:type="paragraph" w:customStyle="1" w:styleId="EstiloTtulo2Tahoma12ptSinCursiva">
    <w:name w:val="Estilo Título 2 + Tahoma 12 pt Sin Cursiva"/>
    <w:basedOn w:val="Normal"/>
    <w:rsid w:val="00F96147"/>
    <w:pPr>
      <w:numPr>
        <w:ilvl w:val="1"/>
        <w:numId w:val="36"/>
      </w:numPr>
      <w:spacing w:after="0" w:line="240" w:lineRule="auto"/>
      <w:jc w:val="both"/>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780794">
      <w:bodyDiv w:val="1"/>
      <w:marLeft w:val="0"/>
      <w:marRight w:val="0"/>
      <w:marTop w:val="0"/>
      <w:marBottom w:val="0"/>
      <w:divBdr>
        <w:top w:val="none" w:sz="0" w:space="0" w:color="auto"/>
        <w:left w:val="none" w:sz="0" w:space="0" w:color="auto"/>
        <w:bottom w:val="none" w:sz="0" w:space="0" w:color="auto"/>
        <w:right w:val="none" w:sz="0" w:space="0" w:color="auto"/>
      </w:divBdr>
    </w:div>
    <w:div w:id="96875615">
      <w:bodyDiv w:val="1"/>
      <w:marLeft w:val="0"/>
      <w:marRight w:val="0"/>
      <w:marTop w:val="0"/>
      <w:marBottom w:val="0"/>
      <w:divBdr>
        <w:top w:val="none" w:sz="0" w:space="0" w:color="auto"/>
        <w:left w:val="none" w:sz="0" w:space="0" w:color="auto"/>
        <w:bottom w:val="none" w:sz="0" w:space="0" w:color="auto"/>
        <w:right w:val="none" w:sz="0" w:space="0" w:color="auto"/>
      </w:divBdr>
    </w:div>
    <w:div w:id="166217824">
      <w:bodyDiv w:val="1"/>
      <w:marLeft w:val="0"/>
      <w:marRight w:val="0"/>
      <w:marTop w:val="0"/>
      <w:marBottom w:val="0"/>
      <w:divBdr>
        <w:top w:val="none" w:sz="0" w:space="0" w:color="auto"/>
        <w:left w:val="none" w:sz="0" w:space="0" w:color="auto"/>
        <w:bottom w:val="none" w:sz="0" w:space="0" w:color="auto"/>
        <w:right w:val="none" w:sz="0" w:space="0" w:color="auto"/>
      </w:divBdr>
      <w:divsChild>
        <w:div w:id="1353914923">
          <w:marLeft w:val="576"/>
          <w:marRight w:val="0"/>
          <w:marTop w:val="0"/>
          <w:marBottom w:val="0"/>
          <w:divBdr>
            <w:top w:val="none" w:sz="0" w:space="0" w:color="auto"/>
            <w:left w:val="none" w:sz="0" w:space="0" w:color="auto"/>
            <w:bottom w:val="none" w:sz="0" w:space="0" w:color="auto"/>
            <w:right w:val="none" w:sz="0" w:space="0" w:color="auto"/>
          </w:divBdr>
        </w:div>
        <w:div w:id="360058272">
          <w:marLeft w:val="576"/>
          <w:marRight w:val="0"/>
          <w:marTop w:val="0"/>
          <w:marBottom w:val="0"/>
          <w:divBdr>
            <w:top w:val="none" w:sz="0" w:space="0" w:color="auto"/>
            <w:left w:val="none" w:sz="0" w:space="0" w:color="auto"/>
            <w:bottom w:val="none" w:sz="0" w:space="0" w:color="auto"/>
            <w:right w:val="none" w:sz="0" w:space="0" w:color="auto"/>
          </w:divBdr>
        </w:div>
        <w:div w:id="1023633552">
          <w:marLeft w:val="576"/>
          <w:marRight w:val="0"/>
          <w:marTop w:val="0"/>
          <w:marBottom w:val="0"/>
          <w:divBdr>
            <w:top w:val="none" w:sz="0" w:space="0" w:color="auto"/>
            <w:left w:val="none" w:sz="0" w:space="0" w:color="auto"/>
            <w:bottom w:val="none" w:sz="0" w:space="0" w:color="auto"/>
            <w:right w:val="none" w:sz="0" w:space="0" w:color="auto"/>
          </w:divBdr>
        </w:div>
        <w:div w:id="254871554">
          <w:marLeft w:val="576"/>
          <w:marRight w:val="0"/>
          <w:marTop w:val="0"/>
          <w:marBottom w:val="0"/>
          <w:divBdr>
            <w:top w:val="none" w:sz="0" w:space="0" w:color="auto"/>
            <w:left w:val="none" w:sz="0" w:space="0" w:color="auto"/>
            <w:bottom w:val="none" w:sz="0" w:space="0" w:color="auto"/>
            <w:right w:val="none" w:sz="0" w:space="0" w:color="auto"/>
          </w:divBdr>
        </w:div>
        <w:div w:id="774713748">
          <w:marLeft w:val="576"/>
          <w:marRight w:val="0"/>
          <w:marTop w:val="0"/>
          <w:marBottom w:val="0"/>
          <w:divBdr>
            <w:top w:val="none" w:sz="0" w:space="0" w:color="auto"/>
            <w:left w:val="none" w:sz="0" w:space="0" w:color="auto"/>
            <w:bottom w:val="none" w:sz="0" w:space="0" w:color="auto"/>
            <w:right w:val="none" w:sz="0" w:space="0" w:color="auto"/>
          </w:divBdr>
        </w:div>
      </w:divsChild>
    </w:div>
    <w:div w:id="170489221">
      <w:bodyDiv w:val="1"/>
      <w:marLeft w:val="0"/>
      <w:marRight w:val="0"/>
      <w:marTop w:val="0"/>
      <w:marBottom w:val="0"/>
      <w:divBdr>
        <w:top w:val="none" w:sz="0" w:space="0" w:color="auto"/>
        <w:left w:val="none" w:sz="0" w:space="0" w:color="auto"/>
        <w:bottom w:val="none" w:sz="0" w:space="0" w:color="auto"/>
        <w:right w:val="none" w:sz="0" w:space="0" w:color="auto"/>
      </w:divBdr>
    </w:div>
    <w:div w:id="189758285">
      <w:bodyDiv w:val="1"/>
      <w:marLeft w:val="0"/>
      <w:marRight w:val="0"/>
      <w:marTop w:val="0"/>
      <w:marBottom w:val="0"/>
      <w:divBdr>
        <w:top w:val="none" w:sz="0" w:space="0" w:color="auto"/>
        <w:left w:val="none" w:sz="0" w:space="0" w:color="auto"/>
        <w:bottom w:val="none" w:sz="0" w:space="0" w:color="auto"/>
        <w:right w:val="none" w:sz="0" w:space="0" w:color="auto"/>
      </w:divBdr>
    </w:div>
    <w:div w:id="245966804">
      <w:bodyDiv w:val="1"/>
      <w:marLeft w:val="0"/>
      <w:marRight w:val="0"/>
      <w:marTop w:val="0"/>
      <w:marBottom w:val="0"/>
      <w:divBdr>
        <w:top w:val="none" w:sz="0" w:space="0" w:color="auto"/>
        <w:left w:val="none" w:sz="0" w:space="0" w:color="auto"/>
        <w:bottom w:val="none" w:sz="0" w:space="0" w:color="auto"/>
        <w:right w:val="none" w:sz="0" w:space="0" w:color="auto"/>
      </w:divBdr>
    </w:div>
    <w:div w:id="674648071">
      <w:bodyDiv w:val="1"/>
      <w:marLeft w:val="0"/>
      <w:marRight w:val="0"/>
      <w:marTop w:val="0"/>
      <w:marBottom w:val="0"/>
      <w:divBdr>
        <w:top w:val="none" w:sz="0" w:space="0" w:color="auto"/>
        <w:left w:val="none" w:sz="0" w:space="0" w:color="auto"/>
        <w:bottom w:val="none" w:sz="0" w:space="0" w:color="auto"/>
        <w:right w:val="none" w:sz="0" w:space="0" w:color="auto"/>
      </w:divBdr>
    </w:div>
    <w:div w:id="1046756202">
      <w:bodyDiv w:val="1"/>
      <w:marLeft w:val="0"/>
      <w:marRight w:val="0"/>
      <w:marTop w:val="0"/>
      <w:marBottom w:val="0"/>
      <w:divBdr>
        <w:top w:val="none" w:sz="0" w:space="0" w:color="auto"/>
        <w:left w:val="none" w:sz="0" w:space="0" w:color="auto"/>
        <w:bottom w:val="none" w:sz="0" w:space="0" w:color="auto"/>
        <w:right w:val="none" w:sz="0" w:space="0" w:color="auto"/>
      </w:divBdr>
    </w:div>
    <w:div w:id="1093938756">
      <w:bodyDiv w:val="1"/>
      <w:marLeft w:val="0"/>
      <w:marRight w:val="0"/>
      <w:marTop w:val="0"/>
      <w:marBottom w:val="0"/>
      <w:divBdr>
        <w:top w:val="none" w:sz="0" w:space="0" w:color="auto"/>
        <w:left w:val="none" w:sz="0" w:space="0" w:color="auto"/>
        <w:bottom w:val="none" w:sz="0" w:space="0" w:color="auto"/>
        <w:right w:val="none" w:sz="0" w:space="0" w:color="auto"/>
      </w:divBdr>
    </w:div>
    <w:div w:id="1105878391">
      <w:bodyDiv w:val="1"/>
      <w:marLeft w:val="0"/>
      <w:marRight w:val="0"/>
      <w:marTop w:val="0"/>
      <w:marBottom w:val="0"/>
      <w:divBdr>
        <w:top w:val="none" w:sz="0" w:space="0" w:color="auto"/>
        <w:left w:val="none" w:sz="0" w:space="0" w:color="auto"/>
        <w:bottom w:val="none" w:sz="0" w:space="0" w:color="auto"/>
        <w:right w:val="none" w:sz="0" w:space="0" w:color="auto"/>
      </w:divBdr>
    </w:div>
    <w:div w:id="1118642927">
      <w:bodyDiv w:val="1"/>
      <w:marLeft w:val="0"/>
      <w:marRight w:val="0"/>
      <w:marTop w:val="0"/>
      <w:marBottom w:val="0"/>
      <w:divBdr>
        <w:top w:val="none" w:sz="0" w:space="0" w:color="auto"/>
        <w:left w:val="none" w:sz="0" w:space="0" w:color="auto"/>
        <w:bottom w:val="none" w:sz="0" w:space="0" w:color="auto"/>
        <w:right w:val="none" w:sz="0" w:space="0" w:color="auto"/>
      </w:divBdr>
    </w:div>
    <w:div w:id="1230532002">
      <w:bodyDiv w:val="1"/>
      <w:marLeft w:val="0"/>
      <w:marRight w:val="0"/>
      <w:marTop w:val="0"/>
      <w:marBottom w:val="0"/>
      <w:divBdr>
        <w:top w:val="none" w:sz="0" w:space="0" w:color="auto"/>
        <w:left w:val="none" w:sz="0" w:space="0" w:color="auto"/>
        <w:bottom w:val="none" w:sz="0" w:space="0" w:color="auto"/>
        <w:right w:val="none" w:sz="0" w:space="0" w:color="auto"/>
      </w:divBdr>
    </w:div>
    <w:div w:id="1389187608">
      <w:bodyDiv w:val="1"/>
      <w:marLeft w:val="0"/>
      <w:marRight w:val="0"/>
      <w:marTop w:val="0"/>
      <w:marBottom w:val="0"/>
      <w:divBdr>
        <w:top w:val="none" w:sz="0" w:space="0" w:color="auto"/>
        <w:left w:val="none" w:sz="0" w:space="0" w:color="auto"/>
        <w:bottom w:val="none" w:sz="0" w:space="0" w:color="auto"/>
        <w:right w:val="none" w:sz="0" w:space="0" w:color="auto"/>
      </w:divBdr>
    </w:div>
    <w:div w:id="1571379379">
      <w:bodyDiv w:val="1"/>
      <w:marLeft w:val="0"/>
      <w:marRight w:val="0"/>
      <w:marTop w:val="0"/>
      <w:marBottom w:val="0"/>
      <w:divBdr>
        <w:top w:val="none" w:sz="0" w:space="0" w:color="auto"/>
        <w:left w:val="none" w:sz="0" w:space="0" w:color="auto"/>
        <w:bottom w:val="none" w:sz="0" w:space="0" w:color="auto"/>
        <w:right w:val="none" w:sz="0" w:space="0" w:color="auto"/>
      </w:divBdr>
    </w:div>
    <w:div w:id="1689287858">
      <w:bodyDiv w:val="1"/>
      <w:marLeft w:val="0"/>
      <w:marRight w:val="0"/>
      <w:marTop w:val="0"/>
      <w:marBottom w:val="0"/>
      <w:divBdr>
        <w:top w:val="none" w:sz="0" w:space="0" w:color="auto"/>
        <w:left w:val="none" w:sz="0" w:space="0" w:color="auto"/>
        <w:bottom w:val="none" w:sz="0" w:space="0" w:color="auto"/>
        <w:right w:val="none" w:sz="0" w:space="0" w:color="auto"/>
      </w:divBdr>
    </w:div>
    <w:div w:id="1902404909">
      <w:bodyDiv w:val="1"/>
      <w:marLeft w:val="0"/>
      <w:marRight w:val="0"/>
      <w:marTop w:val="0"/>
      <w:marBottom w:val="0"/>
      <w:divBdr>
        <w:top w:val="none" w:sz="0" w:space="0" w:color="auto"/>
        <w:left w:val="none" w:sz="0" w:space="0" w:color="auto"/>
        <w:bottom w:val="none" w:sz="0" w:space="0" w:color="auto"/>
        <w:right w:val="none" w:sz="0" w:space="0" w:color="auto"/>
      </w:divBdr>
    </w:div>
    <w:div w:id="1993438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oswaldop@iadb.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22</Pages>
  <Words>8364</Words>
  <Characters>46008</Characters>
  <Application>Microsoft Office Word</Application>
  <DocSecurity>0</DocSecurity>
  <Lines>383</Lines>
  <Paragraphs>108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Inter-American Development Bank</Company>
  <LinksUpToDate>false</LinksUpToDate>
  <CharactersWithSpaces>54264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Oswaldo Aharon Porras Vallejo</cp:lastModifiedBy>
  <cp:revision>2</cp:revision>
  <dcterms:created xsi:type="dcterms:W3CDTF">2016-09-16T04:27:00Z</dcterms:created>
  <dcterms:modified xsi:type="dcterms:W3CDTF">2016-09-16T04:27:00Z</dcterms:modified>
</cp:coreProperties>
</file>