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E496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93" w:type="dxa"/>
          </w:tcPr>
          <w:p w:rsidR="00445E9D" w:rsidRPr="000326B8" w:rsidRDefault="00445E9D" w:rsidP="00DE496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E496A">
              <w:rPr>
                <w:rFonts w:ascii="Arial" w:hAnsi="Arial" w:cs="Arial"/>
                <w:szCs w:val="22"/>
              </w:rPr>
              <w:t>22</w:t>
            </w:r>
            <w:r w:rsidR="00DA355D" w:rsidRPr="00DA355D">
              <w:rPr>
                <w:rFonts w:ascii="Arial" w:hAnsi="Arial" w:cs="Arial"/>
                <w:szCs w:val="22"/>
              </w:rPr>
              <w:t xml:space="preserve"> </w:t>
            </w:r>
            <w:r w:rsidR="00DE496A">
              <w:rPr>
                <w:rFonts w:ascii="Arial" w:hAnsi="Arial" w:cs="Arial"/>
                <w:szCs w:val="22"/>
              </w:rPr>
              <w:t>noviembre ‘</w:t>
            </w:r>
            <w:r w:rsidR="00DA355D" w:rsidRPr="00DA355D"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1843" w:type="dxa"/>
          </w:tcPr>
          <w:p w:rsidR="00445E9D" w:rsidRPr="000326B8" w:rsidRDefault="00445E9D" w:rsidP="00DE496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583A3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E496A">
              <w:rPr>
                <w:rFonts w:ascii="Arial" w:hAnsi="Arial" w:cs="Arial"/>
                <w:sz w:val="22"/>
                <w:szCs w:val="22"/>
              </w:rPr>
              <w:t>3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:00</w:t>
            </w:r>
            <w:r w:rsidR="00DE496A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3118" w:type="dxa"/>
          </w:tcPr>
          <w:p w:rsidR="00445E9D" w:rsidRPr="000326B8" w:rsidRDefault="00445E9D" w:rsidP="00DE496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E496A" w:rsidRPr="00DE496A">
              <w:rPr>
                <w:rFonts w:ascii="Arial" w:hAnsi="Arial" w:cs="Arial"/>
                <w:sz w:val="22"/>
                <w:szCs w:val="22"/>
              </w:rPr>
              <w:t>Netdata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0A4296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 Parodi</w:t>
            </w:r>
          </w:p>
        </w:tc>
        <w:tc>
          <w:tcPr>
            <w:tcW w:w="5103" w:type="dxa"/>
          </w:tcPr>
          <w:p w:rsidR="00A05702" w:rsidRPr="000326B8" w:rsidRDefault="000A4296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Parodi Solutions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0A4296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Contexto general del Demo, Forma de Trabajo, y Acuerdos antes de arranque. 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A4296" w:rsidRPr="000A4296" w:rsidRDefault="000A4296" w:rsidP="000A429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A4296">
              <w:rPr>
                <w:rFonts w:ascii="Arial" w:hAnsi="Arial" w:cs="Arial"/>
                <w:sz w:val="22"/>
                <w:szCs w:val="22"/>
              </w:rPr>
              <w:t>Contexto</w:t>
            </w:r>
          </w:p>
          <w:p w:rsidR="000A4296" w:rsidRPr="000A4296" w:rsidRDefault="000A4296" w:rsidP="000A429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A4296">
              <w:rPr>
                <w:rFonts w:ascii="Arial" w:hAnsi="Arial" w:cs="Arial"/>
                <w:sz w:val="22"/>
                <w:szCs w:val="22"/>
              </w:rPr>
              <w:t>Modo de Trabajo</w:t>
            </w:r>
          </w:p>
          <w:p w:rsidR="00771CE7" w:rsidRPr="00C56BA5" w:rsidRDefault="000A4296" w:rsidP="000A429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0A4296">
              <w:rPr>
                <w:rFonts w:ascii="Arial" w:hAnsi="Arial" w:cs="Arial"/>
                <w:sz w:val="22"/>
                <w:szCs w:val="22"/>
              </w:rPr>
              <w:t>Dudas y apreciaciones</w:t>
            </w: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47354B" w:rsidRDefault="0047354B" w:rsidP="0047354B"/>
          <w:p w:rsidR="0047354B" w:rsidRDefault="0047354B" w:rsidP="0047354B">
            <w:pPr>
              <w:rPr>
                <w:lang w:val="es-CO" w:eastAsia="es-CO"/>
              </w:rPr>
            </w:pPr>
            <w:r w:rsidRPr="0047354B">
              <w:t xml:space="preserve">Acuerdos sobre el </w:t>
            </w:r>
            <w:r w:rsidRPr="0047354B">
              <w:rPr>
                <w:lang w:val="es-CO" w:eastAsia="es-CO"/>
              </w:rPr>
              <w:t>Modo de Trabajo</w:t>
            </w:r>
          </w:p>
          <w:p w:rsidR="0047354B" w:rsidRPr="0047354B" w:rsidRDefault="0047354B" w:rsidP="0047354B">
            <w:pPr>
              <w:rPr>
                <w:lang w:val="es-CO" w:eastAsia="es-CO"/>
              </w:rPr>
            </w:pPr>
          </w:p>
          <w:tbl>
            <w:tblPr>
              <w:tblStyle w:val="Tabladecuadrcula5oscura-nfasis5"/>
              <w:tblW w:w="5000" w:type="pct"/>
              <w:tblLayout w:type="fixed"/>
              <w:tblLook w:val="0420" w:firstRow="1" w:lastRow="0" w:firstColumn="0" w:lastColumn="0" w:noHBand="0" w:noVBand="1"/>
            </w:tblPr>
            <w:tblGrid>
              <w:gridCol w:w="3128"/>
              <w:gridCol w:w="3078"/>
              <w:gridCol w:w="3032"/>
            </w:tblGrid>
            <w:tr w:rsidR="0047354B" w:rsidRPr="002A569A" w:rsidTr="002A56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693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Proceso de Trabajo Demo</w:t>
                  </w:r>
                </w:p>
              </w:tc>
              <w:tc>
                <w:tcPr>
                  <w:tcW w:w="1664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Entregable</w:t>
                  </w:r>
                </w:p>
              </w:tc>
              <w:tc>
                <w:tcPr>
                  <w:tcW w:w="163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Participan</w:t>
                  </w:r>
                </w:p>
              </w:tc>
            </w:tr>
            <w:tr w:rsidR="0047354B" w:rsidRPr="002A569A" w:rsidTr="002A56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Diseña los casos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Entrega de casos prospecto (borradores) fuentes de datos identificadas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Seleccionar las verticales: [Seguridad, Salud, Servicios / Educación]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Diseñador gráfico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Segunda conversión jueves 3 PM BOG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Especificación de casos 0.1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Harry (H), Luis (L), Patricia (P)</w:t>
                  </w:r>
                </w:p>
              </w:tc>
            </w:tr>
            <w:tr w:rsidR="0047354B" w:rsidRPr="002A569A" w:rsidTr="002A569A">
              <w:tc>
                <w:tcPr>
                  <w:tcW w:w="1666" w:type="pct"/>
                  <w:hideMark/>
                </w:tcPr>
                <w:p w:rsidR="0047354B" w:rsidRPr="002A569A" w:rsidRDefault="002807BF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807BF">
                    <w:rPr>
                      <w:lang w:val="es-CO" w:eastAsia="es-CO"/>
                    </w:rPr>
                    <w:t>Presentación y aprobación de los casos prospectos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Aprobación de casos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Gustavo (G)</w:t>
                  </w:r>
                </w:p>
              </w:tc>
            </w:tr>
            <w:tr w:rsidR="0047354B" w:rsidRPr="002A569A" w:rsidTr="002A56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Acuerdan criterios aceptación / calidad demo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flexibilidad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lastRenderedPageBreak/>
                    <w:t>personalización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autonomía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lastRenderedPageBreak/>
                    <w:t>Especificación de Criterios de Aceptación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H, L</w:t>
                  </w:r>
                </w:p>
              </w:tc>
            </w:tr>
            <w:tr w:rsidR="0047354B" w:rsidRPr="002A569A" w:rsidTr="002A569A"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Entrega las historias aprobadas y las fuentes/datos asociados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Especificación de casos 1.0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H, José Cabello (J)</w:t>
                  </w:r>
                </w:p>
              </w:tc>
            </w:tr>
            <w:tr w:rsidR="0047354B" w:rsidRPr="002A569A" w:rsidTr="002A56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Desarrolla Demo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 xml:space="preserve">(incorporando criterios de aceptación y detalle </w:t>
                  </w:r>
                  <w:proofErr w:type="spellStart"/>
                  <w:r w:rsidRPr="002A569A">
                    <w:rPr>
                      <w:lang w:val="es-CO" w:eastAsia="es-CO"/>
                    </w:rPr>
                    <w:t>funcio</w:t>
                  </w:r>
                  <w:proofErr w:type="spellEnd"/>
                  <w:r w:rsidR="002A569A" w:rsidRPr="002A569A">
                    <w:t>n</w:t>
                  </w:r>
                  <w:r w:rsidRPr="002A569A">
                    <w:rPr>
                      <w:lang w:val="es-CO" w:eastAsia="es-CO"/>
                    </w:rPr>
                    <w:t>al aprobado)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Plan de Trabajo</w:t>
                  </w:r>
                </w:p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Iteraciones / Versiones del Demo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L</w:t>
                  </w:r>
                </w:p>
              </w:tc>
            </w:tr>
            <w:tr w:rsidR="0047354B" w:rsidRPr="002A569A" w:rsidTr="002A569A"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Seguimiento de las entregas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Reuniones / Actas de seguimiento</w:t>
                  </w:r>
                </w:p>
              </w:tc>
              <w:tc>
                <w:tcPr>
                  <w:tcW w:w="1666" w:type="pct"/>
                  <w:hideMark/>
                </w:tcPr>
                <w:p w:rsidR="0047354B" w:rsidRPr="002A569A" w:rsidRDefault="0047354B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  <w:r w:rsidRPr="002A569A">
                    <w:rPr>
                      <w:lang w:val="es-CO" w:eastAsia="es-CO"/>
                    </w:rPr>
                    <w:t>H, L, J</w:t>
                  </w:r>
                </w:p>
              </w:tc>
            </w:tr>
            <w:tr w:rsidR="002807BF" w:rsidRPr="002A569A" w:rsidTr="002A56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666" w:type="pct"/>
                </w:tcPr>
                <w:p w:rsidR="002807BF" w:rsidRPr="002A569A" w:rsidRDefault="002807BF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</w:p>
              </w:tc>
              <w:tc>
                <w:tcPr>
                  <w:tcW w:w="1666" w:type="pct"/>
                </w:tcPr>
                <w:p w:rsidR="002807BF" w:rsidRPr="002A569A" w:rsidRDefault="002807BF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</w:p>
              </w:tc>
              <w:tc>
                <w:tcPr>
                  <w:tcW w:w="1666" w:type="pct"/>
                </w:tcPr>
                <w:p w:rsidR="002807BF" w:rsidRPr="002A569A" w:rsidRDefault="002807BF" w:rsidP="002807BF">
                  <w:pPr>
                    <w:framePr w:hSpace="141" w:wrap="around" w:vAnchor="text" w:hAnchor="margin" w:xAlign="center" w:y="320"/>
                    <w:rPr>
                      <w:lang w:val="es-CO" w:eastAsia="es-CO"/>
                    </w:rPr>
                  </w:pPr>
                </w:p>
              </w:tc>
            </w:tr>
          </w:tbl>
          <w:p w:rsidR="00A94ABC" w:rsidRPr="0047354B" w:rsidRDefault="00A94ABC" w:rsidP="0047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Default="000A4296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Acuerdos y Compromisos</w:t>
            </w:r>
          </w:p>
          <w:p w:rsidR="002A569A" w:rsidRDefault="002A569A" w:rsidP="00DA55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Próx</w:t>
            </w:r>
            <w:r w:rsidRPr="002A569A">
              <w:rPr>
                <w:rFonts w:ascii="Arial" w:hAnsi="Arial" w:cs="Arial"/>
                <w:sz w:val="22"/>
                <w:szCs w:val="22"/>
              </w:rPr>
              <w:t>ima reuni</w:t>
            </w:r>
            <w:r>
              <w:rPr>
                <w:rFonts w:ascii="Arial" w:hAnsi="Arial" w:cs="Arial"/>
                <w:sz w:val="22"/>
                <w:szCs w:val="22"/>
              </w:rPr>
              <w:t xml:space="preserve">ón: jueves 24, 3 PM BOG. </w:t>
            </w:r>
          </w:p>
          <w:p w:rsidR="002A569A" w:rsidRPr="002A569A" w:rsidRDefault="002A569A" w:rsidP="00DA5591">
            <w:pPr>
              <w:rPr>
                <w:rFonts w:ascii="Arial" w:hAnsi="Arial" w:cs="Arial"/>
                <w:sz w:val="22"/>
                <w:szCs w:val="22"/>
              </w:rPr>
            </w:pPr>
            <w:r w:rsidRPr="002A569A">
              <w:rPr>
                <w:rFonts w:ascii="Arial" w:hAnsi="Arial" w:cs="Arial"/>
                <w:sz w:val="22"/>
                <w:szCs w:val="22"/>
                <w:highlight w:val="yellow"/>
              </w:rPr>
              <w:t>Tema(s): Revisión de los casos funcionales prospectos. Diseño gráfico.</w:t>
            </w:r>
          </w:p>
          <w:p w:rsidR="007F0777" w:rsidRDefault="007F0777" w:rsidP="007F0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390F74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167" w:type="dxa"/>
          </w:tcPr>
          <w:p w:rsidR="000B1C26" w:rsidRPr="000326B8" w:rsidRDefault="000B1C26" w:rsidP="00390F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CB1838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16BAF">
              <w:rPr>
                <w:rFonts w:ascii="Arial" w:hAnsi="Arial" w:cs="Arial"/>
                <w:sz w:val="22"/>
                <w:szCs w:val="22"/>
              </w:rPr>
              <w:t>1</w:t>
            </w:r>
            <w:r w:rsidR="00CB1838">
              <w:rPr>
                <w:rFonts w:ascii="Arial" w:hAnsi="Arial" w:cs="Arial"/>
                <w:sz w:val="22"/>
                <w:szCs w:val="22"/>
              </w:rPr>
              <w:t>5</w:t>
            </w:r>
            <w:r w:rsidR="00FC7D36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CB1838">
              <w:rPr>
                <w:rFonts w:ascii="Arial" w:hAnsi="Arial" w:cs="Arial"/>
                <w:sz w:val="22"/>
                <w:szCs w:val="22"/>
              </w:rPr>
              <w:t xml:space="preserve">septiembre </w:t>
            </w:r>
            <w:r w:rsidR="00FC7D36"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4821" w:type="dxa"/>
          </w:tcPr>
          <w:p w:rsidR="00445E9D" w:rsidRPr="000326B8" w:rsidRDefault="00445E9D" w:rsidP="000A4296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1B2C12" w:rsidRPr="001B2C12" w:rsidRDefault="001B2C12" w:rsidP="00A3702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0A4296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</w:t>
            </w:r>
            <w:r w:rsidR="000A4296">
              <w:rPr>
                <w:rFonts w:ascii="Arial" w:hAnsi="Arial" w:cs="Arial"/>
                <w:sz w:val="22"/>
                <w:szCs w:val="22"/>
                <w:lang w:eastAsia="ar-SA"/>
              </w:rPr>
              <w:t>2 Nov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4981" w:type="dxa"/>
          </w:tcPr>
          <w:p w:rsidR="00163F1E" w:rsidRPr="000326B8" w:rsidRDefault="00163F1E" w:rsidP="007757BA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3B3" w:rsidRDefault="005473B3">
      <w:r>
        <w:separator/>
      </w:r>
    </w:p>
  </w:endnote>
  <w:endnote w:type="continuationSeparator" w:id="0">
    <w:p w:rsidR="005473B3" w:rsidRDefault="005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3B3" w:rsidRDefault="005473B3">
      <w:r>
        <w:separator/>
      </w:r>
    </w:p>
  </w:footnote>
  <w:footnote w:type="continuationSeparator" w:id="0">
    <w:p w:rsidR="005473B3" w:rsidRDefault="00547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2807BF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2807BF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25BC2"/>
    <w:multiLevelType w:val="multilevel"/>
    <w:tmpl w:val="EC14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453A13E7"/>
    <w:multiLevelType w:val="hybridMultilevel"/>
    <w:tmpl w:val="49F0F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63EDF"/>
    <w:multiLevelType w:val="multilevel"/>
    <w:tmpl w:val="4B1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41E1C"/>
    <w:multiLevelType w:val="hybridMultilevel"/>
    <w:tmpl w:val="A51A6E3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D40D8"/>
    <w:multiLevelType w:val="multilevel"/>
    <w:tmpl w:val="BFC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A4296"/>
    <w:rsid w:val="000B1C26"/>
    <w:rsid w:val="000D0CD3"/>
    <w:rsid w:val="000D2E29"/>
    <w:rsid w:val="000E22C2"/>
    <w:rsid w:val="000E62AE"/>
    <w:rsid w:val="00102DA8"/>
    <w:rsid w:val="00112242"/>
    <w:rsid w:val="00116BAF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0E55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B2C12"/>
    <w:rsid w:val="001C18A3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807BF"/>
    <w:rsid w:val="002A4771"/>
    <w:rsid w:val="002A4EA5"/>
    <w:rsid w:val="002A569A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470F4"/>
    <w:rsid w:val="00357BBB"/>
    <w:rsid w:val="00377056"/>
    <w:rsid w:val="00384530"/>
    <w:rsid w:val="00384DD8"/>
    <w:rsid w:val="00385FD8"/>
    <w:rsid w:val="00386934"/>
    <w:rsid w:val="00390F74"/>
    <w:rsid w:val="003A74E0"/>
    <w:rsid w:val="003A7B33"/>
    <w:rsid w:val="003B6CB1"/>
    <w:rsid w:val="003C1449"/>
    <w:rsid w:val="003C768B"/>
    <w:rsid w:val="003D7A5D"/>
    <w:rsid w:val="003E6D3B"/>
    <w:rsid w:val="003E704B"/>
    <w:rsid w:val="003F4642"/>
    <w:rsid w:val="003F6926"/>
    <w:rsid w:val="00404793"/>
    <w:rsid w:val="0041352D"/>
    <w:rsid w:val="00414B07"/>
    <w:rsid w:val="00425668"/>
    <w:rsid w:val="00425C6F"/>
    <w:rsid w:val="00434FA7"/>
    <w:rsid w:val="00443FE4"/>
    <w:rsid w:val="00445E9D"/>
    <w:rsid w:val="004474BB"/>
    <w:rsid w:val="00450475"/>
    <w:rsid w:val="004625CB"/>
    <w:rsid w:val="00465FC5"/>
    <w:rsid w:val="00470DA0"/>
    <w:rsid w:val="0047354B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12FA6"/>
    <w:rsid w:val="00514B92"/>
    <w:rsid w:val="00525776"/>
    <w:rsid w:val="00531F3B"/>
    <w:rsid w:val="0053254B"/>
    <w:rsid w:val="00545172"/>
    <w:rsid w:val="005473B3"/>
    <w:rsid w:val="00552C63"/>
    <w:rsid w:val="00563C72"/>
    <w:rsid w:val="00567DA9"/>
    <w:rsid w:val="0057053F"/>
    <w:rsid w:val="00583A35"/>
    <w:rsid w:val="005848F0"/>
    <w:rsid w:val="00585487"/>
    <w:rsid w:val="00590479"/>
    <w:rsid w:val="00596F16"/>
    <w:rsid w:val="005B11A7"/>
    <w:rsid w:val="005B24BD"/>
    <w:rsid w:val="005B5607"/>
    <w:rsid w:val="005C5E7E"/>
    <w:rsid w:val="005C752B"/>
    <w:rsid w:val="005D5BDA"/>
    <w:rsid w:val="005E216B"/>
    <w:rsid w:val="005F0D38"/>
    <w:rsid w:val="005F50A2"/>
    <w:rsid w:val="005F6A18"/>
    <w:rsid w:val="005F7BC8"/>
    <w:rsid w:val="00605F88"/>
    <w:rsid w:val="006142BB"/>
    <w:rsid w:val="00624D95"/>
    <w:rsid w:val="0063422E"/>
    <w:rsid w:val="00651A20"/>
    <w:rsid w:val="006632C3"/>
    <w:rsid w:val="006849AF"/>
    <w:rsid w:val="006906A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73DA"/>
    <w:rsid w:val="00717553"/>
    <w:rsid w:val="007216C2"/>
    <w:rsid w:val="00727752"/>
    <w:rsid w:val="007574FE"/>
    <w:rsid w:val="00761733"/>
    <w:rsid w:val="00771CE7"/>
    <w:rsid w:val="007744C6"/>
    <w:rsid w:val="007757BA"/>
    <w:rsid w:val="007774AB"/>
    <w:rsid w:val="007803C0"/>
    <w:rsid w:val="007A0142"/>
    <w:rsid w:val="007B4B6D"/>
    <w:rsid w:val="007B5E7F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14762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02F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07C36"/>
    <w:rsid w:val="00B21430"/>
    <w:rsid w:val="00B32440"/>
    <w:rsid w:val="00B360B6"/>
    <w:rsid w:val="00B4566D"/>
    <w:rsid w:val="00B47FC2"/>
    <w:rsid w:val="00B6551A"/>
    <w:rsid w:val="00B865EE"/>
    <w:rsid w:val="00B97412"/>
    <w:rsid w:val="00BA041E"/>
    <w:rsid w:val="00BA067A"/>
    <w:rsid w:val="00BA3BB4"/>
    <w:rsid w:val="00BB19AE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063FF"/>
    <w:rsid w:val="00C2230A"/>
    <w:rsid w:val="00C32169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B1838"/>
    <w:rsid w:val="00CC2EB2"/>
    <w:rsid w:val="00CE2BEF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355D"/>
    <w:rsid w:val="00DA5591"/>
    <w:rsid w:val="00DC578B"/>
    <w:rsid w:val="00DC65E3"/>
    <w:rsid w:val="00DC7958"/>
    <w:rsid w:val="00DD5FC2"/>
    <w:rsid w:val="00DE496A"/>
    <w:rsid w:val="00DE5871"/>
    <w:rsid w:val="00DF7950"/>
    <w:rsid w:val="00E00F38"/>
    <w:rsid w:val="00E10705"/>
    <w:rsid w:val="00E24E5D"/>
    <w:rsid w:val="00E314F2"/>
    <w:rsid w:val="00E777A6"/>
    <w:rsid w:val="00E820A5"/>
    <w:rsid w:val="00E8337E"/>
    <w:rsid w:val="00E85A17"/>
    <w:rsid w:val="00EA2343"/>
    <w:rsid w:val="00EB2D3A"/>
    <w:rsid w:val="00EB46EF"/>
    <w:rsid w:val="00EC5087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0D1D"/>
    <w:rsid w:val="00F23F5D"/>
    <w:rsid w:val="00F2513D"/>
    <w:rsid w:val="00F44596"/>
    <w:rsid w:val="00F7639C"/>
    <w:rsid w:val="00F87122"/>
    <w:rsid w:val="00F90E88"/>
    <w:rsid w:val="00F916CF"/>
    <w:rsid w:val="00F927D0"/>
    <w:rsid w:val="00F95931"/>
    <w:rsid w:val="00FA3DF9"/>
    <w:rsid w:val="00FA5558"/>
    <w:rsid w:val="00FA5781"/>
    <w:rsid w:val="00FB5BF0"/>
    <w:rsid w:val="00FB620F"/>
    <w:rsid w:val="00FC3E68"/>
    <w:rsid w:val="00FC75D8"/>
    <w:rsid w:val="00FC7D36"/>
    <w:rsid w:val="00FD2DCA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  <w:style w:type="table" w:styleId="Tablanormal1">
    <w:name w:val="Plain Table 1"/>
    <w:basedOn w:val="Tablanormal"/>
    <w:rsid w:val="004735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">
    <w:name w:val="Grid Table 5 Dark"/>
    <w:basedOn w:val="Tablanormal"/>
    <w:uiPriority w:val="50"/>
    <w:rsid w:val="002A5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A5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A6F74-EB60-4809-8C00-8C9FF94A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229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13</cp:revision>
  <cp:lastPrinted>2016-07-25T13:12:00Z</cp:lastPrinted>
  <dcterms:created xsi:type="dcterms:W3CDTF">2016-10-06T17:39:00Z</dcterms:created>
  <dcterms:modified xsi:type="dcterms:W3CDTF">2016-11-22T21:27:00Z</dcterms:modified>
</cp:coreProperties>
</file>