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B15" w:rsidRDefault="00353AA9" w:rsidP="007A0B15">
      <w:pPr>
        <w:pStyle w:val="Default"/>
        <w:jc w:val="both"/>
        <w:rPr>
          <w:b/>
          <w:lang w:val="es-ES"/>
        </w:rPr>
      </w:pPr>
      <w:r w:rsidRPr="005D2328">
        <w:rPr>
          <w:b/>
          <w:lang w:val="es-ES"/>
        </w:rPr>
        <w:t>IN</w:t>
      </w:r>
      <w:r w:rsidR="007A0B15" w:rsidRPr="005D2328">
        <w:rPr>
          <w:b/>
          <w:lang w:val="es-ES"/>
        </w:rPr>
        <w:t xml:space="preserve">FORME DE INDICADORES CONTROL DE ENDEUDAMIENTO MUNICIPIO DE </w:t>
      </w:r>
      <w:r w:rsidR="00EB76F8" w:rsidRPr="005D2328">
        <w:rPr>
          <w:b/>
          <w:lang w:val="es-ES"/>
        </w:rPr>
        <w:t>GIRARDOTA</w:t>
      </w:r>
    </w:p>
    <w:p w:rsidR="005E07FA" w:rsidRDefault="005E07FA" w:rsidP="007A0B15">
      <w:pPr>
        <w:pStyle w:val="Default"/>
        <w:jc w:val="both"/>
        <w:rPr>
          <w:b/>
          <w:lang w:val="es-ES"/>
        </w:rPr>
      </w:pPr>
    </w:p>
    <w:p w:rsidR="005E07FA" w:rsidRPr="005D2328" w:rsidRDefault="005E07FA" w:rsidP="007A0B15">
      <w:pPr>
        <w:pStyle w:val="Default"/>
        <w:jc w:val="both"/>
        <w:rPr>
          <w:b/>
          <w:lang w:val="es-ES"/>
        </w:rPr>
      </w:pPr>
      <w:bookmarkStart w:id="0" w:name="_GoBack"/>
      <w:bookmarkEnd w:id="0"/>
    </w:p>
    <w:p w:rsidR="007A0B15" w:rsidRPr="00E87921" w:rsidRDefault="00E87921" w:rsidP="00E87921">
      <w:pPr>
        <w:pStyle w:val="Default"/>
        <w:ind w:left="5760"/>
        <w:jc w:val="both"/>
        <w:rPr>
          <w:b/>
          <w:i/>
          <w:sz w:val="22"/>
          <w:szCs w:val="22"/>
          <w:lang w:val="es-ES"/>
        </w:rPr>
      </w:pPr>
      <w:r w:rsidRPr="00E87921">
        <w:rPr>
          <w:b/>
          <w:i/>
          <w:sz w:val="22"/>
          <w:szCs w:val="22"/>
          <w:lang w:val="es-ES"/>
        </w:rPr>
        <w:t>Oswaldo Porras</w:t>
      </w:r>
    </w:p>
    <w:p w:rsidR="00E87921" w:rsidRPr="00E87921" w:rsidRDefault="00E87921" w:rsidP="00E87921">
      <w:pPr>
        <w:pStyle w:val="Default"/>
        <w:ind w:left="5760"/>
        <w:jc w:val="both"/>
        <w:rPr>
          <w:b/>
          <w:i/>
          <w:sz w:val="22"/>
          <w:szCs w:val="22"/>
          <w:lang w:val="es-ES"/>
        </w:rPr>
      </w:pPr>
      <w:r w:rsidRPr="00E87921">
        <w:rPr>
          <w:b/>
          <w:i/>
          <w:sz w:val="22"/>
          <w:szCs w:val="22"/>
          <w:lang w:val="es-ES"/>
        </w:rPr>
        <w:t xml:space="preserve">Consultor. </w:t>
      </w:r>
      <w:r>
        <w:rPr>
          <w:b/>
          <w:i/>
          <w:sz w:val="22"/>
          <w:szCs w:val="22"/>
          <w:lang w:val="es-ES"/>
        </w:rPr>
        <w:t xml:space="preserve">Gmail: </w:t>
      </w:r>
      <w:r w:rsidRPr="00E87921">
        <w:rPr>
          <w:b/>
          <w:i/>
          <w:sz w:val="22"/>
          <w:szCs w:val="22"/>
          <w:lang w:val="es-ES"/>
        </w:rPr>
        <w:t>oaporrasv@gmail.com</w:t>
      </w:r>
    </w:p>
    <w:p w:rsidR="007A0B15" w:rsidRPr="007A0B15" w:rsidRDefault="007A0B15" w:rsidP="007A0B15">
      <w:pPr>
        <w:pStyle w:val="Default"/>
        <w:jc w:val="both"/>
        <w:rPr>
          <w:lang w:val="es-ES"/>
        </w:rPr>
      </w:pPr>
      <w:r w:rsidRPr="007A0B15">
        <w:rPr>
          <w:lang w:val="es-ES"/>
        </w:rPr>
        <w:t xml:space="preserve"> </w:t>
      </w:r>
    </w:p>
    <w:p w:rsidR="007A0B15" w:rsidRPr="00556282" w:rsidRDefault="007A0B15" w:rsidP="007A0B15">
      <w:pPr>
        <w:pStyle w:val="Default"/>
        <w:jc w:val="both"/>
        <w:rPr>
          <w:color w:val="FF0000"/>
          <w:lang w:val="es-ES"/>
        </w:rPr>
      </w:pPr>
      <w:r w:rsidRPr="00556282">
        <w:rPr>
          <w:color w:val="FF0000"/>
          <w:lang w:val="es-ES"/>
        </w:rPr>
        <w:t>La tabla anexa presenta en  forma indicativa y preliminar</w:t>
      </w:r>
      <w:r w:rsidR="00EB76F8" w:rsidRPr="00556282">
        <w:rPr>
          <w:color w:val="FF0000"/>
          <w:lang w:val="es-ES"/>
        </w:rPr>
        <w:t xml:space="preserve"> el resultado de cálculo </w:t>
      </w:r>
      <w:r w:rsidRPr="00556282">
        <w:rPr>
          <w:color w:val="FF0000"/>
          <w:lang w:val="es-ES"/>
        </w:rPr>
        <w:t>de con</w:t>
      </w:r>
      <w:r w:rsidR="00EB76F8" w:rsidRPr="00556282">
        <w:rPr>
          <w:color w:val="FF0000"/>
          <w:lang w:val="es-ES"/>
        </w:rPr>
        <w:t>trol de endeudamiento requerido</w:t>
      </w:r>
      <w:r w:rsidRPr="00556282">
        <w:rPr>
          <w:color w:val="FF0000"/>
          <w:lang w:val="es-ES"/>
        </w:rPr>
        <w:t xml:space="preserve"> para que las entidades territoriales (ET) adelanten operaciones de crédito público, así como una aproximación al valor máximo de cupo de crédito que la Ciudad de </w:t>
      </w:r>
      <w:r w:rsidR="00EB76F8" w:rsidRPr="00556282">
        <w:rPr>
          <w:color w:val="FF0000"/>
          <w:lang w:val="es-ES"/>
        </w:rPr>
        <w:t xml:space="preserve">Girardota </w:t>
      </w:r>
      <w:r w:rsidRPr="00556282">
        <w:rPr>
          <w:color w:val="FF0000"/>
          <w:lang w:val="es-ES"/>
        </w:rPr>
        <w:t xml:space="preserve">podría asumir en la vigencia 2016 bajo los supuestos referidos a continuación. </w:t>
      </w:r>
    </w:p>
    <w:p w:rsidR="00556282" w:rsidRDefault="00556282" w:rsidP="00556282">
      <w:pPr>
        <w:pStyle w:val="Default"/>
        <w:jc w:val="both"/>
        <w:rPr>
          <w:lang w:val="es-ES"/>
        </w:rPr>
      </w:pPr>
    </w:p>
    <w:p w:rsidR="00556282" w:rsidRPr="00556282" w:rsidRDefault="00556282" w:rsidP="005562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hAnsi="Calibri" w:cs="Calibri"/>
          <w:color w:val="000000"/>
          <w:sz w:val="24"/>
          <w:szCs w:val="24"/>
        </w:rPr>
      </w:pPr>
      <w:r w:rsidRPr="00556282">
        <w:rPr>
          <w:rFonts w:ascii="Calibri" w:hAnsi="Calibri" w:cs="Calibri"/>
          <w:color w:val="000000"/>
          <w:sz w:val="24"/>
          <w:szCs w:val="24"/>
        </w:rPr>
        <w:t xml:space="preserve">The attached table presents as indicative and preliminary calculation result control borrowing required for territorial entities (ET) overtake public credit operations, as well as an approximation to the maximum credit limit that the City of </w:t>
      </w:r>
      <w:proofErr w:type="spellStart"/>
      <w:r w:rsidRPr="00556282">
        <w:rPr>
          <w:rFonts w:ascii="Calibri" w:hAnsi="Calibri" w:cs="Calibri"/>
          <w:color w:val="000000"/>
          <w:sz w:val="24"/>
          <w:szCs w:val="24"/>
        </w:rPr>
        <w:t>Girardota</w:t>
      </w:r>
      <w:proofErr w:type="spellEnd"/>
      <w:r w:rsidRPr="00556282">
        <w:rPr>
          <w:rFonts w:ascii="Calibri" w:hAnsi="Calibri" w:cs="Calibri"/>
          <w:color w:val="000000"/>
          <w:sz w:val="24"/>
          <w:szCs w:val="24"/>
        </w:rPr>
        <w:t xml:space="preserve"> could take force in 2016 under the assumptions referred to below.</w:t>
      </w:r>
    </w:p>
    <w:p w:rsidR="007A0B15" w:rsidRPr="00556282" w:rsidRDefault="007A0B15" w:rsidP="00556282">
      <w:pPr>
        <w:pStyle w:val="Default"/>
        <w:jc w:val="both"/>
      </w:pPr>
    </w:p>
    <w:p w:rsidR="00EB76F8" w:rsidRPr="00556282" w:rsidRDefault="007A0B15" w:rsidP="007A0B15">
      <w:pPr>
        <w:pStyle w:val="Default"/>
        <w:jc w:val="both"/>
        <w:rPr>
          <w:color w:val="FF0000"/>
          <w:lang w:val="es-ES"/>
        </w:rPr>
      </w:pPr>
      <w:r w:rsidRPr="00556282">
        <w:rPr>
          <w:color w:val="FF0000"/>
          <w:lang w:val="es-ES"/>
        </w:rPr>
        <w:t xml:space="preserve">El cálculo de los indicadores se realizó con base en la información reportada por el municipio  a través del </w:t>
      </w:r>
      <w:proofErr w:type="spellStart"/>
      <w:r w:rsidRPr="00556282">
        <w:rPr>
          <w:color w:val="FF0000"/>
          <w:lang w:val="es-ES"/>
        </w:rPr>
        <w:t>Consolidador</w:t>
      </w:r>
      <w:proofErr w:type="spellEnd"/>
      <w:r w:rsidRPr="00556282">
        <w:rPr>
          <w:color w:val="FF0000"/>
          <w:lang w:val="es-ES"/>
        </w:rPr>
        <w:t xml:space="preserve"> de Hacienda e Información Pública (CHIP), para las categorías del Formato Único Territorial (FUT). Para la estimación del valor máximo de cupo de crédito se realizó el cálculo del ingreso corriente de Ley 358 de 1997 a partir de la información de </w:t>
      </w:r>
      <w:r w:rsidR="00EB76F8" w:rsidRPr="00556282">
        <w:rPr>
          <w:color w:val="FF0000"/>
          <w:lang w:val="es-ES"/>
        </w:rPr>
        <w:t>presupuesto para la vigencia 2016</w:t>
      </w:r>
      <w:r w:rsidRPr="00556282">
        <w:rPr>
          <w:color w:val="FF0000"/>
          <w:lang w:val="es-ES"/>
        </w:rPr>
        <w:t xml:space="preserve">. </w:t>
      </w:r>
    </w:p>
    <w:p w:rsidR="00556282" w:rsidRPr="00556282" w:rsidRDefault="00556282" w:rsidP="00556282">
      <w:pPr>
        <w:pStyle w:val="Default"/>
        <w:jc w:val="both"/>
        <w:rPr>
          <w:lang w:val="es-ES"/>
        </w:rPr>
      </w:pPr>
    </w:p>
    <w:p w:rsidR="00556282" w:rsidRPr="00556282" w:rsidRDefault="00556282" w:rsidP="00556282">
      <w:pPr>
        <w:pStyle w:val="Default"/>
        <w:jc w:val="both"/>
      </w:pPr>
      <w:r w:rsidRPr="00F713E9">
        <w:t xml:space="preserve">The calculation of the indicators was made based on information reported by the municipality through the Consolidator of Finance and Public Information (CHIP), for the categories of Territorial Unique Format (FUT). </w:t>
      </w:r>
      <w:r w:rsidRPr="00556282">
        <w:t>To estimate the maximum credit limit calculating the current income of Law 358 of 1997 was based budget information for the term 2016.</w:t>
      </w:r>
    </w:p>
    <w:p w:rsidR="00556282" w:rsidRPr="00556282" w:rsidRDefault="00556282" w:rsidP="007A0B15">
      <w:pPr>
        <w:pStyle w:val="Default"/>
        <w:jc w:val="both"/>
      </w:pPr>
    </w:p>
    <w:p w:rsidR="00EB76F8" w:rsidRPr="00556282" w:rsidRDefault="00EB76F8" w:rsidP="007A0B15">
      <w:pPr>
        <w:pStyle w:val="Default"/>
        <w:jc w:val="both"/>
      </w:pPr>
    </w:p>
    <w:p w:rsidR="007A0B15" w:rsidRDefault="00353AA9" w:rsidP="007A0B15">
      <w:pPr>
        <w:pStyle w:val="Default"/>
        <w:jc w:val="both"/>
        <w:rPr>
          <w:b/>
          <w:bCs/>
          <w:lang w:val="es-ES"/>
        </w:rPr>
      </w:pPr>
      <w:r>
        <w:rPr>
          <w:b/>
          <w:bCs/>
          <w:lang w:val="es-ES"/>
        </w:rPr>
        <w:t>Los resultados no consideran</w:t>
      </w:r>
      <w:r w:rsidR="007A0B15" w:rsidRPr="007A0B15">
        <w:rPr>
          <w:b/>
          <w:bCs/>
          <w:lang w:val="es-ES"/>
        </w:rPr>
        <w:t xml:space="preserve">: </w:t>
      </w:r>
    </w:p>
    <w:p w:rsidR="00556282" w:rsidRDefault="00556282" w:rsidP="00556282">
      <w:pPr>
        <w:pStyle w:val="Default"/>
        <w:jc w:val="both"/>
        <w:rPr>
          <w:b/>
          <w:bCs/>
          <w:lang w:val="es-ES"/>
        </w:rPr>
      </w:pPr>
    </w:p>
    <w:p w:rsidR="00556282" w:rsidRPr="00CE4DFA" w:rsidRDefault="00556282" w:rsidP="00556282">
      <w:pPr>
        <w:pStyle w:val="Default"/>
        <w:jc w:val="both"/>
        <w:rPr>
          <w:b/>
          <w:bCs/>
        </w:rPr>
      </w:pPr>
      <w:r w:rsidRPr="00CE4DFA">
        <w:rPr>
          <w:b/>
          <w:bCs/>
        </w:rPr>
        <w:t>The results do not consider</w:t>
      </w:r>
      <w:r w:rsidR="00CE4DFA" w:rsidRPr="00CE4DFA">
        <w:rPr>
          <w:b/>
          <w:bCs/>
        </w:rPr>
        <w:t>:</w:t>
      </w:r>
    </w:p>
    <w:p w:rsidR="00353AA9" w:rsidRPr="00CE4DFA" w:rsidRDefault="00353AA9" w:rsidP="007A0B15">
      <w:pPr>
        <w:pStyle w:val="Default"/>
        <w:jc w:val="both"/>
        <w:rPr>
          <w:b/>
          <w:bCs/>
        </w:rPr>
      </w:pPr>
    </w:p>
    <w:p w:rsidR="00353AA9" w:rsidRPr="007A0B15" w:rsidRDefault="00353AA9" w:rsidP="00D420DD">
      <w:pPr>
        <w:pStyle w:val="Default"/>
        <w:numPr>
          <w:ilvl w:val="0"/>
          <w:numId w:val="11"/>
        </w:numPr>
        <w:jc w:val="both"/>
        <w:rPr>
          <w:lang w:val="es-ES"/>
        </w:rPr>
      </w:pPr>
      <w:r>
        <w:rPr>
          <w:lang w:val="es-ES"/>
        </w:rPr>
        <w:t>L</w:t>
      </w:r>
      <w:r w:rsidRPr="007A0B15">
        <w:rPr>
          <w:lang w:val="es-ES"/>
        </w:rPr>
        <w:t>as operaciones de crédito público que se hayan contratado en lo corrido de la vigencia 201</w:t>
      </w:r>
      <w:r w:rsidR="00EB76F8">
        <w:rPr>
          <w:lang w:val="es-ES"/>
        </w:rPr>
        <w:t>6</w:t>
      </w:r>
      <w:r>
        <w:rPr>
          <w:lang w:val="es-ES"/>
        </w:rPr>
        <w:t>.</w:t>
      </w:r>
    </w:p>
    <w:p w:rsidR="007A0B15" w:rsidRPr="007A0B15" w:rsidRDefault="007A0B15" w:rsidP="00D420DD">
      <w:pPr>
        <w:pStyle w:val="Default"/>
        <w:numPr>
          <w:ilvl w:val="0"/>
          <w:numId w:val="11"/>
        </w:numPr>
        <w:spacing w:after="56"/>
        <w:jc w:val="both"/>
        <w:rPr>
          <w:lang w:val="es-ES"/>
        </w:rPr>
      </w:pPr>
      <w:r w:rsidRPr="007A0B15">
        <w:rPr>
          <w:lang w:val="es-ES"/>
        </w:rPr>
        <w:t xml:space="preserve">Capacidad y fuente de pago de las rentas que se dispongan para honrar el servicio de la deuda. </w:t>
      </w:r>
    </w:p>
    <w:p w:rsidR="00D420DD" w:rsidRPr="00D420DD" w:rsidRDefault="007A0B15" w:rsidP="007A0B15">
      <w:pPr>
        <w:pStyle w:val="Default"/>
        <w:numPr>
          <w:ilvl w:val="0"/>
          <w:numId w:val="11"/>
        </w:numPr>
        <w:spacing w:after="56"/>
        <w:jc w:val="both"/>
        <w:rPr>
          <w:lang w:val="es-ES"/>
        </w:rPr>
      </w:pPr>
      <w:r w:rsidRPr="007A0B15">
        <w:rPr>
          <w:lang w:val="es-ES"/>
        </w:rPr>
        <w:t xml:space="preserve">Calidad de las garantías (deberá verificarse las destinaciones específicas que por acto administrativo se encuentren comprometidas en las ET). </w:t>
      </w:r>
    </w:p>
    <w:p w:rsidR="007A0B15" w:rsidRPr="007A0B15" w:rsidRDefault="007A0B15" w:rsidP="00D420DD">
      <w:pPr>
        <w:pStyle w:val="Default"/>
        <w:numPr>
          <w:ilvl w:val="0"/>
          <w:numId w:val="11"/>
        </w:numPr>
        <w:spacing w:after="56"/>
        <w:jc w:val="both"/>
        <w:rPr>
          <w:lang w:val="es-ES"/>
        </w:rPr>
      </w:pPr>
      <w:r w:rsidRPr="007A0B15">
        <w:rPr>
          <w:lang w:val="es-ES"/>
        </w:rPr>
        <w:t xml:space="preserve">Verificación de los requisitos legales para la realización de operaciones de crédito público y del registro de las mismas ante la autoridad competente. </w:t>
      </w:r>
    </w:p>
    <w:p w:rsidR="00D420DD" w:rsidRPr="00D420DD" w:rsidRDefault="007A0B15" w:rsidP="007A0B15">
      <w:pPr>
        <w:pStyle w:val="Default"/>
        <w:numPr>
          <w:ilvl w:val="0"/>
          <w:numId w:val="11"/>
        </w:numPr>
        <w:spacing w:after="56"/>
        <w:jc w:val="both"/>
        <w:rPr>
          <w:lang w:val="es-ES"/>
        </w:rPr>
      </w:pPr>
      <w:r w:rsidRPr="007A0B15">
        <w:rPr>
          <w:lang w:val="es-ES"/>
        </w:rPr>
        <w:t xml:space="preserve">Análisis del pasivo contingente y exigible de la ET. </w:t>
      </w:r>
    </w:p>
    <w:p w:rsidR="007A0B15" w:rsidRPr="007A0B15" w:rsidRDefault="007A0B15" w:rsidP="00D420DD">
      <w:pPr>
        <w:pStyle w:val="Default"/>
        <w:numPr>
          <w:ilvl w:val="0"/>
          <w:numId w:val="11"/>
        </w:numPr>
        <w:spacing w:after="56"/>
        <w:jc w:val="both"/>
        <w:rPr>
          <w:lang w:val="es-ES"/>
        </w:rPr>
      </w:pPr>
      <w:r w:rsidRPr="007A0B15">
        <w:rPr>
          <w:lang w:val="es-ES"/>
        </w:rPr>
        <w:t>En el marco de lo establecido en la Ley 1530 de 2012 y su Decreto reglamentario 1949 de 2012</w:t>
      </w:r>
      <w:r w:rsidR="0031714E">
        <w:rPr>
          <w:lang w:val="es-ES"/>
        </w:rPr>
        <w:t>,</w:t>
      </w:r>
      <w:r w:rsidRPr="007A0B15">
        <w:rPr>
          <w:lang w:val="es-ES"/>
        </w:rPr>
        <w:t xml:space="preserve"> el manejo presupuestal del nuevo Sistema General de Regalías (SGR) indica un esquema de afectación distinto al que rige para el resto de recursos y gastos que administran las ET, por lo cual NO se incorporó al cálculo del ingreso corriente los recursos del SGR ya que solo podrían incorporarse con los proyectos de inversión viabilizados y aprobados por el Órgano Colegiado de Administración y Decisión OCAD. </w:t>
      </w:r>
    </w:p>
    <w:p w:rsidR="007A0B15" w:rsidRPr="007A0B15" w:rsidRDefault="007A0B15" w:rsidP="007A0B15">
      <w:pPr>
        <w:pStyle w:val="Default"/>
        <w:jc w:val="both"/>
        <w:rPr>
          <w:lang w:val="es-ES"/>
        </w:rPr>
      </w:pPr>
    </w:p>
    <w:p w:rsidR="00CB4C7A" w:rsidRPr="005D2328" w:rsidRDefault="00CB4C7A" w:rsidP="00077DFD">
      <w:pPr>
        <w:pStyle w:val="Default"/>
        <w:jc w:val="both"/>
        <w:rPr>
          <w:b/>
          <w:lang w:val="es-ES"/>
        </w:rPr>
      </w:pPr>
    </w:p>
    <w:p w:rsidR="001C5B46" w:rsidRPr="005D2328" w:rsidRDefault="001C5B46" w:rsidP="001C5B46">
      <w:pPr>
        <w:pStyle w:val="Default"/>
        <w:jc w:val="both"/>
        <w:rPr>
          <w:b/>
          <w:lang w:val="es-ES"/>
        </w:rPr>
      </w:pPr>
      <w:r w:rsidRPr="005D2328">
        <w:rPr>
          <w:b/>
          <w:lang w:val="es-ES"/>
        </w:rPr>
        <w:t>Capacidad de endeudamiento del Municipio de Girardota.</w:t>
      </w:r>
    </w:p>
    <w:p w:rsidR="001C5B46" w:rsidRDefault="001C5B46" w:rsidP="001C5B46">
      <w:pPr>
        <w:pStyle w:val="Default"/>
        <w:jc w:val="both"/>
        <w:rPr>
          <w:lang w:val="es-ES"/>
        </w:rPr>
      </w:pPr>
    </w:p>
    <w:p w:rsidR="001C5B46" w:rsidRPr="001C5B46" w:rsidRDefault="001C5B46" w:rsidP="001C5B46">
      <w:pPr>
        <w:pStyle w:val="Default"/>
        <w:jc w:val="both"/>
        <w:rPr>
          <w:lang w:val="es-ES"/>
        </w:rPr>
      </w:pPr>
      <w:r w:rsidRPr="001C5B46">
        <w:rPr>
          <w:lang w:val="es-ES"/>
        </w:rPr>
        <w:t xml:space="preserve"> De acuerdo con la Ley 358 de 1997 y la Ley 819 de 2003, una entidad territorial tendrá capacidad de pago (autonomía para endeudarse- SEMAFORO VERDE), cuando los indicadores dispuestos por la ley</w:t>
      </w:r>
      <w:r w:rsidR="005D2328">
        <w:rPr>
          <w:lang w:val="es-ES"/>
        </w:rPr>
        <w:t>,</w:t>
      </w:r>
      <w:r w:rsidRPr="001C5B46">
        <w:rPr>
          <w:lang w:val="es-ES"/>
        </w:rPr>
        <w:t xml:space="preserve"> incluido el nuevo crédito presenten los siguientes niveles:</w:t>
      </w:r>
    </w:p>
    <w:p w:rsidR="001C5B46" w:rsidRPr="001C5B46" w:rsidRDefault="001C5B46" w:rsidP="001C5B46">
      <w:pPr>
        <w:pStyle w:val="Default"/>
        <w:jc w:val="both"/>
        <w:rPr>
          <w:lang w:val="es-ES"/>
        </w:rPr>
      </w:pPr>
      <w:r w:rsidRPr="001C5B46">
        <w:rPr>
          <w:lang w:val="es-ES"/>
        </w:rPr>
        <w:t>SOLVENCIA</w:t>
      </w:r>
      <w:r>
        <w:rPr>
          <w:rStyle w:val="Refdenotaalpie"/>
          <w:lang w:val="es-ES"/>
        </w:rPr>
        <w:footnoteReference w:id="1"/>
      </w:r>
      <w:r w:rsidRPr="001C5B46">
        <w:rPr>
          <w:lang w:val="es-ES"/>
        </w:rPr>
        <w:t xml:space="preserve"> : Intereses deuda / ahorro operacional ≤ 40% y</w:t>
      </w:r>
    </w:p>
    <w:p w:rsidR="001C5B46" w:rsidRPr="001C5B46" w:rsidRDefault="001C5B46" w:rsidP="001C5B46">
      <w:pPr>
        <w:pStyle w:val="Default"/>
        <w:jc w:val="both"/>
        <w:rPr>
          <w:lang w:val="es-ES"/>
        </w:rPr>
      </w:pPr>
      <w:r w:rsidRPr="001C5B46">
        <w:rPr>
          <w:lang w:val="es-ES"/>
        </w:rPr>
        <w:t>SOSTENIBILIDAD</w:t>
      </w:r>
      <w:r>
        <w:rPr>
          <w:rStyle w:val="Refdenotaalpie"/>
          <w:lang w:val="es-ES"/>
        </w:rPr>
        <w:footnoteReference w:id="2"/>
      </w:r>
      <w:r w:rsidRPr="001C5B46">
        <w:rPr>
          <w:lang w:val="es-ES"/>
        </w:rPr>
        <w:t xml:space="preserve"> : Saldo deuda / ingresos corrientes &lt; 80%</w:t>
      </w:r>
    </w:p>
    <w:p w:rsidR="001C5B46" w:rsidRPr="001C5B46" w:rsidRDefault="001C5B46" w:rsidP="001C5B46">
      <w:pPr>
        <w:pStyle w:val="Default"/>
        <w:jc w:val="both"/>
        <w:rPr>
          <w:lang w:val="es-ES"/>
        </w:rPr>
      </w:pPr>
    </w:p>
    <w:p w:rsidR="001C5B46" w:rsidRPr="001C5B46" w:rsidRDefault="001C5B46" w:rsidP="001C5B46">
      <w:pPr>
        <w:pStyle w:val="Default"/>
        <w:jc w:val="both"/>
        <w:rPr>
          <w:lang w:val="es-ES"/>
        </w:rPr>
      </w:pPr>
    </w:p>
    <w:p w:rsidR="00CB4C7A" w:rsidRDefault="005D2328" w:rsidP="001C5B46">
      <w:pPr>
        <w:pStyle w:val="Default"/>
        <w:jc w:val="both"/>
        <w:rPr>
          <w:lang w:val="es-ES"/>
        </w:rPr>
      </w:pPr>
      <w:r>
        <w:rPr>
          <w:lang w:val="es-ES"/>
        </w:rPr>
        <w:t xml:space="preserve">Por lo anterior, </w:t>
      </w:r>
      <w:r w:rsidR="00D420DD">
        <w:rPr>
          <w:lang w:val="es-ES"/>
        </w:rPr>
        <w:t xml:space="preserve">y de acuerdo con la tabla anexa, </w:t>
      </w:r>
      <w:r>
        <w:rPr>
          <w:lang w:val="es-ES"/>
        </w:rPr>
        <w:t>el municipio cumple</w:t>
      </w:r>
      <w:r w:rsidR="001C5B46" w:rsidRPr="001C5B46">
        <w:rPr>
          <w:lang w:val="es-ES"/>
        </w:rPr>
        <w:t xml:space="preserve"> con los niveles de Solvencia </w:t>
      </w:r>
      <w:r>
        <w:rPr>
          <w:lang w:val="es-ES"/>
        </w:rPr>
        <w:t xml:space="preserve">(15.5%) </w:t>
      </w:r>
      <w:r w:rsidR="001C5B46" w:rsidRPr="001C5B46">
        <w:rPr>
          <w:lang w:val="es-ES"/>
        </w:rPr>
        <w:t xml:space="preserve">y </w:t>
      </w:r>
      <w:r w:rsidR="001C5B46" w:rsidRPr="00D420DD">
        <w:rPr>
          <w:b/>
          <w:u w:val="single"/>
          <w:lang w:val="es-ES"/>
        </w:rPr>
        <w:t xml:space="preserve">Sostenibilidad </w:t>
      </w:r>
      <w:r w:rsidRPr="00D420DD">
        <w:rPr>
          <w:b/>
          <w:u w:val="single"/>
          <w:lang w:val="es-ES"/>
        </w:rPr>
        <w:t>(60.33%)</w:t>
      </w:r>
      <w:r w:rsidR="001C5B46" w:rsidRPr="00D420DD">
        <w:rPr>
          <w:b/>
          <w:u w:val="single"/>
          <w:lang w:val="es-ES"/>
        </w:rPr>
        <w:t>, con lo cual  el espacio de endeudamiento</w:t>
      </w:r>
      <w:r w:rsidRPr="00D420DD">
        <w:rPr>
          <w:b/>
          <w:u w:val="single"/>
          <w:lang w:val="es-ES"/>
        </w:rPr>
        <w:t xml:space="preserve"> para el 2016 </w:t>
      </w:r>
      <w:r w:rsidR="001C5B46" w:rsidRPr="00D420DD">
        <w:rPr>
          <w:b/>
          <w:u w:val="single"/>
          <w:lang w:val="es-ES"/>
        </w:rPr>
        <w:t xml:space="preserve"> sería de aproximadamente</w:t>
      </w:r>
      <w:r w:rsidR="00D420DD" w:rsidRPr="00D420DD">
        <w:rPr>
          <w:b/>
          <w:u w:val="single"/>
          <w:lang w:val="es-ES"/>
        </w:rPr>
        <w:t xml:space="preserve"> $11.000 millones (el 40% de los Ingresos Corrientes</w:t>
      </w:r>
      <w:r w:rsidR="0031714E">
        <w:rPr>
          <w:b/>
          <w:u w:val="single"/>
          <w:lang w:val="es-ES"/>
        </w:rPr>
        <w:t>)</w:t>
      </w:r>
      <w:r w:rsidR="00D420DD">
        <w:rPr>
          <w:lang w:val="es-ES"/>
        </w:rPr>
        <w:t xml:space="preserve">. </w:t>
      </w:r>
      <w:r w:rsidR="001C5B46" w:rsidRPr="001C5B46">
        <w:rPr>
          <w:lang w:val="es-ES"/>
        </w:rPr>
        <w:t xml:space="preserve">Por lo anterior, es evidente que el Municipio tiene la posibilidad de adquirir nuevos recursos a través de crédito de forma autónoma. </w:t>
      </w:r>
    </w:p>
    <w:p w:rsidR="00D420DD" w:rsidRDefault="00D420DD" w:rsidP="001C5B46">
      <w:pPr>
        <w:pStyle w:val="Default"/>
        <w:jc w:val="both"/>
        <w:rPr>
          <w:lang w:val="es-ES"/>
        </w:rPr>
      </w:pPr>
    </w:p>
    <w:p w:rsidR="00D420DD" w:rsidRPr="001C5B46" w:rsidRDefault="00D420DD" w:rsidP="001C5B46">
      <w:pPr>
        <w:pStyle w:val="Default"/>
        <w:jc w:val="both"/>
        <w:rPr>
          <w:lang w:val="es-ES"/>
        </w:rPr>
      </w:pPr>
    </w:p>
    <w:p w:rsidR="00CB4C7A" w:rsidRDefault="00CB4C7A" w:rsidP="00077DFD">
      <w:pPr>
        <w:pStyle w:val="Default"/>
        <w:jc w:val="both"/>
        <w:rPr>
          <w:i/>
          <w:iCs/>
          <w:lang w:val="es-ES"/>
        </w:rPr>
      </w:pPr>
    </w:p>
    <w:p w:rsidR="00077DFD" w:rsidRPr="00077DFD" w:rsidRDefault="00077DFD" w:rsidP="00077DFD">
      <w:pPr>
        <w:pStyle w:val="Default"/>
        <w:jc w:val="both"/>
        <w:rPr>
          <w:lang w:val="es-ES"/>
        </w:rPr>
      </w:pPr>
    </w:p>
    <w:p w:rsidR="005D2328" w:rsidRDefault="00D420DD" w:rsidP="00E47AEE">
      <w:pPr>
        <w:jc w:val="both"/>
        <w:rPr>
          <w:b/>
          <w:sz w:val="18"/>
          <w:szCs w:val="18"/>
          <w:lang w:val="es-ES"/>
        </w:rPr>
      </w:pPr>
      <w:r>
        <w:rPr>
          <w:b/>
          <w:sz w:val="18"/>
          <w:szCs w:val="18"/>
          <w:lang w:val="es-ES"/>
        </w:rPr>
        <w:t>Anexo</w:t>
      </w:r>
    </w:p>
    <w:p w:rsidR="005D2328" w:rsidRDefault="00D420DD" w:rsidP="00E47AEE">
      <w:pPr>
        <w:jc w:val="both"/>
        <w:rPr>
          <w:b/>
          <w:sz w:val="18"/>
          <w:szCs w:val="18"/>
          <w:lang w:val="es-ES"/>
        </w:rPr>
      </w:pPr>
      <w:r>
        <w:rPr>
          <w:b/>
          <w:noProof/>
          <w:sz w:val="18"/>
          <w:szCs w:val="18"/>
          <w:lang w:val="es-CO" w:eastAsia="es-CO"/>
        </w:rPr>
        <w:lastRenderedPageBreak/>
        <w:drawing>
          <wp:inline distT="0" distB="0" distL="0" distR="0">
            <wp:extent cx="6024245" cy="424164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4245" cy="4241644"/>
                    </a:xfrm>
                    <a:prstGeom prst="rect">
                      <a:avLst/>
                    </a:prstGeom>
                    <a:noFill/>
                    <a:ln>
                      <a:noFill/>
                    </a:ln>
                  </pic:spPr>
                </pic:pic>
              </a:graphicData>
            </a:graphic>
          </wp:inline>
        </w:drawing>
      </w:r>
    </w:p>
    <w:p w:rsidR="005D2328" w:rsidRDefault="005D2328" w:rsidP="00E47AEE">
      <w:pPr>
        <w:jc w:val="both"/>
        <w:rPr>
          <w:b/>
          <w:sz w:val="18"/>
          <w:szCs w:val="18"/>
          <w:lang w:val="es-ES"/>
        </w:rPr>
      </w:pPr>
    </w:p>
    <w:p w:rsidR="005D2328" w:rsidRDefault="005D2328" w:rsidP="00E47AEE">
      <w:pPr>
        <w:jc w:val="both"/>
        <w:rPr>
          <w:b/>
          <w:sz w:val="18"/>
          <w:szCs w:val="18"/>
          <w:lang w:val="es-ES"/>
        </w:rPr>
      </w:pPr>
    </w:p>
    <w:p w:rsidR="005D2328" w:rsidRDefault="005D2328" w:rsidP="00E47AEE">
      <w:pPr>
        <w:jc w:val="both"/>
        <w:rPr>
          <w:b/>
          <w:sz w:val="18"/>
          <w:szCs w:val="18"/>
          <w:lang w:val="es-ES"/>
        </w:rPr>
      </w:pPr>
    </w:p>
    <w:p w:rsidR="005D2328" w:rsidRDefault="005D2328" w:rsidP="00E47AEE">
      <w:pPr>
        <w:jc w:val="both"/>
        <w:rPr>
          <w:b/>
          <w:sz w:val="18"/>
          <w:szCs w:val="18"/>
          <w:lang w:val="es-ES"/>
        </w:rPr>
      </w:pPr>
    </w:p>
    <w:p w:rsidR="005D2328" w:rsidRDefault="005D2328" w:rsidP="00E47AEE">
      <w:pPr>
        <w:jc w:val="both"/>
        <w:rPr>
          <w:b/>
          <w:sz w:val="18"/>
          <w:szCs w:val="18"/>
          <w:lang w:val="es-ES"/>
        </w:rPr>
      </w:pPr>
    </w:p>
    <w:p w:rsidR="005D2328" w:rsidRDefault="003A2FE0" w:rsidP="00E47AEE">
      <w:pPr>
        <w:jc w:val="both"/>
        <w:rPr>
          <w:b/>
          <w:sz w:val="18"/>
          <w:szCs w:val="18"/>
          <w:lang w:val="es-ES"/>
        </w:rPr>
      </w:pPr>
      <w:r>
        <w:rPr>
          <w:b/>
          <w:noProof/>
          <w:sz w:val="18"/>
          <w:szCs w:val="18"/>
          <w:lang w:val="es-CO" w:eastAsia="es-CO"/>
        </w:rPr>
        <w:lastRenderedPageBreak/>
        <w:drawing>
          <wp:inline distT="0" distB="0" distL="0" distR="0">
            <wp:extent cx="6707880" cy="49208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08675" cy="4921459"/>
                    </a:xfrm>
                    <a:prstGeom prst="rect">
                      <a:avLst/>
                    </a:prstGeom>
                    <a:noFill/>
                    <a:ln>
                      <a:noFill/>
                    </a:ln>
                  </pic:spPr>
                </pic:pic>
              </a:graphicData>
            </a:graphic>
          </wp:inline>
        </w:drawing>
      </w:r>
    </w:p>
    <w:p w:rsidR="00843F1F" w:rsidRPr="008C36D5" w:rsidRDefault="00843F1F" w:rsidP="00E47AEE">
      <w:pPr>
        <w:jc w:val="both"/>
        <w:rPr>
          <w:b/>
          <w:sz w:val="18"/>
          <w:szCs w:val="18"/>
          <w:lang w:val="es-ES"/>
        </w:rPr>
      </w:pPr>
    </w:p>
    <w:sectPr w:rsidR="00843F1F" w:rsidRPr="008C36D5" w:rsidSect="00A102F1">
      <w:pgSz w:w="12240" w:h="16340"/>
      <w:pgMar w:top="1208" w:right="1224" w:bottom="656" w:left="1529"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0F8" w:rsidRDefault="00EF10F8" w:rsidP="001C5B46">
      <w:pPr>
        <w:spacing w:after="0" w:line="240" w:lineRule="auto"/>
      </w:pPr>
      <w:r>
        <w:separator/>
      </w:r>
    </w:p>
  </w:endnote>
  <w:endnote w:type="continuationSeparator" w:id="0">
    <w:p w:rsidR="00EF10F8" w:rsidRDefault="00EF10F8" w:rsidP="001C5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Bold">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0F8" w:rsidRDefault="00EF10F8" w:rsidP="001C5B46">
      <w:pPr>
        <w:spacing w:after="0" w:line="240" w:lineRule="auto"/>
      </w:pPr>
      <w:r>
        <w:separator/>
      </w:r>
    </w:p>
  </w:footnote>
  <w:footnote w:type="continuationSeparator" w:id="0">
    <w:p w:rsidR="00EF10F8" w:rsidRDefault="00EF10F8" w:rsidP="001C5B46">
      <w:pPr>
        <w:spacing w:after="0" w:line="240" w:lineRule="auto"/>
      </w:pPr>
      <w:r>
        <w:continuationSeparator/>
      </w:r>
    </w:p>
  </w:footnote>
  <w:footnote w:id="1">
    <w:p w:rsidR="001C5B46" w:rsidRPr="001C5B46" w:rsidRDefault="001C5B46" w:rsidP="001C5B46">
      <w:pPr>
        <w:pStyle w:val="Textonotapie"/>
        <w:rPr>
          <w:rFonts w:asciiTheme="minorHAnsi" w:eastAsiaTheme="minorEastAsia" w:hAnsiTheme="minorHAnsi"/>
          <w:sz w:val="18"/>
          <w:szCs w:val="18"/>
          <w:lang w:val="es-CO"/>
        </w:rPr>
      </w:pPr>
      <w:r>
        <w:rPr>
          <w:rStyle w:val="Refdenotaalpie"/>
        </w:rPr>
        <w:footnoteRef/>
      </w:r>
      <w:r w:rsidRPr="001C5B46">
        <w:rPr>
          <w:lang w:val="es-ES"/>
        </w:rPr>
        <w:t xml:space="preserve"> </w:t>
      </w:r>
      <w:r w:rsidRPr="001C5B46">
        <w:rPr>
          <w:rFonts w:asciiTheme="minorHAnsi" w:eastAsiaTheme="minorEastAsia" w:hAnsiTheme="minorHAnsi"/>
          <w:sz w:val="18"/>
          <w:szCs w:val="18"/>
          <w:lang w:val="es-CO"/>
        </w:rPr>
        <w:t>El indicador de SOLVENCIA,  indica la capacidad del Municipio para responder por sus obligaciones en el corto plazo y reaccionar ante fluctuaciones financieras, al comparar los intereses</w:t>
      </w:r>
      <w:r w:rsidRPr="001C5B46">
        <w:rPr>
          <w:rFonts w:asciiTheme="minorHAnsi" w:eastAsiaTheme="minorEastAsia" w:hAnsiTheme="minorHAnsi"/>
          <w:sz w:val="23"/>
          <w:szCs w:val="23"/>
          <w:lang w:val="es-CO"/>
        </w:rPr>
        <w:t xml:space="preserve"> </w:t>
      </w:r>
      <w:r w:rsidRPr="001C5B46">
        <w:rPr>
          <w:rFonts w:asciiTheme="minorHAnsi" w:eastAsiaTheme="minorEastAsia" w:hAnsiTheme="minorHAnsi"/>
          <w:sz w:val="18"/>
          <w:szCs w:val="18"/>
          <w:lang w:val="es-CO"/>
        </w:rPr>
        <w:t>con el potencial de recursos disponibles (ahorro operacional).</w:t>
      </w:r>
    </w:p>
    <w:p w:rsidR="001C5B46" w:rsidRPr="001C5B46" w:rsidRDefault="001C5B46">
      <w:pPr>
        <w:pStyle w:val="Textonotapie"/>
        <w:rPr>
          <w:lang w:val="es-CO"/>
        </w:rPr>
      </w:pPr>
    </w:p>
  </w:footnote>
  <w:footnote w:id="2">
    <w:p w:rsidR="001C5B46" w:rsidRPr="001C5B46" w:rsidRDefault="001C5B46" w:rsidP="001C5B46">
      <w:pPr>
        <w:pStyle w:val="Textonotapie"/>
        <w:rPr>
          <w:rFonts w:asciiTheme="minorHAnsi" w:eastAsiaTheme="minorEastAsia" w:hAnsiTheme="minorHAnsi"/>
          <w:sz w:val="18"/>
          <w:szCs w:val="18"/>
          <w:lang w:val="es-CO"/>
        </w:rPr>
      </w:pPr>
      <w:r>
        <w:rPr>
          <w:rStyle w:val="Refdenotaalpie"/>
        </w:rPr>
        <w:footnoteRef/>
      </w:r>
      <w:r w:rsidRPr="001C5B46">
        <w:rPr>
          <w:lang w:val="es-ES"/>
        </w:rPr>
        <w:t xml:space="preserve"> </w:t>
      </w:r>
      <w:r w:rsidRPr="001C5B46">
        <w:rPr>
          <w:rFonts w:asciiTheme="minorHAnsi" w:eastAsiaTheme="minorEastAsia" w:hAnsiTheme="minorHAnsi"/>
          <w:sz w:val="18"/>
          <w:szCs w:val="18"/>
          <w:lang w:val="es-CO"/>
        </w:rPr>
        <w:t>El indicador de SOSTENIBILIDAD refleja la capacidad del Municipio para generar recursos que respalden las obligaciones financieras en el mediano plazo. Es un indicador fuerte en la medida en que no incorpora los activos de la entidad como respaldo, sino los ingresos corrientes de que trata la Ley 358 de 1997.</w:t>
      </w:r>
    </w:p>
    <w:p w:rsidR="001C5B46" w:rsidRPr="001C5B46" w:rsidRDefault="001C5B46">
      <w:pPr>
        <w:pStyle w:val="Textonotapie"/>
        <w:rPr>
          <w:lang w:val="es-CO"/>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C0920"/>
    <w:multiLevelType w:val="multilevel"/>
    <w:tmpl w:val="6700C2A0"/>
    <w:lvl w:ilvl="0">
      <w:start w:val="1"/>
      <w:numFmt w:val="decimal"/>
      <w:pStyle w:val="Chapter"/>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26F410E1"/>
    <w:multiLevelType w:val="multilevel"/>
    <w:tmpl w:val="800CD1EE"/>
    <w:lvl w:ilvl="0">
      <w:start w:val="1"/>
      <w:numFmt w:val="none"/>
      <w:lvlRestart w:val="0"/>
      <w:suff w:val="nothing"/>
      <w:lvlText w:val=""/>
      <w:lvlJc w:val="left"/>
      <w:pPr>
        <w:ind w:left="720" w:hanging="72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304A3CF9"/>
    <w:multiLevelType w:val="multilevel"/>
    <w:tmpl w:val="2DD0CE20"/>
    <w:lvl w:ilvl="0">
      <w:start w:val="1"/>
      <w:numFmt w:val="none"/>
      <w:lvlRestart w:val="0"/>
      <w:suff w:val="nothing"/>
      <w:lvlText w:val=""/>
      <w:lvlJc w:val="left"/>
      <w:pPr>
        <w:ind w:left="720" w:hanging="720"/>
      </w:pPr>
    </w:lvl>
    <w:lvl w:ilvl="1">
      <w:start w:val="1"/>
      <w:numFmt w:val="decimal"/>
      <w:lvlText w:val="%2."/>
      <w:lvlJc w:val="left"/>
      <w:pPr>
        <w:tabs>
          <w:tab w:val="num" w:pos="1296"/>
        </w:tabs>
        <w:ind w:left="1296" w:hanging="576"/>
      </w:pPr>
      <w:rPr>
        <w:b/>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34B9626B"/>
    <w:multiLevelType w:val="multilevel"/>
    <w:tmpl w:val="87DA419C"/>
    <w:lvl w:ilvl="0">
      <w:start w:val="1"/>
      <w:numFmt w:val="none"/>
      <w:lvlRestart w:val="0"/>
      <w:suff w:val="nothing"/>
      <w:lvlText w:val=""/>
      <w:lvlJc w:val="left"/>
      <w:pPr>
        <w:ind w:left="720" w:hanging="720"/>
      </w:pPr>
    </w:lvl>
    <w:lvl w:ilvl="1">
      <w:start w:val="1"/>
      <w:numFmt w:val="decimal"/>
      <w:lvlText w:val="%2."/>
      <w:lvlJc w:val="left"/>
      <w:pPr>
        <w:tabs>
          <w:tab w:val="num" w:pos="1296"/>
        </w:tabs>
        <w:ind w:left="1296" w:hanging="576"/>
      </w:pPr>
      <w:rPr>
        <w:b/>
      </w:rPr>
    </w:lvl>
    <w:lvl w:ilvl="2">
      <w:start w:val="1"/>
      <w:numFmt w:val="lowerLetter"/>
      <w:lvlText w:val="%3)"/>
      <w:lvlJc w:val="left"/>
      <w:pPr>
        <w:tabs>
          <w:tab w:val="num" w:pos="1872"/>
        </w:tabs>
        <w:ind w:left="1872" w:hanging="576"/>
      </w:pPr>
      <w:rPr>
        <w:b/>
      </w:r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3D2D1A1B"/>
    <w:multiLevelType w:val="multilevel"/>
    <w:tmpl w:val="0409001F"/>
    <w:lvl w:ilvl="0">
      <w:start w:val="1"/>
      <w:numFmt w:val="decimal"/>
      <w:lvlText w:val="%1."/>
      <w:lvlJc w:val="left"/>
      <w:pPr>
        <w:ind w:left="360" w:hanging="360"/>
      </w:pPr>
      <w:rPr>
        <w:rFonts w:hint="default"/>
        <w:b/>
      </w:rPr>
    </w:lvl>
    <w:lvl w:ilvl="1">
      <w:start w:val="1"/>
      <w:numFmt w:val="decimal"/>
      <w:lvlText w:val="%1.%2."/>
      <w:lvlJc w:val="left"/>
      <w:pPr>
        <w:ind w:left="115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7984FCE"/>
    <w:multiLevelType w:val="multilevel"/>
    <w:tmpl w:val="DDFA7BD8"/>
    <w:lvl w:ilvl="0">
      <w:start w:val="1"/>
      <w:numFmt w:val="upperRoman"/>
      <w:lvlRestart w:val="0"/>
      <w:lvlText w:val="%1."/>
      <w:lvlJc w:val="center"/>
      <w:pPr>
        <w:tabs>
          <w:tab w:val="num" w:pos="648"/>
        </w:tabs>
        <w:ind w:left="0" w:firstLine="288"/>
      </w:pPr>
      <w:rPr>
        <w:b/>
        <w:i w:val="0"/>
      </w:rPr>
    </w:lvl>
    <w:lvl w:ilvl="1">
      <w:start w:val="1"/>
      <w:numFmt w:val="decimal"/>
      <w:isLgl/>
      <w:lvlText w:val="%1.%2"/>
      <w:lvlJc w:val="left"/>
      <w:pPr>
        <w:tabs>
          <w:tab w:val="num" w:pos="1296"/>
        </w:tabs>
        <w:ind w:left="1296" w:hanging="129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4E263F8C"/>
    <w:multiLevelType w:val="hybridMultilevel"/>
    <w:tmpl w:val="76A068C4"/>
    <w:lvl w:ilvl="0" w:tplc="A0AC70B0">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E8599F"/>
    <w:multiLevelType w:val="multilevel"/>
    <w:tmpl w:val="BC2463F2"/>
    <w:lvl w:ilvl="0">
      <w:start w:val="1"/>
      <w:numFmt w:val="upperRoman"/>
      <w:lvlRestart w:val="0"/>
      <w:lvlText w:val="%1."/>
      <w:lvlJc w:val="center"/>
      <w:pPr>
        <w:tabs>
          <w:tab w:val="num" w:pos="648"/>
        </w:tabs>
        <w:ind w:left="0" w:firstLine="288"/>
      </w:pPr>
      <w:rPr>
        <w:b/>
        <w:i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5ECF6E3B"/>
    <w:multiLevelType w:val="multilevel"/>
    <w:tmpl w:val="2098AAA2"/>
    <w:lvl w:ilvl="0">
      <w:start w:val="1"/>
      <w:numFmt w:val="upperRoman"/>
      <w:lvlRestart w:val="0"/>
      <w:lvlText w:val="%1."/>
      <w:lvlJc w:val="center"/>
      <w:pPr>
        <w:tabs>
          <w:tab w:val="num" w:pos="648"/>
        </w:tabs>
        <w:ind w:left="0" w:firstLine="288"/>
      </w:pPr>
      <w:rPr>
        <w:b/>
        <w:i w:val="0"/>
      </w:rPr>
    </w:lvl>
    <w:lvl w:ilvl="1">
      <w:start w:val="1"/>
      <w:numFmt w:val="decimal"/>
      <w:isLgl/>
      <w:lvlText w:val="%1.%2"/>
      <w:lvlJc w:val="left"/>
      <w:pPr>
        <w:tabs>
          <w:tab w:val="num" w:pos="1296"/>
        </w:tabs>
        <w:ind w:left="1296" w:hanging="1296"/>
      </w:pPr>
    </w:lvl>
    <w:lvl w:ilvl="2">
      <w:start w:val="1"/>
      <w:numFmt w:val="lowerLetter"/>
      <w:lvlText w:val="%3."/>
      <w:lvlJc w:val="left"/>
      <w:pPr>
        <w:tabs>
          <w:tab w:val="num" w:pos="1152"/>
        </w:tabs>
        <w:ind w:left="1152" w:hanging="432"/>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6E5173BA"/>
    <w:multiLevelType w:val="multilevel"/>
    <w:tmpl w:val="AAC491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nsid w:val="7ABC56E7"/>
    <w:multiLevelType w:val="hybridMultilevel"/>
    <w:tmpl w:val="3AB82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8"/>
  </w:num>
  <w:num w:numId="5">
    <w:abstractNumId w:val="9"/>
  </w:num>
  <w:num w:numId="6">
    <w:abstractNumId w:val="1"/>
  </w:num>
  <w:num w:numId="7">
    <w:abstractNumId w:val="2"/>
  </w:num>
  <w:num w:numId="8">
    <w:abstractNumId w:val="3"/>
  </w:num>
  <w:num w:numId="9">
    <w:abstractNumId w:val="6"/>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B15"/>
    <w:rsid w:val="00077DFD"/>
    <w:rsid w:val="001A7149"/>
    <w:rsid w:val="001C5B46"/>
    <w:rsid w:val="00210AA6"/>
    <w:rsid w:val="00221172"/>
    <w:rsid w:val="00221737"/>
    <w:rsid w:val="0031714E"/>
    <w:rsid w:val="00353AA9"/>
    <w:rsid w:val="003A129F"/>
    <w:rsid w:val="003A2FE0"/>
    <w:rsid w:val="00536080"/>
    <w:rsid w:val="00540CFF"/>
    <w:rsid w:val="00556282"/>
    <w:rsid w:val="005D2328"/>
    <w:rsid w:val="005E07FA"/>
    <w:rsid w:val="00677BBA"/>
    <w:rsid w:val="007479CE"/>
    <w:rsid w:val="00757A26"/>
    <w:rsid w:val="007A0B15"/>
    <w:rsid w:val="0080569F"/>
    <w:rsid w:val="00843F1F"/>
    <w:rsid w:val="008C36D5"/>
    <w:rsid w:val="009758BC"/>
    <w:rsid w:val="009A5018"/>
    <w:rsid w:val="009E2E65"/>
    <w:rsid w:val="009F4AF3"/>
    <w:rsid w:val="00A102F1"/>
    <w:rsid w:val="00AB4BB0"/>
    <w:rsid w:val="00AC60BF"/>
    <w:rsid w:val="00B5680A"/>
    <w:rsid w:val="00B61DF6"/>
    <w:rsid w:val="00C25743"/>
    <w:rsid w:val="00CB4C7A"/>
    <w:rsid w:val="00CE4DFA"/>
    <w:rsid w:val="00D420DD"/>
    <w:rsid w:val="00E47AEE"/>
    <w:rsid w:val="00E87921"/>
    <w:rsid w:val="00EB76F8"/>
    <w:rsid w:val="00EF10F8"/>
    <w:rsid w:val="00F109C5"/>
    <w:rsid w:val="00F713E9"/>
    <w:rsid w:val="00F958CF"/>
    <w:rsid w:val="00FC2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077DF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077DF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077DF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077DF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077DF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077DF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77DF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77DF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A0B15"/>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353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Normal"/>
    <w:next w:val="Normal"/>
    <w:link w:val="ChapterChar"/>
    <w:rsid w:val="00077DFD"/>
    <w:pPr>
      <w:keepNext/>
      <w:numPr>
        <w:numId w:val="1"/>
      </w:numPr>
      <w:tabs>
        <w:tab w:val="num" w:pos="648"/>
        <w:tab w:val="left" w:pos="1440"/>
      </w:tabs>
      <w:spacing w:before="240" w:after="240" w:line="240" w:lineRule="auto"/>
      <w:ind w:left="0" w:firstLine="288"/>
      <w:jc w:val="center"/>
    </w:pPr>
    <w:rPr>
      <w:rFonts w:ascii="Times New Roman" w:hAnsi="Times New Roman" w:cs="Times New Roman"/>
      <w:b/>
      <w:smallCaps/>
      <w:sz w:val="24"/>
      <w:szCs w:val="24"/>
      <w:lang w:val="es-ES"/>
    </w:rPr>
  </w:style>
  <w:style w:type="character" w:customStyle="1" w:styleId="ChapterChar">
    <w:name w:val="Chapter Char"/>
    <w:basedOn w:val="Fuentedeprrafopredeter"/>
    <w:link w:val="Chapter"/>
    <w:rsid w:val="00077DFD"/>
    <w:rPr>
      <w:rFonts w:ascii="Times New Roman" w:hAnsi="Times New Roman" w:cs="Times New Roman"/>
      <w:b/>
      <w:smallCaps/>
      <w:sz w:val="24"/>
      <w:szCs w:val="24"/>
      <w:lang w:val="es-ES"/>
    </w:rPr>
  </w:style>
  <w:style w:type="paragraph" w:customStyle="1" w:styleId="FirstHeading">
    <w:name w:val="FirstHeading"/>
    <w:basedOn w:val="Normal"/>
    <w:next w:val="Normal"/>
    <w:link w:val="FirstHeadingChar"/>
    <w:rsid w:val="00077DFD"/>
    <w:pPr>
      <w:keepNext/>
      <w:tabs>
        <w:tab w:val="left" w:pos="0"/>
        <w:tab w:val="left" w:pos="86"/>
      </w:tabs>
      <w:spacing w:before="120" w:after="120" w:line="240" w:lineRule="auto"/>
      <w:ind w:left="720" w:hanging="720"/>
    </w:pPr>
    <w:rPr>
      <w:rFonts w:ascii="Times New Roman" w:hAnsi="Times New Roman" w:cs="Times New Roman"/>
      <w:b/>
      <w:sz w:val="24"/>
      <w:szCs w:val="24"/>
      <w:lang w:val="es-ES"/>
    </w:rPr>
  </w:style>
  <w:style w:type="character" w:customStyle="1" w:styleId="FirstHeadingChar">
    <w:name w:val="FirstHeading Char"/>
    <w:basedOn w:val="Fuentedeprrafopredeter"/>
    <w:link w:val="FirstHeading"/>
    <w:rsid w:val="00077DFD"/>
    <w:rPr>
      <w:rFonts w:ascii="Times New Roman" w:hAnsi="Times New Roman" w:cs="Times New Roman"/>
      <w:b/>
      <w:sz w:val="24"/>
      <w:szCs w:val="24"/>
      <w:lang w:val="es-ES"/>
    </w:rPr>
  </w:style>
  <w:style w:type="paragraph" w:customStyle="1" w:styleId="SecHeading">
    <w:name w:val="SecHeading"/>
    <w:basedOn w:val="Normal"/>
    <w:next w:val="Paragraph"/>
    <w:link w:val="SecHeadingChar"/>
    <w:rsid w:val="00077DFD"/>
    <w:pPr>
      <w:keepNext/>
      <w:tabs>
        <w:tab w:val="num" w:pos="1296"/>
      </w:tabs>
      <w:spacing w:before="120" w:after="120" w:line="240" w:lineRule="auto"/>
      <w:ind w:left="1296" w:hanging="576"/>
    </w:pPr>
    <w:rPr>
      <w:rFonts w:ascii="Times New Roman" w:hAnsi="Times New Roman" w:cs="Times New Roman"/>
      <w:b/>
      <w:sz w:val="24"/>
      <w:szCs w:val="24"/>
      <w:lang w:val="es-ES"/>
    </w:rPr>
  </w:style>
  <w:style w:type="character" w:customStyle="1" w:styleId="SecHeadingChar">
    <w:name w:val="SecHeading Char"/>
    <w:basedOn w:val="Fuentedeprrafopredeter"/>
    <w:link w:val="SecHeading"/>
    <w:rsid w:val="00077DFD"/>
    <w:rPr>
      <w:rFonts w:ascii="Times New Roman" w:hAnsi="Times New Roman" w:cs="Times New Roman"/>
      <w:b/>
      <w:sz w:val="24"/>
      <w:szCs w:val="24"/>
      <w:lang w:val="es-ES"/>
    </w:rPr>
  </w:style>
  <w:style w:type="paragraph" w:customStyle="1" w:styleId="SubHeading1">
    <w:name w:val="SubHeading1"/>
    <w:basedOn w:val="SecHeading"/>
    <w:link w:val="SubHeading1Char"/>
    <w:rsid w:val="00077DFD"/>
    <w:pPr>
      <w:tabs>
        <w:tab w:val="clear" w:pos="1296"/>
        <w:tab w:val="num" w:pos="1872"/>
      </w:tabs>
      <w:ind w:left="1872"/>
    </w:pPr>
  </w:style>
  <w:style w:type="character" w:customStyle="1" w:styleId="SubHeading1Char">
    <w:name w:val="SubHeading1 Char"/>
    <w:basedOn w:val="Fuentedeprrafopredeter"/>
    <w:link w:val="SubHeading1"/>
    <w:rsid w:val="00077DFD"/>
    <w:rPr>
      <w:rFonts w:ascii="Times New Roman" w:hAnsi="Times New Roman" w:cs="Times New Roman"/>
      <w:b/>
      <w:sz w:val="24"/>
      <w:szCs w:val="24"/>
      <w:lang w:val="es-ES"/>
    </w:rPr>
  </w:style>
  <w:style w:type="paragraph" w:customStyle="1" w:styleId="Subheading2">
    <w:name w:val="Subheading2"/>
    <w:basedOn w:val="SecHeading"/>
    <w:link w:val="Subheading2Char"/>
    <w:rsid w:val="00077DFD"/>
    <w:pPr>
      <w:tabs>
        <w:tab w:val="clear" w:pos="1296"/>
        <w:tab w:val="num" w:pos="2376"/>
      </w:tabs>
      <w:ind w:left="2376" w:hanging="288"/>
    </w:pPr>
  </w:style>
  <w:style w:type="character" w:customStyle="1" w:styleId="Subheading2Char">
    <w:name w:val="Subheading2 Char"/>
    <w:basedOn w:val="Fuentedeprrafopredeter"/>
    <w:link w:val="Subheading2"/>
    <w:rsid w:val="00077DFD"/>
    <w:rPr>
      <w:rFonts w:ascii="Times New Roman" w:hAnsi="Times New Roman" w:cs="Times New Roman"/>
      <w:b/>
      <w:sz w:val="24"/>
      <w:szCs w:val="24"/>
      <w:lang w:val="es-ES"/>
    </w:rPr>
  </w:style>
  <w:style w:type="paragraph" w:customStyle="1" w:styleId="Paragraph">
    <w:name w:val="Paragraph"/>
    <w:basedOn w:val="Sangradetextonormal"/>
    <w:link w:val="ParagraphChar"/>
    <w:rsid w:val="00077DFD"/>
    <w:pPr>
      <w:tabs>
        <w:tab w:val="num" w:pos="720"/>
      </w:tabs>
      <w:spacing w:before="120"/>
      <w:ind w:left="720" w:hanging="720"/>
      <w:jc w:val="both"/>
      <w:outlineLvl w:val="1"/>
    </w:pPr>
    <w:rPr>
      <w:szCs w:val="24"/>
      <w:lang w:val="es-ES"/>
    </w:rPr>
  </w:style>
  <w:style w:type="character" w:customStyle="1" w:styleId="ParagraphChar">
    <w:name w:val="Paragraph Char"/>
    <w:basedOn w:val="Fuentedeprrafopredeter"/>
    <w:link w:val="Paragraph"/>
    <w:rsid w:val="00077DFD"/>
    <w:rPr>
      <w:rFonts w:ascii="Times New Roman" w:hAnsi="Times New Roman" w:cs="Times New Roman"/>
      <w:sz w:val="24"/>
      <w:szCs w:val="24"/>
      <w:lang w:val="es-ES"/>
    </w:rPr>
  </w:style>
  <w:style w:type="paragraph" w:customStyle="1" w:styleId="subpar">
    <w:name w:val="subpar"/>
    <w:basedOn w:val="Sangra3detindependiente"/>
    <w:link w:val="subparChar"/>
    <w:rsid w:val="00077DFD"/>
    <w:pPr>
      <w:tabs>
        <w:tab w:val="num" w:pos="1152"/>
      </w:tabs>
      <w:spacing w:before="120"/>
      <w:ind w:left="1152" w:hanging="432"/>
      <w:jc w:val="both"/>
      <w:outlineLvl w:val="2"/>
    </w:pPr>
    <w:rPr>
      <w:szCs w:val="24"/>
      <w:lang w:val="es-ES"/>
    </w:rPr>
  </w:style>
  <w:style w:type="character" w:customStyle="1" w:styleId="subparChar">
    <w:name w:val="subpar Char"/>
    <w:basedOn w:val="Fuentedeprrafopredeter"/>
    <w:link w:val="subpar"/>
    <w:rsid w:val="00077DFD"/>
    <w:rPr>
      <w:rFonts w:ascii="Times New Roman" w:hAnsi="Times New Roman" w:cs="Times New Roman"/>
      <w:sz w:val="24"/>
      <w:szCs w:val="24"/>
      <w:lang w:val="es-ES"/>
    </w:rPr>
  </w:style>
  <w:style w:type="paragraph" w:customStyle="1" w:styleId="SubSubPar">
    <w:name w:val="SubSubPar"/>
    <w:basedOn w:val="subpar"/>
    <w:link w:val="SubSubParChar"/>
    <w:rsid w:val="00077DFD"/>
    <w:pPr>
      <w:tabs>
        <w:tab w:val="left" w:pos="0"/>
        <w:tab w:val="num" w:pos="1296"/>
      </w:tabs>
      <w:ind w:left="1296" w:hanging="288"/>
    </w:pPr>
  </w:style>
  <w:style w:type="character" w:customStyle="1" w:styleId="SubSubParChar">
    <w:name w:val="SubSubPar Char"/>
    <w:basedOn w:val="Fuentedeprrafopredeter"/>
    <w:link w:val="SubSubPar"/>
    <w:rsid w:val="00077DFD"/>
    <w:rPr>
      <w:rFonts w:ascii="Times New Roman" w:hAnsi="Times New Roman" w:cs="Times New Roman"/>
      <w:sz w:val="24"/>
      <w:szCs w:val="24"/>
      <w:lang w:val="es-ES"/>
    </w:rPr>
  </w:style>
  <w:style w:type="paragraph" w:customStyle="1" w:styleId="Regtable">
    <w:name w:val="Regtable"/>
    <w:basedOn w:val="Normal"/>
    <w:link w:val="RegtableChar"/>
    <w:rsid w:val="00077DFD"/>
    <w:pPr>
      <w:keepLines/>
      <w:framePr w:wrap="around" w:vAnchor="text" w:hAnchor="text" w:y="1"/>
      <w:spacing w:before="20" w:after="20" w:line="240" w:lineRule="auto"/>
    </w:pPr>
    <w:rPr>
      <w:rFonts w:ascii="Times New Roman" w:hAnsi="Times New Roman" w:cs="Times New Roman"/>
      <w:sz w:val="20"/>
      <w:szCs w:val="24"/>
      <w:lang w:val="es-ES"/>
    </w:rPr>
  </w:style>
  <w:style w:type="character" w:customStyle="1" w:styleId="RegtableChar">
    <w:name w:val="Regtable Char"/>
    <w:basedOn w:val="Fuentedeprrafopredeter"/>
    <w:link w:val="Regtable"/>
    <w:rsid w:val="00077DFD"/>
    <w:rPr>
      <w:rFonts w:ascii="Times New Roman" w:hAnsi="Times New Roman" w:cs="Times New Roman"/>
      <w:sz w:val="20"/>
      <w:szCs w:val="24"/>
      <w:lang w:val="es-ES"/>
    </w:rPr>
  </w:style>
  <w:style w:type="paragraph" w:customStyle="1" w:styleId="TableTitle">
    <w:name w:val="TableTitle"/>
    <w:basedOn w:val="Normal"/>
    <w:link w:val="TableTitleChar"/>
    <w:rsid w:val="00077DFD"/>
    <w:pPr>
      <w:keepNext/>
      <w:framePr w:wrap="around" w:vAnchor="text" w:hAnchor="text" w:y="1"/>
      <w:spacing w:before="20" w:after="20" w:line="240" w:lineRule="auto"/>
      <w:jc w:val="center"/>
    </w:pPr>
    <w:rPr>
      <w:rFonts w:ascii="Times New Roman Bold" w:hAnsi="Times New Roman Bold"/>
      <w:b/>
      <w:spacing w:val="-3"/>
      <w:sz w:val="20"/>
      <w:szCs w:val="24"/>
      <w:lang w:val="es-ES"/>
    </w:rPr>
  </w:style>
  <w:style w:type="character" w:customStyle="1" w:styleId="TableTitleChar">
    <w:name w:val="TableTitle Char"/>
    <w:basedOn w:val="Fuentedeprrafopredeter"/>
    <w:link w:val="TableTitle"/>
    <w:rsid w:val="00077DFD"/>
    <w:rPr>
      <w:rFonts w:ascii="Times New Roman Bold" w:hAnsi="Times New Roman Bold"/>
      <w:b/>
      <w:spacing w:val="-3"/>
      <w:sz w:val="20"/>
      <w:szCs w:val="24"/>
      <w:lang w:val="es-ES"/>
    </w:rPr>
  </w:style>
  <w:style w:type="character" w:customStyle="1" w:styleId="Ttulo2Car">
    <w:name w:val="Título 2 Car"/>
    <w:basedOn w:val="Fuentedeprrafopredeter"/>
    <w:link w:val="Ttulo2"/>
    <w:uiPriority w:val="9"/>
    <w:semiHidden/>
    <w:rsid w:val="00077DF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077DFD"/>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077DF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077DF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077DF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077DF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77DF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77DFD"/>
    <w:rPr>
      <w:rFonts w:asciiTheme="majorHAnsi" w:eastAsiaTheme="majorEastAsia" w:hAnsiTheme="majorHAnsi" w:cstheme="majorBidi"/>
      <w:i/>
      <w:iCs/>
      <w:color w:val="404040" w:themeColor="text1" w:themeTint="BF"/>
      <w:sz w:val="20"/>
      <w:szCs w:val="20"/>
    </w:rPr>
  </w:style>
  <w:style w:type="paragraph" w:styleId="Sangradetextonormal">
    <w:name w:val="Body Text Indent"/>
    <w:basedOn w:val="Normal"/>
    <w:link w:val="SangradetextonormalCar"/>
    <w:uiPriority w:val="99"/>
    <w:semiHidden/>
    <w:unhideWhenUsed/>
    <w:rsid w:val="00077DFD"/>
    <w:pPr>
      <w:spacing w:after="120" w:line="240" w:lineRule="auto"/>
      <w:ind w:left="360"/>
    </w:pPr>
    <w:rPr>
      <w:rFonts w:ascii="Times New Roman" w:hAnsi="Times New Roman" w:cs="Times New Roman"/>
      <w:sz w:val="24"/>
    </w:rPr>
  </w:style>
  <w:style w:type="character" w:customStyle="1" w:styleId="SangradetextonormalCar">
    <w:name w:val="Sangría de texto normal Car"/>
    <w:basedOn w:val="Fuentedeprrafopredeter"/>
    <w:link w:val="Sangradetextonormal"/>
    <w:uiPriority w:val="99"/>
    <w:semiHidden/>
    <w:rsid w:val="00077DFD"/>
    <w:rPr>
      <w:rFonts w:ascii="Times New Roman" w:hAnsi="Times New Roman" w:cs="Times New Roman"/>
      <w:sz w:val="24"/>
    </w:rPr>
  </w:style>
  <w:style w:type="paragraph" w:styleId="Sangra3detindependiente">
    <w:name w:val="Body Text Indent 3"/>
    <w:basedOn w:val="Normal"/>
    <w:link w:val="Sangra3detindependienteCar"/>
    <w:uiPriority w:val="99"/>
    <w:semiHidden/>
    <w:unhideWhenUsed/>
    <w:rsid w:val="00077DFD"/>
    <w:pPr>
      <w:spacing w:after="120" w:line="240" w:lineRule="auto"/>
      <w:ind w:left="360"/>
    </w:pPr>
    <w:rPr>
      <w:rFonts w:ascii="Times New Roman" w:hAnsi="Times New Roman" w:cs="Times New Roman"/>
      <w:sz w:val="24"/>
      <w:szCs w:val="16"/>
    </w:rPr>
  </w:style>
  <w:style w:type="character" w:customStyle="1" w:styleId="Sangra3detindependienteCar">
    <w:name w:val="Sangría 3 de t. independiente Car"/>
    <w:basedOn w:val="Fuentedeprrafopredeter"/>
    <w:link w:val="Sangra3detindependiente"/>
    <w:uiPriority w:val="99"/>
    <w:semiHidden/>
    <w:rsid w:val="00077DFD"/>
    <w:rPr>
      <w:rFonts w:ascii="Times New Roman" w:hAnsi="Times New Roman" w:cs="Times New Roman"/>
      <w:sz w:val="24"/>
      <w:szCs w:val="16"/>
    </w:rPr>
  </w:style>
  <w:style w:type="paragraph" w:styleId="Textonotapie">
    <w:name w:val="footnote text"/>
    <w:basedOn w:val="Normal"/>
    <w:link w:val="TextonotapieCar"/>
    <w:uiPriority w:val="99"/>
    <w:semiHidden/>
    <w:unhideWhenUsed/>
    <w:rsid w:val="00077DFD"/>
    <w:pPr>
      <w:keepNext/>
      <w:keepLines/>
      <w:spacing w:after="120" w:line="240" w:lineRule="auto"/>
      <w:ind w:left="288" w:hanging="288"/>
      <w:jc w:val="both"/>
    </w:pPr>
    <w:rPr>
      <w:rFonts w:ascii="Times New Roman" w:hAnsi="Times New Roman" w:cs="Times New Roman"/>
      <w:spacing w:val="-3"/>
      <w:sz w:val="20"/>
      <w:szCs w:val="20"/>
    </w:rPr>
  </w:style>
  <w:style w:type="character" w:customStyle="1" w:styleId="TextonotapieCar">
    <w:name w:val="Texto nota pie Car"/>
    <w:basedOn w:val="Fuentedeprrafopredeter"/>
    <w:link w:val="Textonotapie"/>
    <w:uiPriority w:val="99"/>
    <w:semiHidden/>
    <w:rsid w:val="00077DFD"/>
    <w:rPr>
      <w:rFonts w:ascii="Times New Roman" w:hAnsi="Times New Roman" w:cs="Times New Roman"/>
      <w:spacing w:val="-3"/>
      <w:sz w:val="20"/>
      <w:szCs w:val="20"/>
    </w:rPr>
  </w:style>
  <w:style w:type="character" w:styleId="Nmerodelnea">
    <w:name w:val="line number"/>
    <w:basedOn w:val="Fuentedeprrafopredeter"/>
    <w:uiPriority w:val="99"/>
    <w:semiHidden/>
    <w:unhideWhenUsed/>
    <w:rsid w:val="00A102F1"/>
  </w:style>
  <w:style w:type="paragraph" w:styleId="Textodeglobo">
    <w:name w:val="Balloon Text"/>
    <w:basedOn w:val="Normal"/>
    <w:link w:val="TextodegloboCar"/>
    <w:uiPriority w:val="99"/>
    <w:semiHidden/>
    <w:unhideWhenUsed/>
    <w:rsid w:val="00843F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3F1F"/>
    <w:rPr>
      <w:rFonts w:ascii="Tahoma" w:hAnsi="Tahoma" w:cs="Tahoma"/>
      <w:sz w:val="16"/>
      <w:szCs w:val="16"/>
    </w:rPr>
  </w:style>
  <w:style w:type="paragraph" w:styleId="Prrafodelista">
    <w:name w:val="List Paragraph"/>
    <w:basedOn w:val="Normal"/>
    <w:uiPriority w:val="34"/>
    <w:qFormat/>
    <w:rsid w:val="003A129F"/>
    <w:pPr>
      <w:ind w:left="720"/>
      <w:contextualSpacing/>
    </w:pPr>
  </w:style>
  <w:style w:type="character" w:styleId="Refdenotaalpie">
    <w:name w:val="footnote reference"/>
    <w:basedOn w:val="Fuentedeprrafopredeter"/>
    <w:uiPriority w:val="99"/>
    <w:semiHidden/>
    <w:unhideWhenUsed/>
    <w:rsid w:val="001C5B46"/>
    <w:rPr>
      <w:vertAlign w:val="superscript"/>
    </w:rPr>
  </w:style>
  <w:style w:type="paragraph" w:styleId="HTMLconformatoprevio">
    <w:name w:val="HTML Preformatted"/>
    <w:basedOn w:val="Normal"/>
    <w:link w:val="HTMLconformatoprevioCar"/>
    <w:uiPriority w:val="99"/>
    <w:semiHidden/>
    <w:unhideWhenUsed/>
    <w:rsid w:val="00556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556282"/>
    <w:rPr>
      <w:rFonts w:ascii="Courier New" w:eastAsia="Times New Roman" w:hAnsi="Courier New" w:cs="Courier New"/>
      <w:sz w:val="20"/>
      <w:szCs w:val="20"/>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077DF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077DFD"/>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077DF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077DF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077DF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077DF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77DF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77DF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A0B15"/>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353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Normal"/>
    <w:next w:val="Normal"/>
    <w:link w:val="ChapterChar"/>
    <w:rsid w:val="00077DFD"/>
    <w:pPr>
      <w:keepNext/>
      <w:numPr>
        <w:numId w:val="1"/>
      </w:numPr>
      <w:tabs>
        <w:tab w:val="num" w:pos="648"/>
        <w:tab w:val="left" w:pos="1440"/>
      </w:tabs>
      <w:spacing w:before="240" w:after="240" w:line="240" w:lineRule="auto"/>
      <w:ind w:left="0" w:firstLine="288"/>
      <w:jc w:val="center"/>
    </w:pPr>
    <w:rPr>
      <w:rFonts w:ascii="Times New Roman" w:hAnsi="Times New Roman" w:cs="Times New Roman"/>
      <w:b/>
      <w:smallCaps/>
      <w:sz w:val="24"/>
      <w:szCs w:val="24"/>
      <w:lang w:val="es-ES"/>
    </w:rPr>
  </w:style>
  <w:style w:type="character" w:customStyle="1" w:styleId="ChapterChar">
    <w:name w:val="Chapter Char"/>
    <w:basedOn w:val="Fuentedeprrafopredeter"/>
    <w:link w:val="Chapter"/>
    <w:rsid w:val="00077DFD"/>
    <w:rPr>
      <w:rFonts w:ascii="Times New Roman" w:hAnsi="Times New Roman" w:cs="Times New Roman"/>
      <w:b/>
      <w:smallCaps/>
      <w:sz w:val="24"/>
      <w:szCs w:val="24"/>
      <w:lang w:val="es-ES"/>
    </w:rPr>
  </w:style>
  <w:style w:type="paragraph" w:customStyle="1" w:styleId="FirstHeading">
    <w:name w:val="FirstHeading"/>
    <w:basedOn w:val="Normal"/>
    <w:next w:val="Normal"/>
    <w:link w:val="FirstHeadingChar"/>
    <w:rsid w:val="00077DFD"/>
    <w:pPr>
      <w:keepNext/>
      <w:tabs>
        <w:tab w:val="left" w:pos="0"/>
        <w:tab w:val="left" w:pos="86"/>
      </w:tabs>
      <w:spacing w:before="120" w:after="120" w:line="240" w:lineRule="auto"/>
      <w:ind w:left="720" w:hanging="720"/>
    </w:pPr>
    <w:rPr>
      <w:rFonts w:ascii="Times New Roman" w:hAnsi="Times New Roman" w:cs="Times New Roman"/>
      <w:b/>
      <w:sz w:val="24"/>
      <w:szCs w:val="24"/>
      <w:lang w:val="es-ES"/>
    </w:rPr>
  </w:style>
  <w:style w:type="character" w:customStyle="1" w:styleId="FirstHeadingChar">
    <w:name w:val="FirstHeading Char"/>
    <w:basedOn w:val="Fuentedeprrafopredeter"/>
    <w:link w:val="FirstHeading"/>
    <w:rsid w:val="00077DFD"/>
    <w:rPr>
      <w:rFonts w:ascii="Times New Roman" w:hAnsi="Times New Roman" w:cs="Times New Roman"/>
      <w:b/>
      <w:sz w:val="24"/>
      <w:szCs w:val="24"/>
      <w:lang w:val="es-ES"/>
    </w:rPr>
  </w:style>
  <w:style w:type="paragraph" w:customStyle="1" w:styleId="SecHeading">
    <w:name w:val="SecHeading"/>
    <w:basedOn w:val="Normal"/>
    <w:next w:val="Paragraph"/>
    <w:link w:val="SecHeadingChar"/>
    <w:rsid w:val="00077DFD"/>
    <w:pPr>
      <w:keepNext/>
      <w:tabs>
        <w:tab w:val="num" w:pos="1296"/>
      </w:tabs>
      <w:spacing w:before="120" w:after="120" w:line="240" w:lineRule="auto"/>
      <w:ind w:left="1296" w:hanging="576"/>
    </w:pPr>
    <w:rPr>
      <w:rFonts w:ascii="Times New Roman" w:hAnsi="Times New Roman" w:cs="Times New Roman"/>
      <w:b/>
      <w:sz w:val="24"/>
      <w:szCs w:val="24"/>
      <w:lang w:val="es-ES"/>
    </w:rPr>
  </w:style>
  <w:style w:type="character" w:customStyle="1" w:styleId="SecHeadingChar">
    <w:name w:val="SecHeading Char"/>
    <w:basedOn w:val="Fuentedeprrafopredeter"/>
    <w:link w:val="SecHeading"/>
    <w:rsid w:val="00077DFD"/>
    <w:rPr>
      <w:rFonts w:ascii="Times New Roman" w:hAnsi="Times New Roman" w:cs="Times New Roman"/>
      <w:b/>
      <w:sz w:val="24"/>
      <w:szCs w:val="24"/>
      <w:lang w:val="es-ES"/>
    </w:rPr>
  </w:style>
  <w:style w:type="paragraph" w:customStyle="1" w:styleId="SubHeading1">
    <w:name w:val="SubHeading1"/>
    <w:basedOn w:val="SecHeading"/>
    <w:link w:val="SubHeading1Char"/>
    <w:rsid w:val="00077DFD"/>
    <w:pPr>
      <w:tabs>
        <w:tab w:val="clear" w:pos="1296"/>
        <w:tab w:val="num" w:pos="1872"/>
      </w:tabs>
      <w:ind w:left="1872"/>
    </w:pPr>
  </w:style>
  <w:style w:type="character" w:customStyle="1" w:styleId="SubHeading1Char">
    <w:name w:val="SubHeading1 Char"/>
    <w:basedOn w:val="Fuentedeprrafopredeter"/>
    <w:link w:val="SubHeading1"/>
    <w:rsid w:val="00077DFD"/>
    <w:rPr>
      <w:rFonts w:ascii="Times New Roman" w:hAnsi="Times New Roman" w:cs="Times New Roman"/>
      <w:b/>
      <w:sz w:val="24"/>
      <w:szCs w:val="24"/>
      <w:lang w:val="es-ES"/>
    </w:rPr>
  </w:style>
  <w:style w:type="paragraph" w:customStyle="1" w:styleId="Subheading2">
    <w:name w:val="Subheading2"/>
    <w:basedOn w:val="SecHeading"/>
    <w:link w:val="Subheading2Char"/>
    <w:rsid w:val="00077DFD"/>
    <w:pPr>
      <w:tabs>
        <w:tab w:val="clear" w:pos="1296"/>
        <w:tab w:val="num" w:pos="2376"/>
      </w:tabs>
      <w:ind w:left="2376" w:hanging="288"/>
    </w:pPr>
  </w:style>
  <w:style w:type="character" w:customStyle="1" w:styleId="Subheading2Char">
    <w:name w:val="Subheading2 Char"/>
    <w:basedOn w:val="Fuentedeprrafopredeter"/>
    <w:link w:val="Subheading2"/>
    <w:rsid w:val="00077DFD"/>
    <w:rPr>
      <w:rFonts w:ascii="Times New Roman" w:hAnsi="Times New Roman" w:cs="Times New Roman"/>
      <w:b/>
      <w:sz w:val="24"/>
      <w:szCs w:val="24"/>
      <w:lang w:val="es-ES"/>
    </w:rPr>
  </w:style>
  <w:style w:type="paragraph" w:customStyle="1" w:styleId="Paragraph">
    <w:name w:val="Paragraph"/>
    <w:basedOn w:val="Sangradetextonormal"/>
    <w:link w:val="ParagraphChar"/>
    <w:rsid w:val="00077DFD"/>
    <w:pPr>
      <w:tabs>
        <w:tab w:val="num" w:pos="720"/>
      </w:tabs>
      <w:spacing w:before="120"/>
      <w:ind w:left="720" w:hanging="720"/>
      <w:jc w:val="both"/>
      <w:outlineLvl w:val="1"/>
    </w:pPr>
    <w:rPr>
      <w:szCs w:val="24"/>
      <w:lang w:val="es-ES"/>
    </w:rPr>
  </w:style>
  <w:style w:type="character" w:customStyle="1" w:styleId="ParagraphChar">
    <w:name w:val="Paragraph Char"/>
    <w:basedOn w:val="Fuentedeprrafopredeter"/>
    <w:link w:val="Paragraph"/>
    <w:rsid w:val="00077DFD"/>
    <w:rPr>
      <w:rFonts w:ascii="Times New Roman" w:hAnsi="Times New Roman" w:cs="Times New Roman"/>
      <w:sz w:val="24"/>
      <w:szCs w:val="24"/>
      <w:lang w:val="es-ES"/>
    </w:rPr>
  </w:style>
  <w:style w:type="paragraph" w:customStyle="1" w:styleId="subpar">
    <w:name w:val="subpar"/>
    <w:basedOn w:val="Sangra3detindependiente"/>
    <w:link w:val="subparChar"/>
    <w:rsid w:val="00077DFD"/>
    <w:pPr>
      <w:tabs>
        <w:tab w:val="num" w:pos="1152"/>
      </w:tabs>
      <w:spacing w:before="120"/>
      <w:ind w:left="1152" w:hanging="432"/>
      <w:jc w:val="both"/>
      <w:outlineLvl w:val="2"/>
    </w:pPr>
    <w:rPr>
      <w:szCs w:val="24"/>
      <w:lang w:val="es-ES"/>
    </w:rPr>
  </w:style>
  <w:style w:type="character" w:customStyle="1" w:styleId="subparChar">
    <w:name w:val="subpar Char"/>
    <w:basedOn w:val="Fuentedeprrafopredeter"/>
    <w:link w:val="subpar"/>
    <w:rsid w:val="00077DFD"/>
    <w:rPr>
      <w:rFonts w:ascii="Times New Roman" w:hAnsi="Times New Roman" w:cs="Times New Roman"/>
      <w:sz w:val="24"/>
      <w:szCs w:val="24"/>
      <w:lang w:val="es-ES"/>
    </w:rPr>
  </w:style>
  <w:style w:type="paragraph" w:customStyle="1" w:styleId="SubSubPar">
    <w:name w:val="SubSubPar"/>
    <w:basedOn w:val="subpar"/>
    <w:link w:val="SubSubParChar"/>
    <w:rsid w:val="00077DFD"/>
    <w:pPr>
      <w:tabs>
        <w:tab w:val="left" w:pos="0"/>
        <w:tab w:val="num" w:pos="1296"/>
      </w:tabs>
      <w:ind w:left="1296" w:hanging="288"/>
    </w:pPr>
  </w:style>
  <w:style w:type="character" w:customStyle="1" w:styleId="SubSubParChar">
    <w:name w:val="SubSubPar Char"/>
    <w:basedOn w:val="Fuentedeprrafopredeter"/>
    <w:link w:val="SubSubPar"/>
    <w:rsid w:val="00077DFD"/>
    <w:rPr>
      <w:rFonts w:ascii="Times New Roman" w:hAnsi="Times New Roman" w:cs="Times New Roman"/>
      <w:sz w:val="24"/>
      <w:szCs w:val="24"/>
      <w:lang w:val="es-ES"/>
    </w:rPr>
  </w:style>
  <w:style w:type="paragraph" w:customStyle="1" w:styleId="Regtable">
    <w:name w:val="Regtable"/>
    <w:basedOn w:val="Normal"/>
    <w:link w:val="RegtableChar"/>
    <w:rsid w:val="00077DFD"/>
    <w:pPr>
      <w:keepLines/>
      <w:framePr w:wrap="around" w:vAnchor="text" w:hAnchor="text" w:y="1"/>
      <w:spacing w:before="20" w:after="20" w:line="240" w:lineRule="auto"/>
    </w:pPr>
    <w:rPr>
      <w:rFonts w:ascii="Times New Roman" w:hAnsi="Times New Roman" w:cs="Times New Roman"/>
      <w:sz w:val="20"/>
      <w:szCs w:val="24"/>
      <w:lang w:val="es-ES"/>
    </w:rPr>
  </w:style>
  <w:style w:type="character" w:customStyle="1" w:styleId="RegtableChar">
    <w:name w:val="Regtable Char"/>
    <w:basedOn w:val="Fuentedeprrafopredeter"/>
    <w:link w:val="Regtable"/>
    <w:rsid w:val="00077DFD"/>
    <w:rPr>
      <w:rFonts w:ascii="Times New Roman" w:hAnsi="Times New Roman" w:cs="Times New Roman"/>
      <w:sz w:val="20"/>
      <w:szCs w:val="24"/>
      <w:lang w:val="es-ES"/>
    </w:rPr>
  </w:style>
  <w:style w:type="paragraph" w:customStyle="1" w:styleId="TableTitle">
    <w:name w:val="TableTitle"/>
    <w:basedOn w:val="Normal"/>
    <w:link w:val="TableTitleChar"/>
    <w:rsid w:val="00077DFD"/>
    <w:pPr>
      <w:keepNext/>
      <w:framePr w:wrap="around" w:vAnchor="text" w:hAnchor="text" w:y="1"/>
      <w:spacing w:before="20" w:after="20" w:line="240" w:lineRule="auto"/>
      <w:jc w:val="center"/>
    </w:pPr>
    <w:rPr>
      <w:rFonts w:ascii="Times New Roman Bold" w:hAnsi="Times New Roman Bold"/>
      <w:b/>
      <w:spacing w:val="-3"/>
      <w:sz w:val="20"/>
      <w:szCs w:val="24"/>
      <w:lang w:val="es-ES"/>
    </w:rPr>
  </w:style>
  <w:style w:type="character" w:customStyle="1" w:styleId="TableTitleChar">
    <w:name w:val="TableTitle Char"/>
    <w:basedOn w:val="Fuentedeprrafopredeter"/>
    <w:link w:val="TableTitle"/>
    <w:rsid w:val="00077DFD"/>
    <w:rPr>
      <w:rFonts w:ascii="Times New Roman Bold" w:hAnsi="Times New Roman Bold"/>
      <w:b/>
      <w:spacing w:val="-3"/>
      <w:sz w:val="20"/>
      <w:szCs w:val="24"/>
      <w:lang w:val="es-ES"/>
    </w:rPr>
  </w:style>
  <w:style w:type="character" w:customStyle="1" w:styleId="Ttulo2Car">
    <w:name w:val="Título 2 Car"/>
    <w:basedOn w:val="Fuentedeprrafopredeter"/>
    <w:link w:val="Ttulo2"/>
    <w:uiPriority w:val="9"/>
    <w:semiHidden/>
    <w:rsid w:val="00077DF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077DFD"/>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077DFD"/>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077DF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077DF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077DF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77DF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77DFD"/>
    <w:rPr>
      <w:rFonts w:asciiTheme="majorHAnsi" w:eastAsiaTheme="majorEastAsia" w:hAnsiTheme="majorHAnsi" w:cstheme="majorBidi"/>
      <w:i/>
      <w:iCs/>
      <w:color w:val="404040" w:themeColor="text1" w:themeTint="BF"/>
      <w:sz w:val="20"/>
      <w:szCs w:val="20"/>
    </w:rPr>
  </w:style>
  <w:style w:type="paragraph" w:styleId="Sangradetextonormal">
    <w:name w:val="Body Text Indent"/>
    <w:basedOn w:val="Normal"/>
    <w:link w:val="SangradetextonormalCar"/>
    <w:uiPriority w:val="99"/>
    <w:semiHidden/>
    <w:unhideWhenUsed/>
    <w:rsid w:val="00077DFD"/>
    <w:pPr>
      <w:spacing w:after="120" w:line="240" w:lineRule="auto"/>
      <w:ind w:left="360"/>
    </w:pPr>
    <w:rPr>
      <w:rFonts w:ascii="Times New Roman" w:hAnsi="Times New Roman" w:cs="Times New Roman"/>
      <w:sz w:val="24"/>
    </w:rPr>
  </w:style>
  <w:style w:type="character" w:customStyle="1" w:styleId="SangradetextonormalCar">
    <w:name w:val="Sangría de texto normal Car"/>
    <w:basedOn w:val="Fuentedeprrafopredeter"/>
    <w:link w:val="Sangradetextonormal"/>
    <w:uiPriority w:val="99"/>
    <w:semiHidden/>
    <w:rsid w:val="00077DFD"/>
    <w:rPr>
      <w:rFonts w:ascii="Times New Roman" w:hAnsi="Times New Roman" w:cs="Times New Roman"/>
      <w:sz w:val="24"/>
    </w:rPr>
  </w:style>
  <w:style w:type="paragraph" w:styleId="Sangra3detindependiente">
    <w:name w:val="Body Text Indent 3"/>
    <w:basedOn w:val="Normal"/>
    <w:link w:val="Sangra3detindependienteCar"/>
    <w:uiPriority w:val="99"/>
    <w:semiHidden/>
    <w:unhideWhenUsed/>
    <w:rsid w:val="00077DFD"/>
    <w:pPr>
      <w:spacing w:after="120" w:line="240" w:lineRule="auto"/>
      <w:ind w:left="360"/>
    </w:pPr>
    <w:rPr>
      <w:rFonts w:ascii="Times New Roman" w:hAnsi="Times New Roman" w:cs="Times New Roman"/>
      <w:sz w:val="24"/>
      <w:szCs w:val="16"/>
    </w:rPr>
  </w:style>
  <w:style w:type="character" w:customStyle="1" w:styleId="Sangra3detindependienteCar">
    <w:name w:val="Sangría 3 de t. independiente Car"/>
    <w:basedOn w:val="Fuentedeprrafopredeter"/>
    <w:link w:val="Sangra3detindependiente"/>
    <w:uiPriority w:val="99"/>
    <w:semiHidden/>
    <w:rsid w:val="00077DFD"/>
    <w:rPr>
      <w:rFonts w:ascii="Times New Roman" w:hAnsi="Times New Roman" w:cs="Times New Roman"/>
      <w:sz w:val="24"/>
      <w:szCs w:val="16"/>
    </w:rPr>
  </w:style>
  <w:style w:type="paragraph" w:styleId="Textonotapie">
    <w:name w:val="footnote text"/>
    <w:basedOn w:val="Normal"/>
    <w:link w:val="TextonotapieCar"/>
    <w:uiPriority w:val="99"/>
    <w:semiHidden/>
    <w:unhideWhenUsed/>
    <w:rsid w:val="00077DFD"/>
    <w:pPr>
      <w:keepNext/>
      <w:keepLines/>
      <w:spacing w:after="120" w:line="240" w:lineRule="auto"/>
      <w:ind w:left="288" w:hanging="288"/>
      <w:jc w:val="both"/>
    </w:pPr>
    <w:rPr>
      <w:rFonts w:ascii="Times New Roman" w:hAnsi="Times New Roman" w:cs="Times New Roman"/>
      <w:spacing w:val="-3"/>
      <w:sz w:val="20"/>
      <w:szCs w:val="20"/>
    </w:rPr>
  </w:style>
  <w:style w:type="character" w:customStyle="1" w:styleId="TextonotapieCar">
    <w:name w:val="Texto nota pie Car"/>
    <w:basedOn w:val="Fuentedeprrafopredeter"/>
    <w:link w:val="Textonotapie"/>
    <w:uiPriority w:val="99"/>
    <w:semiHidden/>
    <w:rsid w:val="00077DFD"/>
    <w:rPr>
      <w:rFonts w:ascii="Times New Roman" w:hAnsi="Times New Roman" w:cs="Times New Roman"/>
      <w:spacing w:val="-3"/>
      <w:sz w:val="20"/>
      <w:szCs w:val="20"/>
    </w:rPr>
  </w:style>
  <w:style w:type="character" w:styleId="Nmerodelnea">
    <w:name w:val="line number"/>
    <w:basedOn w:val="Fuentedeprrafopredeter"/>
    <w:uiPriority w:val="99"/>
    <w:semiHidden/>
    <w:unhideWhenUsed/>
    <w:rsid w:val="00A102F1"/>
  </w:style>
  <w:style w:type="paragraph" w:styleId="Textodeglobo">
    <w:name w:val="Balloon Text"/>
    <w:basedOn w:val="Normal"/>
    <w:link w:val="TextodegloboCar"/>
    <w:uiPriority w:val="99"/>
    <w:semiHidden/>
    <w:unhideWhenUsed/>
    <w:rsid w:val="00843F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43F1F"/>
    <w:rPr>
      <w:rFonts w:ascii="Tahoma" w:hAnsi="Tahoma" w:cs="Tahoma"/>
      <w:sz w:val="16"/>
      <w:szCs w:val="16"/>
    </w:rPr>
  </w:style>
  <w:style w:type="paragraph" w:styleId="Prrafodelista">
    <w:name w:val="List Paragraph"/>
    <w:basedOn w:val="Normal"/>
    <w:uiPriority w:val="34"/>
    <w:qFormat/>
    <w:rsid w:val="003A129F"/>
    <w:pPr>
      <w:ind w:left="720"/>
      <w:contextualSpacing/>
    </w:pPr>
  </w:style>
  <w:style w:type="character" w:styleId="Refdenotaalpie">
    <w:name w:val="footnote reference"/>
    <w:basedOn w:val="Fuentedeprrafopredeter"/>
    <w:uiPriority w:val="99"/>
    <w:semiHidden/>
    <w:unhideWhenUsed/>
    <w:rsid w:val="001C5B46"/>
    <w:rPr>
      <w:vertAlign w:val="superscript"/>
    </w:rPr>
  </w:style>
  <w:style w:type="paragraph" w:styleId="HTMLconformatoprevio">
    <w:name w:val="HTML Preformatted"/>
    <w:basedOn w:val="Normal"/>
    <w:link w:val="HTMLconformatoprevioCar"/>
    <w:uiPriority w:val="99"/>
    <w:semiHidden/>
    <w:unhideWhenUsed/>
    <w:rsid w:val="00556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556282"/>
    <w:rPr>
      <w:rFonts w:ascii="Courier New" w:eastAsia="Times New Roman" w:hAnsi="Courier New" w:cs="Courier New"/>
      <w:sz w:val="20"/>
      <w:szCs w:val="20"/>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97303">
      <w:bodyDiv w:val="1"/>
      <w:marLeft w:val="0"/>
      <w:marRight w:val="0"/>
      <w:marTop w:val="0"/>
      <w:marBottom w:val="0"/>
      <w:divBdr>
        <w:top w:val="none" w:sz="0" w:space="0" w:color="auto"/>
        <w:left w:val="none" w:sz="0" w:space="0" w:color="auto"/>
        <w:bottom w:val="none" w:sz="0" w:space="0" w:color="auto"/>
        <w:right w:val="none" w:sz="0" w:space="0" w:color="auto"/>
      </w:divBdr>
    </w:div>
    <w:div w:id="706175036">
      <w:bodyDiv w:val="1"/>
      <w:marLeft w:val="0"/>
      <w:marRight w:val="0"/>
      <w:marTop w:val="0"/>
      <w:marBottom w:val="0"/>
      <w:divBdr>
        <w:top w:val="none" w:sz="0" w:space="0" w:color="auto"/>
        <w:left w:val="none" w:sz="0" w:space="0" w:color="auto"/>
        <w:bottom w:val="none" w:sz="0" w:space="0" w:color="auto"/>
        <w:right w:val="none" w:sz="0" w:space="0" w:color="auto"/>
      </w:divBdr>
    </w:div>
    <w:div w:id="191438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9C40E-56B4-4119-9403-CFF6B90FC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4</Pages>
  <Words>544</Words>
  <Characters>2997</Characters>
  <Application>Microsoft Office Word</Application>
  <DocSecurity>0</DocSecurity>
  <Lines>24</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Inter-American Development Bank</Company>
  <LinksUpToDate>false</LinksUpToDate>
  <CharactersWithSpaces>3534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Alexander Corredor</cp:lastModifiedBy>
  <cp:revision>5</cp:revision>
  <dcterms:created xsi:type="dcterms:W3CDTF">2016-09-29T20:27:00Z</dcterms:created>
  <dcterms:modified xsi:type="dcterms:W3CDTF">2016-09-30T21:54:00Z</dcterms:modified>
</cp:coreProperties>
</file>