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FD2F7" w14:textId="77777777" w:rsidR="00E110F9" w:rsidRDefault="00000000">
      <w:pPr>
        <w:rPr>
          <w:rFonts w:hint="eastAsia"/>
        </w:rPr>
      </w:pPr>
      <w:r>
        <w:br/>
      </w:r>
      <w:r>
        <w:br/>
      </w:r>
    </w:p>
    <w:p w14:paraId="01ED1631" w14:textId="77777777" w:rsidR="00E110F9" w:rsidRDefault="00000000">
      <w:pPr>
        <w:jc w:val="center"/>
        <w:rPr>
          <w:rFonts w:hint="eastAsia"/>
        </w:rPr>
      </w:pPr>
      <w:r>
        <w:rPr>
          <w:rFonts w:ascii="Aptos Display" w:hAnsi="Aptos Display"/>
          <w:b/>
          <w:color w:val="12304A"/>
          <w:sz w:val="60"/>
        </w:rPr>
        <w:t>ENTERPRISE ENERGY</w:t>
      </w:r>
      <w:r>
        <w:rPr>
          <w:rFonts w:ascii="Aptos Display" w:hAnsi="Aptos Display"/>
          <w:b/>
          <w:color w:val="12304A"/>
          <w:sz w:val="60"/>
        </w:rPr>
        <w:br/>
        <w:t>DATA PLATFORM</w:t>
      </w:r>
    </w:p>
    <w:p w14:paraId="7F78FBB6" w14:textId="77777777" w:rsidR="00E110F9" w:rsidRDefault="00000000">
      <w:pPr>
        <w:jc w:val="center"/>
        <w:rPr>
          <w:rFonts w:hint="eastAsia"/>
        </w:rPr>
      </w:pPr>
      <w:r>
        <w:rPr>
          <w:b/>
          <w:color w:val="176B87"/>
          <w:sz w:val="38"/>
        </w:rPr>
        <w:t>Final Project Report</w:t>
      </w:r>
    </w:p>
    <w:p w14:paraId="5F5D71E0" w14:textId="77777777" w:rsidR="00E110F9" w:rsidRDefault="00000000">
      <w:pPr>
        <w:rPr>
          <w:rFonts w:hint="eastAsia"/>
        </w:rPr>
      </w:pPr>
      <w:r>
        <w:br/>
      </w:r>
    </w:p>
    <w:p w14:paraId="1EE6796A" w14:textId="77777777" w:rsidR="00E110F9" w:rsidRDefault="00000000">
      <w:pPr>
        <w:jc w:val="center"/>
        <w:rPr>
          <w:rFonts w:hint="eastAsia"/>
        </w:rPr>
      </w:pPr>
      <w:r>
        <w:rPr>
          <w:sz w:val="24"/>
        </w:rPr>
        <w:t>A data engineering platform for utility, smart-grid, asset,</w:t>
      </w:r>
      <w:r>
        <w:rPr>
          <w:sz w:val="24"/>
        </w:rPr>
        <w:br/>
        <w:t>billing, operational and energy analytics</w:t>
      </w:r>
    </w:p>
    <w:p w14:paraId="0ACCA596" w14:textId="77777777" w:rsidR="00E110F9" w:rsidRDefault="00000000">
      <w:pPr>
        <w:rPr>
          <w:rFonts w:hint="eastAsia"/>
        </w:rPr>
      </w:pPr>
      <w:r>
        <w:br/>
      </w:r>
      <w:r>
        <w:br/>
      </w:r>
    </w:p>
    <w:tbl>
      <w:tblPr>
        <w:tblStyle w:val="TableGrid"/>
        <w:tblW w:w="0" w:type="auto"/>
        <w:jc w:val="center"/>
        <w:tblLook w:val="04A0" w:firstRow="1" w:lastRow="0" w:firstColumn="1" w:lastColumn="0" w:noHBand="0" w:noVBand="1"/>
      </w:tblPr>
      <w:tblGrid>
        <w:gridCol w:w="4968"/>
        <w:gridCol w:w="4968"/>
      </w:tblGrid>
      <w:tr w:rsidR="00E110F9" w14:paraId="49480A81" w14:textId="77777777">
        <w:trPr>
          <w:jc w:val="center"/>
        </w:trPr>
        <w:tc>
          <w:tcPr>
            <w:tcW w:w="4968" w:type="dxa"/>
            <w:shd w:val="clear" w:color="auto" w:fill="E5EEF3"/>
            <w:vAlign w:val="center"/>
          </w:tcPr>
          <w:p w14:paraId="67F9294E" w14:textId="77777777" w:rsidR="00E110F9" w:rsidRDefault="00000000">
            <w:pPr>
              <w:spacing w:after="20"/>
              <w:rPr>
                <w:rFonts w:hint="eastAsia"/>
              </w:rPr>
            </w:pPr>
            <w:r>
              <w:rPr>
                <w:b/>
                <w:color w:val="12304A"/>
                <w:sz w:val="18"/>
              </w:rPr>
              <w:t>Project</w:t>
            </w:r>
          </w:p>
        </w:tc>
        <w:tc>
          <w:tcPr>
            <w:tcW w:w="4968" w:type="dxa"/>
            <w:vAlign w:val="center"/>
          </w:tcPr>
          <w:p w14:paraId="5CB28FEB" w14:textId="77777777" w:rsidR="00E110F9" w:rsidRDefault="00000000">
            <w:pPr>
              <w:spacing w:after="20"/>
              <w:rPr>
                <w:rFonts w:hint="eastAsia"/>
              </w:rPr>
            </w:pPr>
            <w:r>
              <w:rPr>
                <w:sz w:val="18"/>
              </w:rPr>
              <w:t>Enterprise Energy Data Platform (EEDP)</w:t>
            </w:r>
          </w:p>
        </w:tc>
      </w:tr>
      <w:tr w:rsidR="00E110F9" w14:paraId="1D6BD1C4" w14:textId="77777777">
        <w:trPr>
          <w:jc w:val="center"/>
        </w:trPr>
        <w:tc>
          <w:tcPr>
            <w:tcW w:w="4968" w:type="dxa"/>
            <w:shd w:val="clear" w:color="auto" w:fill="E5EEF3"/>
            <w:vAlign w:val="center"/>
          </w:tcPr>
          <w:p w14:paraId="6BC7D26C" w14:textId="77777777" w:rsidR="00E110F9" w:rsidRDefault="00000000">
            <w:pPr>
              <w:spacing w:after="20"/>
              <w:rPr>
                <w:rFonts w:hint="eastAsia"/>
              </w:rPr>
            </w:pPr>
            <w:r>
              <w:rPr>
                <w:b/>
                <w:color w:val="12304A"/>
                <w:sz w:val="18"/>
              </w:rPr>
              <w:t>Business context</w:t>
            </w:r>
          </w:p>
        </w:tc>
        <w:tc>
          <w:tcPr>
            <w:tcW w:w="4968" w:type="dxa"/>
            <w:vAlign w:val="center"/>
          </w:tcPr>
          <w:p w14:paraId="6BE07816" w14:textId="77777777" w:rsidR="00E110F9" w:rsidRDefault="00000000">
            <w:pPr>
              <w:spacing w:after="20"/>
              <w:rPr>
                <w:rFonts w:hint="eastAsia"/>
              </w:rPr>
            </w:pPr>
            <w:r>
              <w:rPr>
                <w:sz w:val="18"/>
              </w:rPr>
              <w:t>ABC Energy Ltd. — utility and smart-grid data</w:t>
            </w:r>
          </w:p>
        </w:tc>
      </w:tr>
      <w:tr w:rsidR="00E110F9" w14:paraId="63B71896" w14:textId="77777777">
        <w:trPr>
          <w:jc w:val="center"/>
        </w:trPr>
        <w:tc>
          <w:tcPr>
            <w:tcW w:w="4968" w:type="dxa"/>
            <w:shd w:val="clear" w:color="auto" w:fill="E5EEF3"/>
            <w:vAlign w:val="center"/>
          </w:tcPr>
          <w:p w14:paraId="4C5B03B9" w14:textId="77777777" w:rsidR="00E110F9" w:rsidRDefault="00000000">
            <w:pPr>
              <w:spacing w:after="20"/>
              <w:rPr>
                <w:rFonts w:hint="eastAsia"/>
              </w:rPr>
            </w:pPr>
            <w:r>
              <w:rPr>
                <w:b/>
                <w:color w:val="12304A"/>
                <w:sz w:val="18"/>
              </w:rPr>
              <w:t>Technology stack</w:t>
            </w:r>
          </w:p>
        </w:tc>
        <w:tc>
          <w:tcPr>
            <w:tcW w:w="4968" w:type="dxa"/>
            <w:vAlign w:val="center"/>
          </w:tcPr>
          <w:p w14:paraId="5AAAC0E6" w14:textId="77777777" w:rsidR="00E110F9" w:rsidRDefault="00000000">
            <w:pPr>
              <w:spacing w:after="20"/>
              <w:rPr>
                <w:rFonts w:hint="eastAsia"/>
              </w:rPr>
            </w:pPr>
            <w:r>
              <w:rPr>
                <w:sz w:val="18"/>
              </w:rPr>
              <w:t>Pentaho Data Integration, Python/Pandas, PostgreSQL, Power BI, GitHub</w:t>
            </w:r>
          </w:p>
        </w:tc>
      </w:tr>
      <w:tr w:rsidR="00E110F9" w14:paraId="1D348E0B" w14:textId="77777777">
        <w:trPr>
          <w:jc w:val="center"/>
        </w:trPr>
        <w:tc>
          <w:tcPr>
            <w:tcW w:w="4968" w:type="dxa"/>
            <w:shd w:val="clear" w:color="auto" w:fill="E5EEF3"/>
            <w:vAlign w:val="center"/>
          </w:tcPr>
          <w:p w14:paraId="023714F4" w14:textId="77777777" w:rsidR="00E110F9" w:rsidRDefault="00000000">
            <w:pPr>
              <w:spacing w:after="20"/>
              <w:rPr>
                <w:rFonts w:hint="eastAsia"/>
              </w:rPr>
            </w:pPr>
            <w:r>
              <w:rPr>
                <w:b/>
                <w:color w:val="12304A"/>
                <w:sz w:val="18"/>
              </w:rPr>
              <w:t>Report date</w:t>
            </w:r>
          </w:p>
        </w:tc>
        <w:tc>
          <w:tcPr>
            <w:tcW w:w="4968" w:type="dxa"/>
            <w:vAlign w:val="center"/>
          </w:tcPr>
          <w:p w14:paraId="162B7BAE" w14:textId="77777777" w:rsidR="00E110F9" w:rsidRDefault="00000000">
            <w:pPr>
              <w:spacing w:after="20"/>
              <w:rPr>
                <w:rFonts w:hint="eastAsia"/>
              </w:rPr>
            </w:pPr>
            <w:r>
              <w:rPr>
                <w:sz w:val="18"/>
              </w:rPr>
              <w:t>15 October 2026</w:t>
            </w:r>
          </w:p>
        </w:tc>
      </w:tr>
    </w:tbl>
    <w:p w14:paraId="0439FF96" w14:textId="77777777" w:rsidR="00E110F9" w:rsidRDefault="00000000">
      <w:pPr>
        <w:rPr>
          <w:rFonts w:hint="eastAsia"/>
        </w:rPr>
      </w:pPr>
      <w:r>
        <w:br/>
      </w:r>
    </w:p>
    <w:p w14:paraId="1287D660" w14:textId="77777777" w:rsidR="00E110F9" w:rsidRDefault="00000000">
      <w:pPr>
        <w:rPr>
          <w:rFonts w:hint="eastAsia"/>
        </w:rPr>
      </w:pPr>
      <w:r>
        <w:br w:type="page"/>
      </w:r>
    </w:p>
    <w:p w14:paraId="0037CC90" w14:textId="77777777" w:rsidR="00E110F9" w:rsidRDefault="00000000">
      <w:pPr>
        <w:pStyle w:val="Heading1"/>
      </w:pPr>
      <w:r>
        <w:lastRenderedPageBreak/>
        <w:t>Report Scope and Status Note</w:t>
      </w:r>
    </w:p>
    <w:p w14:paraId="77AF5FD0" w14:textId="77777777" w:rsidR="00E110F9" w:rsidRDefault="00000000">
      <w:pPr>
        <w:rPr>
          <w:rFonts w:hint="eastAsia"/>
        </w:rPr>
      </w:pPr>
      <w:r>
        <w:t>This report consolidates the project charter and requirements, source-to-target mappings, data lineage, profiling and quality work, warehouse design artifacts, reconciliation findings, ETL assets, testing artifacts, and the Sprint 3 governance/analytics plan found in the supplied repository archive.</w:t>
      </w:r>
    </w:p>
    <w:p w14:paraId="1DFBB4EA" w14:textId="77777777" w:rsidR="00E110F9" w:rsidRDefault="00000000">
      <w:pPr>
        <w:rPr>
          <w:rFonts w:hint="eastAsia"/>
        </w:rPr>
      </w:pPr>
      <w:r>
        <w:t>Implementation status is reported conservatively. A file or transformation in the repository is treated as a configured or documented artifact, not proof that the full pipeline has executed successfully. In particular, this review did not query a live PostgreSQL instance, execute the Pentaho jobs, or verify a completed Power BI dashboard. These items are clearly identified as validation or completion work where applicable.</w:t>
      </w:r>
    </w:p>
    <w:p w14:paraId="5C582ABB" w14:textId="77777777" w:rsidR="00E110F9" w:rsidRDefault="00000000">
      <w:pPr>
        <w:pStyle w:val="Heading1"/>
      </w:pPr>
      <w:r>
        <w:t>Contents</w:t>
      </w:r>
    </w:p>
    <w:p w14:paraId="3D6C2AD7" w14:textId="77777777" w:rsidR="00E110F9" w:rsidRDefault="00000000">
      <w:pPr>
        <w:pStyle w:val="ListBullet"/>
        <w:spacing w:after="40"/>
        <w:rPr>
          <w:rFonts w:hint="eastAsia"/>
        </w:rPr>
      </w:pPr>
      <w:r>
        <w:t>1. Executive Summary</w:t>
      </w:r>
    </w:p>
    <w:p w14:paraId="79B44AF3" w14:textId="77777777" w:rsidR="00E110F9" w:rsidRDefault="00000000">
      <w:pPr>
        <w:pStyle w:val="ListBullet"/>
        <w:spacing w:after="40"/>
        <w:rPr>
          <w:rFonts w:hint="eastAsia"/>
        </w:rPr>
      </w:pPr>
      <w:r>
        <w:t>2. Introduction and Business Problem</w:t>
      </w:r>
    </w:p>
    <w:p w14:paraId="14AC4C1C" w14:textId="77777777" w:rsidR="00E110F9" w:rsidRDefault="00000000">
      <w:pPr>
        <w:pStyle w:val="ListBullet"/>
        <w:spacing w:after="40"/>
        <w:rPr>
          <w:rFonts w:hint="eastAsia"/>
        </w:rPr>
      </w:pPr>
      <w:r>
        <w:t>3. Objectives, Scope and Requirements</w:t>
      </w:r>
    </w:p>
    <w:p w14:paraId="30F07D27" w14:textId="77777777" w:rsidR="00E110F9" w:rsidRDefault="00000000">
      <w:pPr>
        <w:pStyle w:val="ListBullet"/>
        <w:spacing w:after="40"/>
        <w:rPr>
          <w:rFonts w:hint="eastAsia"/>
        </w:rPr>
      </w:pPr>
      <w:r>
        <w:t>4. System Architecture and Technology Stack</w:t>
      </w:r>
    </w:p>
    <w:p w14:paraId="14FE16BD" w14:textId="77777777" w:rsidR="00E110F9" w:rsidRDefault="00000000">
      <w:pPr>
        <w:pStyle w:val="ListBullet"/>
        <w:spacing w:after="40"/>
        <w:rPr>
          <w:rFonts w:hint="eastAsia"/>
        </w:rPr>
      </w:pPr>
      <w:r>
        <w:t>5. Data Sources and Repository Structure</w:t>
      </w:r>
    </w:p>
    <w:p w14:paraId="72BB14C4" w14:textId="77777777" w:rsidR="00E110F9" w:rsidRDefault="00000000">
      <w:pPr>
        <w:pStyle w:val="ListBullet"/>
        <w:spacing w:after="40"/>
        <w:rPr>
          <w:rFonts w:hint="eastAsia"/>
        </w:rPr>
      </w:pPr>
      <w:r>
        <w:t>6. Methodology and End-to-End Workflow</w:t>
      </w:r>
    </w:p>
    <w:p w14:paraId="0E18A7AE" w14:textId="77777777" w:rsidR="00E110F9" w:rsidRDefault="00000000">
      <w:pPr>
        <w:pStyle w:val="ListBullet"/>
        <w:spacing w:after="40"/>
        <w:rPr>
          <w:rFonts w:hint="eastAsia"/>
        </w:rPr>
      </w:pPr>
      <w:r>
        <w:t>7. Sprint-Wise Implementation</w:t>
      </w:r>
    </w:p>
    <w:p w14:paraId="62E57714" w14:textId="77777777" w:rsidR="00E110F9" w:rsidRDefault="00000000">
      <w:pPr>
        <w:pStyle w:val="ListBullet"/>
        <w:spacing w:after="40"/>
        <w:rPr>
          <w:rFonts w:hint="eastAsia"/>
        </w:rPr>
      </w:pPr>
      <w:r>
        <w:t>8. Data Profiling, Quality and Reconciliation</w:t>
      </w:r>
    </w:p>
    <w:p w14:paraId="1816354D" w14:textId="77777777" w:rsidR="00E110F9" w:rsidRDefault="00000000">
      <w:pPr>
        <w:pStyle w:val="ListBullet"/>
        <w:spacing w:after="40"/>
        <w:rPr>
          <w:rFonts w:hint="eastAsia"/>
        </w:rPr>
      </w:pPr>
      <w:r>
        <w:t>9. Data Warehouse Design and Analytics</w:t>
      </w:r>
    </w:p>
    <w:p w14:paraId="27078831" w14:textId="77777777" w:rsidR="00E110F9" w:rsidRDefault="00000000">
      <w:pPr>
        <w:pStyle w:val="ListBullet"/>
        <w:spacing w:after="40"/>
        <w:rPr>
          <w:rFonts w:hint="eastAsia"/>
        </w:rPr>
      </w:pPr>
      <w:r>
        <w:t>10. Governance, Lineage and Orchestration</w:t>
      </w:r>
    </w:p>
    <w:p w14:paraId="670082A2" w14:textId="77777777" w:rsidR="00E110F9" w:rsidRDefault="00000000">
      <w:pPr>
        <w:pStyle w:val="ListBullet"/>
        <w:spacing w:after="40"/>
        <w:rPr>
          <w:rFonts w:hint="eastAsia"/>
        </w:rPr>
      </w:pPr>
      <w:r>
        <w:t>11. Testing and Validation Strategy</w:t>
      </w:r>
    </w:p>
    <w:p w14:paraId="19A081F5" w14:textId="77777777" w:rsidR="00E110F9" w:rsidRDefault="00000000">
      <w:pPr>
        <w:pStyle w:val="ListBullet"/>
        <w:spacing w:after="40"/>
        <w:rPr>
          <w:rFonts w:hint="eastAsia"/>
        </w:rPr>
      </w:pPr>
      <w:r>
        <w:t>12. Findings, Risks and Limitations</w:t>
      </w:r>
    </w:p>
    <w:p w14:paraId="3DA64635" w14:textId="77777777" w:rsidR="00E110F9" w:rsidRDefault="00000000">
      <w:pPr>
        <w:pStyle w:val="ListBullet"/>
        <w:spacing w:after="40"/>
        <w:rPr>
          <w:rFonts w:hint="eastAsia"/>
        </w:rPr>
      </w:pPr>
      <w:r>
        <w:t>13. Future Enhancements</w:t>
      </w:r>
    </w:p>
    <w:p w14:paraId="2EE02D8E" w14:textId="77777777" w:rsidR="00E110F9" w:rsidRDefault="00000000">
      <w:pPr>
        <w:pStyle w:val="ListBullet"/>
        <w:spacing w:after="40"/>
        <w:rPr>
          <w:rFonts w:hint="eastAsia"/>
        </w:rPr>
      </w:pPr>
      <w:r>
        <w:t>14. Conclusion</w:t>
      </w:r>
    </w:p>
    <w:p w14:paraId="6940734E" w14:textId="77777777" w:rsidR="00E110F9" w:rsidRDefault="00000000">
      <w:pPr>
        <w:pStyle w:val="ListBullet"/>
        <w:spacing w:after="40"/>
        <w:rPr>
          <w:rFonts w:hint="eastAsia"/>
        </w:rPr>
      </w:pPr>
      <w:r>
        <w:t>Appendix A. Key Repository Artifacts</w:t>
      </w:r>
    </w:p>
    <w:p w14:paraId="6894658E" w14:textId="77777777" w:rsidR="00E110F9" w:rsidRDefault="00000000">
      <w:pPr>
        <w:pStyle w:val="ListBullet"/>
        <w:spacing w:after="40"/>
        <w:rPr>
          <w:rFonts w:hint="eastAsia"/>
        </w:rPr>
      </w:pPr>
      <w:r>
        <w:t>Appendix B. Operational Validation Checklist</w:t>
      </w:r>
    </w:p>
    <w:p w14:paraId="2008D9D8" w14:textId="77777777" w:rsidR="00E110F9" w:rsidRDefault="00000000">
      <w:pPr>
        <w:rPr>
          <w:rFonts w:hint="eastAsia"/>
        </w:rPr>
      </w:pPr>
      <w:r>
        <w:br w:type="page"/>
      </w:r>
    </w:p>
    <w:p w14:paraId="0E9A0478" w14:textId="77777777" w:rsidR="00E110F9" w:rsidRDefault="00000000">
      <w:pPr>
        <w:pStyle w:val="Heading1"/>
      </w:pPr>
      <w:r>
        <w:lastRenderedPageBreak/>
        <w:t>1. Executive Summary</w:t>
      </w:r>
    </w:p>
    <w:p w14:paraId="45AA30A2" w14:textId="77777777" w:rsidR="00E110F9" w:rsidRDefault="00000000" w:rsidP="009C1B1B">
      <w:pPr>
        <w:jc w:val="both"/>
        <w:rPr>
          <w:rFonts w:hint="eastAsia"/>
        </w:rPr>
      </w:pPr>
      <w:r>
        <w:t>The Enterprise Energy Data Platform (EEDP) is a data engineering project designed to consolidate heterogeneous utility and energy datasets into a structured platform for quality-controlled storage, analysis, and reporting. The business context is ABC Energy Ltd., a utility-scale organization whose operational environment can include smart-meter readings, SCADA/pipeline telemetry, outage-management records, industrial IoT measurements, billing and payment information, asset-maintenance records, customer information, renewable-energy indicators, and energy-management time series.</w:t>
      </w:r>
    </w:p>
    <w:p w14:paraId="2D1883CE" w14:textId="77777777" w:rsidR="00E110F9" w:rsidRDefault="00000000" w:rsidP="009C1B1B">
      <w:pPr>
        <w:jc w:val="both"/>
        <w:rPr>
          <w:rFonts w:hint="eastAsia"/>
        </w:rPr>
      </w:pPr>
      <w:r>
        <w:t>The project repository combines source datasets, Pentaho Data Integration transformations and jobs, Python notebooks for profiling and standardization, SQL schema and reporting scripts, master-data extracts, documentation, and automated repository tests. PostgreSQL is the intended relational storage and warehouse platform. Pentaho is the primary ETL/integration tool, Python/Pandas supports data inspection and quality checks, Power BI is the intended analytics/reporting layer, and GitHub supports version control and automation.</w:t>
      </w:r>
    </w:p>
    <w:p w14:paraId="20853E38" w14:textId="77777777" w:rsidR="00E110F9" w:rsidRDefault="00000000" w:rsidP="001954D3">
      <w:pPr>
        <w:jc w:val="both"/>
        <w:rPr>
          <w:rFonts w:hint="eastAsia"/>
        </w:rPr>
      </w:pPr>
      <w:r>
        <w:t>The work is organized into four sprints. Sprint 0 establishes the project charter, requirements, backlog, and initial architecture. Sprint 1 covers source discovery, ingestion planning, initial staging structures, and source-to-target mapping. Sprint 2 concentrates on profiling, cleaning, standardization, data-quality rules, star-schema design, warehouse artifacts, and validation. Sprint 3 extends the platform with governance, lineage, orchestration, analytics, operational checks, and consolidated documentation.</w:t>
      </w:r>
    </w:p>
    <w:p w14:paraId="32B0AFA7" w14:textId="77777777" w:rsidR="00E110F9" w:rsidRDefault="00000000" w:rsidP="001954D3">
      <w:pPr>
        <w:jc w:val="both"/>
        <w:rPr>
          <w:rFonts w:hint="eastAsia"/>
        </w:rPr>
      </w:pPr>
      <w:r>
        <w:t>A source-level review found 5,000 smart-meter records, 3,174 billing records, and 10,000 asset-maintenance records. The smart-meter file passed basic structural/time-series checks; billing data contains several arithmetic and completeness exceptions that require source-owner decisions; asset records passed key/domain checks but contain 27 Target/Failure Type combinations that require label-rule review. Derived customer, utility, asset, and grid master extracts were found to match their source projections subject to a whitespace-normalized utility name. The repository test suite was reported as passing 22 tests in the accompanying validation work.</w:t>
      </w:r>
    </w:p>
    <w:p w14:paraId="3F4F742F" w14:textId="77777777" w:rsidR="00E110F9" w:rsidRDefault="00000000" w:rsidP="00C00438">
      <w:pPr>
        <w:jc w:val="both"/>
        <w:rPr>
          <w:rFonts w:hint="eastAsia"/>
        </w:rPr>
      </w:pPr>
      <w:r>
        <w:t>The most important limitation is that source-level validation is not the same as end-to-end operational validation. The supplied artifacts do not establish that every source has been loaded into PostgreSQL, that the complete warehouse load has run, or that Power BI reports have been completed. The master Pentaho job also references a `loading_dimensions.ktr` dependency that was not present in the reviewed archive. The report therefore presents a credible implementation baseline and a concrete completion checklist rather than overstating production readiness.</w:t>
      </w:r>
    </w:p>
    <w:p w14:paraId="6628F2BC" w14:textId="77777777" w:rsidR="00E110F9" w:rsidRDefault="00000000">
      <w:pPr>
        <w:pStyle w:val="Heading1"/>
      </w:pPr>
      <w:r>
        <w:t>2. Introduction and Business Problem</w:t>
      </w:r>
    </w:p>
    <w:p w14:paraId="4BF4F0F6" w14:textId="77777777" w:rsidR="00E110F9" w:rsidRDefault="00000000">
      <w:pPr>
        <w:pStyle w:val="Heading2"/>
      </w:pPr>
      <w:r>
        <w:t>2.1 Background</w:t>
      </w:r>
    </w:p>
    <w:p w14:paraId="0ECCDEF8" w14:textId="77777777" w:rsidR="00E110F9" w:rsidRDefault="00000000" w:rsidP="00C00438">
      <w:pPr>
        <w:jc w:val="both"/>
        <w:rPr>
          <w:rFonts w:hint="eastAsia"/>
        </w:rPr>
      </w:pPr>
      <w:r>
        <w:t>Energy utilities generate data from multiple operational systems. Smart meters produce time-indexed consumption observations; SCADA and industrial IoT systems produce telemetry; outage-management systems record incidents; billing systems summarize customer and utility activity; maintenance systems track equipment condition and failures; and renewable-energy sources provide regional or country-level indicators. These datasets differ in format, granularity, identifiers, update cadence, naming conventions, units, and quality.</w:t>
      </w:r>
    </w:p>
    <w:p w14:paraId="64927C26" w14:textId="77777777" w:rsidR="00E110F9" w:rsidRDefault="00000000">
      <w:pPr>
        <w:pStyle w:val="Heading2"/>
      </w:pPr>
      <w:r>
        <w:t>2.2 Problem Statement</w:t>
      </w:r>
    </w:p>
    <w:p w14:paraId="62B1B683" w14:textId="77777777" w:rsidR="00E110F9" w:rsidRDefault="00000000" w:rsidP="00203EDF">
      <w:pPr>
        <w:jc w:val="both"/>
        <w:rPr>
          <w:rFonts w:hint="eastAsia"/>
        </w:rPr>
      </w:pPr>
      <w:r>
        <w:t>When data remains fragmented across files and source systems, analysts may struggle to compare operational performance, trace a metric back to its source, identify inconsistent values, or produce repeatable reports. Inconsistent schemas and absent shared identifiers also make cross-domain reconciliation difficult. EEDP addresses these problems by defining repeatable ingestion and transformation assets, profiling and quality checks, relational storage and dimensional modeling, source-to-target documentation, and a path toward integrated reporting.</w:t>
      </w:r>
    </w:p>
    <w:p w14:paraId="56B3B154" w14:textId="77777777" w:rsidR="00E110F9" w:rsidRDefault="00000000">
      <w:pPr>
        <w:pStyle w:val="Heading2"/>
      </w:pPr>
      <w:r>
        <w:t>2.3 Intended Business Value</w:t>
      </w:r>
    </w:p>
    <w:p w14:paraId="46A6D961" w14:textId="77777777" w:rsidR="00E110F9" w:rsidRDefault="00000000">
      <w:pPr>
        <w:pStyle w:val="ListBullet"/>
        <w:spacing w:after="40"/>
        <w:rPr>
          <w:rFonts w:hint="eastAsia"/>
        </w:rPr>
      </w:pPr>
      <w:r>
        <w:t>Create a documented route from source files to curated relational tables.</w:t>
      </w:r>
    </w:p>
    <w:p w14:paraId="09EE2D5E" w14:textId="77777777" w:rsidR="00E110F9" w:rsidRDefault="00000000">
      <w:pPr>
        <w:pStyle w:val="ListBullet"/>
        <w:spacing w:after="40"/>
        <w:rPr>
          <w:rFonts w:hint="eastAsia"/>
        </w:rPr>
      </w:pPr>
      <w:r>
        <w:t>Improve visibility into data completeness, consistency, uniqueness, validity, and arithmetic reconciliation.</w:t>
      </w:r>
    </w:p>
    <w:p w14:paraId="114F1B6F" w14:textId="77777777" w:rsidR="00E110F9" w:rsidRDefault="00000000">
      <w:pPr>
        <w:pStyle w:val="ListBullet"/>
        <w:spacing w:after="40"/>
        <w:rPr>
          <w:rFonts w:hint="eastAsia"/>
        </w:rPr>
      </w:pPr>
      <w:r>
        <w:t>Provide a dimensional model that supports analytical queries across defined business dimensions.</w:t>
      </w:r>
    </w:p>
    <w:p w14:paraId="22DC3237" w14:textId="77777777" w:rsidR="00E110F9" w:rsidRDefault="00000000">
      <w:pPr>
        <w:pStyle w:val="ListBullet"/>
        <w:spacing w:after="40"/>
        <w:rPr>
          <w:rFonts w:hint="eastAsia"/>
        </w:rPr>
      </w:pPr>
      <w:r>
        <w:lastRenderedPageBreak/>
        <w:t>Support repeatable operational reporting for consumption, anomalies, sensors, and trends.</w:t>
      </w:r>
    </w:p>
    <w:p w14:paraId="747F26FE" w14:textId="77777777" w:rsidR="00E110F9" w:rsidRDefault="00000000">
      <w:pPr>
        <w:pStyle w:val="ListBullet"/>
        <w:spacing w:after="40"/>
        <w:rPr>
          <w:rFonts w:hint="eastAsia"/>
        </w:rPr>
      </w:pPr>
      <w:r>
        <w:t>Improve maintainability through version-controlled SQL, ETL assets, tests, mappings, and lineage documentation.</w:t>
      </w:r>
    </w:p>
    <w:p w14:paraId="4D07D542" w14:textId="77777777" w:rsidR="00E110F9" w:rsidRDefault="00000000">
      <w:pPr>
        <w:pStyle w:val="Heading1"/>
      </w:pPr>
      <w:r>
        <w:t>3. Objectives, Scope and Requirements</w:t>
      </w:r>
    </w:p>
    <w:p w14:paraId="408D2FE6" w14:textId="77777777" w:rsidR="00E110F9" w:rsidRDefault="00000000">
      <w:pPr>
        <w:pStyle w:val="Heading2"/>
      </w:pPr>
      <w:r>
        <w:t>3.1 Objectives</w:t>
      </w:r>
    </w:p>
    <w:p w14:paraId="03736C1E" w14:textId="77777777" w:rsidR="00E110F9" w:rsidRDefault="00000000" w:rsidP="00203EDF">
      <w:pPr>
        <w:pStyle w:val="ListBullet"/>
        <w:spacing w:after="40"/>
        <w:jc w:val="both"/>
        <w:rPr>
          <w:rFonts w:hint="eastAsia"/>
        </w:rPr>
      </w:pPr>
      <w:r>
        <w:t>Inventory the available energy-domain datasets and identify formats, fields, keys, and likely data grain.</w:t>
      </w:r>
    </w:p>
    <w:p w14:paraId="7E075B0A" w14:textId="77777777" w:rsidR="00E110F9" w:rsidRDefault="00000000" w:rsidP="00203EDF">
      <w:pPr>
        <w:pStyle w:val="ListBullet"/>
        <w:spacing w:after="40"/>
        <w:jc w:val="both"/>
        <w:rPr>
          <w:rFonts w:hint="eastAsia"/>
        </w:rPr>
      </w:pPr>
      <w:r>
        <w:t>Document source-to-target mappings and the expected transformation path.</w:t>
      </w:r>
    </w:p>
    <w:p w14:paraId="7B3C8BE9" w14:textId="77777777" w:rsidR="00E110F9" w:rsidRDefault="00000000" w:rsidP="00203EDF">
      <w:pPr>
        <w:pStyle w:val="ListBullet"/>
        <w:spacing w:after="40"/>
        <w:jc w:val="both"/>
        <w:rPr>
          <w:rFonts w:hint="eastAsia"/>
        </w:rPr>
      </w:pPr>
      <w:r>
        <w:t>Use Pentaho transformations to configure ingestion into PostgreSQL staging/operational tables.</w:t>
      </w:r>
    </w:p>
    <w:p w14:paraId="5CD05E75" w14:textId="77777777" w:rsidR="00E110F9" w:rsidRDefault="00000000" w:rsidP="00203EDF">
      <w:pPr>
        <w:pStyle w:val="ListBullet"/>
        <w:spacing w:after="40"/>
        <w:jc w:val="both"/>
        <w:rPr>
          <w:rFonts w:hint="eastAsia"/>
        </w:rPr>
      </w:pPr>
      <w:r>
        <w:t>Profile datasets and define explicit data-quality checks before downstream use.</w:t>
      </w:r>
    </w:p>
    <w:p w14:paraId="40C48F3D" w14:textId="77777777" w:rsidR="00E110F9" w:rsidRDefault="00000000" w:rsidP="00203EDF">
      <w:pPr>
        <w:pStyle w:val="ListBullet"/>
        <w:spacing w:after="40"/>
        <w:jc w:val="both"/>
        <w:rPr>
          <w:rFonts w:hint="eastAsia"/>
        </w:rPr>
      </w:pPr>
      <w:r>
        <w:t>Clean and standardize data where rules are justified and preserve exceptions for review.</w:t>
      </w:r>
    </w:p>
    <w:p w14:paraId="4FB7DDBE" w14:textId="77777777" w:rsidR="00E110F9" w:rsidRDefault="00000000" w:rsidP="00203EDF">
      <w:pPr>
        <w:pStyle w:val="ListBullet"/>
        <w:spacing w:after="40"/>
        <w:jc w:val="both"/>
        <w:rPr>
          <w:rFonts w:hint="eastAsia"/>
        </w:rPr>
      </w:pPr>
      <w:r>
        <w:t>Design a star schema with fact and dimension tables for analytical workloads.</w:t>
      </w:r>
    </w:p>
    <w:p w14:paraId="5BC29FE8" w14:textId="77777777" w:rsidR="00E110F9" w:rsidRDefault="00000000" w:rsidP="00203EDF">
      <w:pPr>
        <w:pStyle w:val="ListBullet"/>
        <w:spacing w:after="40"/>
        <w:jc w:val="both"/>
        <w:rPr>
          <w:rFonts w:hint="eastAsia"/>
        </w:rPr>
      </w:pPr>
      <w:r>
        <w:t>Provide SQL query patterns and a planned Power BI consumption layer.</w:t>
      </w:r>
    </w:p>
    <w:p w14:paraId="547D77F9" w14:textId="77777777" w:rsidR="00E110F9" w:rsidRDefault="00000000" w:rsidP="00203EDF">
      <w:pPr>
        <w:pStyle w:val="ListBullet"/>
        <w:spacing w:after="40"/>
        <w:jc w:val="both"/>
        <w:rPr>
          <w:rFonts w:hint="eastAsia"/>
        </w:rPr>
      </w:pPr>
      <w:r>
        <w:t>Establish lineage, orchestration, validation, documentation, and version-control practices.</w:t>
      </w:r>
    </w:p>
    <w:p w14:paraId="6C706C7D" w14:textId="77777777" w:rsidR="00E110F9" w:rsidRDefault="00000000">
      <w:pPr>
        <w:pStyle w:val="Heading2"/>
      </w:pPr>
      <w:r>
        <w:t>3.2 Scope</w:t>
      </w:r>
    </w:p>
    <w:tbl>
      <w:tblPr>
        <w:tblStyle w:val="TableGrid"/>
        <w:tblW w:w="0" w:type="auto"/>
        <w:jc w:val="center"/>
        <w:tblLook w:val="04A0" w:firstRow="1" w:lastRow="0" w:firstColumn="1" w:lastColumn="0" w:noHBand="0" w:noVBand="1"/>
      </w:tblPr>
      <w:tblGrid>
        <w:gridCol w:w="4608"/>
        <w:gridCol w:w="5472"/>
      </w:tblGrid>
      <w:tr w:rsidR="00E110F9" w14:paraId="0DCA694B" w14:textId="77777777">
        <w:trPr>
          <w:jc w:val="center"/>
        </w:trPr>
        <w:tc>
          <w:tcPr>
            <w:tcW w:w="4608" w:type="dxa"/>
            <w:shd w:val="clear" w:color="auto" w:fill="12304A"/>
            <w:vAlign w:val="center"/>
          </w:tcPr>
          <w:p w14:paraId="2FFED9DE" w14:textId="77777777" w:rsidR="00E110F9" w:rsidRDefault="00000000">
            <w:pPr>
              <w:spacing w:after="20"/>
              <w:rPr>
                <w:rFonts w:hint="eastAsia"/>
              </w:rPr>
            </w:pPr>
            <w:r>
              <w:rPr>
                <w:b/>
                <w:color w:val="FFFFFF"/>
                <w:sz w:val="16"/>
              </w:rPr>
              <w:t>In scope</w:t>
            </w:r>
          </w:p>
        </w:tc>
        <w:tc>
          <w:tcPr>
            <w:tcW w:w="5472" w:type="dxa"/>
            <w:shd w:val="clear" w:color="auto" w:fill="12304A"/>
            <w:vAlign w:val="center"/>
          </w:tcPr>
          <w:p w14:paraId="5EF8E733" w14:textId="77777777" w:rsidR="00E110F9" w:rsidRDefault="00000000">
            <w:pPr>
              <w:spacing w:after="20"/>
              <w:rPr>
                <w:rFonts w:hint="eastAsia"/>
              </w:rPr>
            </w:pPr>
            <w:r>
              <w:rPr>
                <w:b/>
                <w:color w:val="FFFFFF"/>
                <w:sz w:val="16"/>
              </w:rPr>
              <w:t>Status interpretation</w:t>
            </w:r>
          </w:p>
        </w:tc>
      </w:tr>
      <w:tr w:rsidR="00E110F9" w14:paraId="7AA06A3B" w14:textId="77777777">
        <w:trPr>
          <w:jc w:val="center"/>
        </w:trPr>
        <w:tc>
          <w:tcPr>
            <w:tcW w:w="4608" w:type="dxa"/>
            <w:vAlign w:val="center"/>
          </w:tcPr>
          <w:p w14:paraId="29362CF4" w14:textId="77777777" w:rsidR="00E110F9" w:rsidRDefault="00000000">
            <w:pPr>
              <w:spacing w:after="20"/>
              <w:rPr>
                <w:rFonts w:hint="eastAsia"/>
              </w:rPr>
            </w:pPr>
            <w:r>
              <w:rPr>
                <w:sz w:val="16"/>
              </w:rPr>
              <w:t>Requirements, backlog, charter and architecture documentation</w:t>
            </w:r>
          </w:p>
        </w:tc>
        <w:tc>
          <w:tcPr>
            <w:tcW w:w="5472" w:type="dxa"/>
            <w:vAlign w:val="center"/>
          </w:tcPr>
          <w:p w14:paraId="1E6743CA" w14:textId="77777777" w:rsidR="00E110F9" w:rsidRDefault="00000000">
            <w:pPr>
              <w:spacing w:after="20"/>
              <w:rPr>
                <w:rFonts w:hint="eastAsia"/>
              </w:rPr>
            </w:pPr>
            <w:r>
              <w:rPr>
                <w:sz w:val="16"/>
              </w:rPr>
              <w:t>Present in repository; maintain as living project artifacts.</w:t>
            </w:r>
          </w:p>
        </w:tc>
      </w:tr>
      <w:tr w:rsidR="00E110F9" w14:paraId="24FAB217" w14:textId="77777777">
        <w:trPr>
          <w:jc w:val="center"/>
        </w:trPr>
        <w:tc>
          <w:tcPr>
            <w:tcW w:w="4608" w:type="dxa"/>
            <w:shd w:val="clear" w:color="auto" w:fill="F2F6F8"/>
            <w:vAlign w:val="center"/>
          </w:tcPr>
          <w:p w14:paraId="77184F11" w14:textId="77777777" w:rsidR="00E110F9" w:rsidRDefault="00000000">
            <w:pPr>
              <w:spacing w:after="20"/>
              <w:rPr>
                <w:rFonts w:hint="eastAsia"/>
              </w:rPr>
            </w:pPr>
            <w:r>
              <w:rPr>
                <w:sz w:val="16"/>
              </w:rPr>
              <w:t>CSV, XML, XLSX, JSON and SQL-format source artifacts</w:t>
            </w:r>
          </w:p>
        </w:tc>
        <w:tc>
          <w:tcPr>
            <w:tcW w:w="5472" w:type="dxa"/>
            <w:shd w:val="clear" w:color="auto" w:fill="F2F6F8"/>
            <w:vAlign w:val="center"/>
          </w:tcPr>
          <w:p w14:paraId="7A9E4645" w14:textId="77777777" w:rsidR="00E110F9" w:rsidRDefault="00000000">
            <w:pPr>
              <w:spacing w:after="20"/>
              <w:rPr>
                <w:rFonts w:hint="eastAsia"/>
              </w:rPr>
            </w:pPr>
            <w:r>
              <w:rPr>
                <w:sz w:val="16"/>
              </w:rPr>
              <w:t>Present; exact operational use varies by source.</w:t>
            </w:r>
          </w:p>
        </w:tc>
      </w:tr>
      <w:tr w:rsidR="00E110F9" w14:paraId="6F0633ED" w14:textId="77777777">
        <w:trPr>
          <w:jc w:val="center"/>
        </w:trPr>
        <w:tc>
          <w:tcPr>
            <w:tcW w:w="4608" w:type="dxa"/>
            <w:vAlign w:val="center"/>
          </w:tcPr>
          <w:p w14:paraId="408EDAEC" w14:textId="77777777" w:rsidR="00E110F9" w:rsidRDefault="00000000">
            <w:pPr>
              <w:spacing w:after="20"/>
              <w:rPr>
                <w:rFonts w:hint="eastAsia"/>
              </w:rPr>
            </w:pPr>
            <w:r>
              <w:rPr>
                <w:sz w:val="16"/>
              </w:rPr>
              <w:t>Pentaho ingestion and transformation files</w:t>
            </w:r>
          </w:p>
        </w:tc>
        <w:tc>
          <w:tcPr>
            <w:tcW w:w="5472" w:type="dxa"/>
            <w:vAlign w:val="center"/>
          </w:tcPr>
          <w:p w14:paraId="43715CE9" w14:textId="77777777" w:rsidR="00E110F9" w:rsidRDefault="00000000">
            <w:pPr>
              <w:spacing w:after="20"/>
              <w:rPr>
                <w:rFonts w:hint="eastAsia"/>
              </w:rPr>
            </w:pPr>
            <w:r>
              <w:rPr>
                <w:sz w:val="16"/>
              </w:rPr>
              <w:t>Configured artifacts present; each requires runtime verification.</w:t>
            </w:r>
          </w:p>
        </w:tc>
      </w:tr>
      <w:tr w:rsidR="00E110F9" w14:paraId="3517775A" w14:textId="77777777">
        <w:trPr>
          <w:jc w:val="center"/>
        </w:trPr>
        <w:tc>
          <w:tcPr>
            <w:tcW w:w="4608" w:type="dxa"/>
            <w:shd w:val="clear" w:color="auto" w:fill="F2F6F8"/>
            <w:vAlign w:val="center"/>
          </w:tcPr>
          <w:p w14:paraId="5C0310C5" w14:textId="77777777" w:rsidR="00E110F9" w:rsidRDefault="00000000">
            <w:pPr>
              <w:spacing w:after="20"/>
              <w:rPr>
                <w:rFonts w:hint="eastAsia"/>
              </w:rPr>
            </w:pPr>
            <w:r>
              <w:rPr>
                <w:sz w:val="16"/>
              </w:rPr>
              <w:t>Python/Pandas profiling, standardization and validation notebooks</w:t>
            </w:r>
          </w:p>
        </w:tc>
        <w:tc>
          <w:tcPr>
            <w:tcW w:w="5472" w:type="dxa"/>
            <w:shd w:val="clear" w:color="auto" w:fill="F2F6F8"/>
            <w:vAlign w:val="center"/>
          </w:tcPr>
          <w:p w14:paraId="7CA73133" w14:textId="77777777" w:rsidR="00E110F9" w:rsidRDefault="00000000">
            <w:pPr>
              <w:spacing w:after="20"/>
              <w:rPr>
                <w:rFonts w:hint="eastAsia"/>
              </w:rPr>
            </w:pPr>
            <w:r>
              <w:rPr>
                <w:sz w:val="16"/>
              </w:rPr>
              <w:t>Present; results should be reproducible from a documented environment.</w:t>
            </w:r>
          </w:p>
        </w:tc>
      </w:tr>
      <w:tr w:rsidR="00E110F9" w14:paraId="0585DF3F" w14:textId="77777777">
        <w:trPr>
          <w:jc w:val="center"/>
        </w:trPr>
        <w:tc>
          <w:tcPr>
            <w:tcW w:w="4608" w:type="dxa"/>
            <w:vAlign w:val="center"/>
          </w:tcPr>
          <w:p w14:paraId="604A7B0E" w14:textId="77777777" w:rsidR="00E110F9" w:rsidRDefault="00000000">
            <w:pPr>
              <w:spacing w:after="20"/>
              <w:rPr>
                <w:rFonts w:hint="eastAsia"/>
              </w:rPr>
            </w:pPr>
            <w:r>
              <w:rPr>
                <w:sz w:val="16"/>
              </w:rPr>
              <w:t>PostgreSQL schema and dimensional-model SQL</w:t>
            </w:r>
          </w:p>
        </w:tc>
        <w:tc>
          <w:tcPr>
            <w:tcW w:w="5472" w:type="dxa"/>
            <w:vAlign w:val="center"/>
          </w:tcPr>
          <w:p w14:paraId="245FAD3E" w14:textId="77777777" w:rsidR="00E110F9" w:rsidRDefault="00000000">
            <w:pPr>
              <w:spacing w:after="20"/>
              <w:rPr>
                <w:rFonts w:hint="eastAsia"/>
              </w:rPr>
            </w:pPr>
            <w:r>
              <w:rPr>
                <w:sz w:val="16"/>
              </w:rPr>
              <w:t>SQL artifacts present; live database deployment is not proven by file presence.</w:t>
            </w:r>
          </w:p>
        </w:tc>
      </w:tr>
      <w:tr w:rsidR="00E110F9" w14:paraId="218CE4FB" w14:textId="77777777">
        <w:trPr>
          <w:jc w:val="center"/>
        </w:trPr>
        <w:tc>
          <w:tcPr>
            <w:tcW w:w="4608" w:type="dxa"/>
            <w:shd w:val="clear" w:color="auto" w:fill="F2F6F8"/>
            <w:vAlign w:val="center"/>
          </w:tcPr>
          <w:p w14:paraId="7BD21E71" w14:textId="77777777" w:rsidR="00E110F9" w:rsidRDefault="00000000">
            <w:pPr>
              <w:spacing w:after="20"/>
              <w:rPr>
                <w:rFonts w:hint="eastAsia"/>
              </w:rPr>
            </w:pPr>
            <w:r>
              <w:rPr>
                <w:sz w:val="16"/>
              </w:rPr>
              <w:t>Data-quality and source reconciliation checks</w:t>
            </w:r>
          </w:p>
        </w:tc>
        <w:tc>
          <w:tcPr>
            <w:tcW w:w="5472" w:type="dxa"/>
            <w:shd w:val="clear" w:color="auto" w:fill="F2F6F8"/>
            <w:vAlign w:val="center"/>
          </w:tcPr>
          <w:p w14:paraId="46E6DBD9" w14:textId="77777777" w:rsidR="00E110F9" w:rsidRDefault="00000000">
            <w:pPr>
              <w:spacing w:after="20"/>
              <w:rPr>
                <w:rFonts w:hint="eastAsia"/>
              </w:rPr>
            </w:pPr>
            <w:r>
              <w:rPr>
                <w:sz w:val="16"/>
              </w:rPr>
              <w:t>Source-level checks documented; cross-domain joins are blocked by identifier gaps.</w:t>
            </w:r>
          </w:p>
        </w:tc>
      </w:tr>
      <w:tr w:rsidR="00E110F9" w14:paraId="0DCBE871" w14:textId="77777777">
        <w:trPr>
          <w:jc w:val="center"/>
        </w:trPr>
        <w:tc>
          <w:tcPr>
            <w:tcW w:w="4608" w:type="dxa"/>
            <w:vAlign w:val="center"/>
          </w:tcPr>
          <w:p w14:paraId="35394029" w14:textId="77777777" w:rsidR="00E110F9" w:rsidRDefault="00000000">
            <w:pPr>
              <w:spacing w:after="20"/>
              <w:rPr>
                <w:rFonts w:hint="eastAsia"/>
              </w:rPr>
            </w:pPr>
            <w:r>
              <w:rPr>
                <w:sz w:val="16"/>
              </w:rPr>
              <w:t>Power BI dashboards and scheduled production refresh</w:t>
            </w:r>
          </w:p>
        </w:tc>
        <w:tc>
          <w:tcPr>
            <w:tcW w:w="5472" w:type="dxa"/>
            <w:vAlign w:val="center"/>
          </w:tcPr>
          <w:p w14:paraId="705F299A" w14:textId="77777777" w:rsidR="00E110F9" w:rsidRDefault="00000000">
            <w:pPr>
              <w:spacing w:after="20"/>
              <w:rPr>
                <w:rFonts w:hint="eastAsia"/>
              </w:rPr>
            </w:pPr>
            <w:r>
              <w:rPr>
                <w:sz w:val="16"/>
              </w:rPr>
              <w:t>Target capability; completion is not evidenced by a PBIX/dashboard artifact in the reviewed archive.</w:t>
            </w:r>
          </w:p>
        </w:tc>
      </w:tr>
    </w:tbl>
    <w:p w14:paraId="62A0F550" w14:textId="77777777" w:rsidR="00E110F9" w:rsidRDefault="00E110F9">
      <w:pPr>
        <w:rPr>
          <w:rFonts w:hint="eastAsia"/>
        </w:rPr>
      </w:pPr>
    </w:p>
    <w:p w14:paraId="53EFFC17" w14:textId="77777777" w:rsidR="00E110F9" w:rsidRDefault="00000000">
      <w:pPr>
        <w:pStyle w:val="Heading2"/>
      </w:pPr>
      <w:r>
        <w:t>3.3 Out of Scope / Not Yet Verified</w:t>
      </w:r>
    </w:p>
    <w:p w14:paraId="38A6EC20" w14:textId="77777777" w:rsidR="00E110F9" w:rsidRDefault="00000000">
      <w:pPr>
        <w:pStyle w:val="ListBullet"/>
        <w:spacing w:after="40"/>
        <w:rPr>
          <w:rFonts w:hint="eastAsia"/>
        </w:rPr>
      </w:pPr>
      <w:r>
        <w:t>A claim of production-grade real-time ingestion or guaranteed service-level availability.</w:t>
      </w:r>
    </w:p>
    <w:p w14:paraId="76BD656F" w14:textId="77777777" w:rsidR="00E110F9" w:rsidRDefault="00000000">
      <w:pPr>
        <w:pStyle w:val="ListBullet"/>
        <w:spacing w:after="40"/>
        <w:rPr>
          <w:rFonts w:hint="eastAsia"/>
        </w:rPr>
      </w:pPr>
      <w:r>
        <w:t>A completed live deployment of all PostgreSQL tables and ETL jobs.</w:t>
      </w:r>
    </w:p>
    <w:p w14:paraId="5AE93D0C" w14:textId="77777777" w:rsidR="00E110F9" w:rsidRDefault="00000000">
      <w:pPr>
        <w:pStyle w:val="ListBullet"/>
        <w:spacing w:after="40"/>
        <w:rPr>
          <w:rFonts w:hint="eastAsia"/>
        </w:rPr>
      </w:pPr>
      <w:r>
        <w:t>A verified Power BI dashboard file, refresh schedule, or role-based sharing configuration.</w:t>
      </w:r>
    </w:p>
    <w:p w14:paraId="40D7DA96" w14:textId="77777777" w:rsidR="00E110F9" w:rsidRDefault="00000000">
      <w:pPr>
        <w:pStyle w:val="ListBullet"/>
        <w:spacing w:after="40"/>
        <w:rPr>
          <w:rFonts w:hint="eastAsia"/>
        </w:rPr>
      </w:pPr>
      <w:r>
        <w:t>Cross-domain meter-to-billing-to-asset joins without suitable shared identifiers and temporal keys.</w:t>
      </w:r>
    </w:p>
    <w:p w14:paraId="33E9958B" w14:textId="77777777" w:rsidR="00E110F9" w:rsidRDefault="00000000">
      <w:pPr>
        <w:pStyle w:val="ListBullet"/>
        <w:spacing w:after="40"/>
        <w:rPr>
          <w:rFonts w:hint="eastAsia"/>
        </w:rPr>
      </w:pPr>
      <w:r>
        <w:t>Business-rule corrections that have not been approved by the data owner.</w:t>
      </w:r>
    </w:p>
    <w:p w14:paraId="231AC24D" w14:textId="77777777" w:rsidR="00E110F9" w:rsidRDefault="00000000">
      <w:pPr>
        <w:pStyle w:val="Heading1"/>
      </w:pPr>
      <w:r>
        <w:t>4. System Architecture and Technology Stack</w:t>
      </w:r>
    </w:p>
    <w:p w14:paraId="549CBE6A" w14:textId="77777777" w:rsidR="00E110F9" w:rsidRDefault="00000000">
      <w:pPr>
        <w:pStyle w:val="Heading2"/>
      </w:pPr>
      <w:r>
        <w:t>4.1 Logical Architecture</w:t>
      </w:r>
    </w:p>
    <w:p w14:paraId="1C41DC6D" w14:textId="77777777" w:rsidR="00E110F9" w:rsidRDefault="00000000">
      <w:pPr>
        <w:rPr>
          <w:rFonts w:hint="eastAsia"/>
        </w:rPr>
      </w:pPr>
      <w:r>
        <w:t>The intended architecture follows a layered flow: source systems and files → ingestion/staging → profiling and standardization → curated relational storage and dimensional warehouse → SQL analytics → Power BI reporting. Documentation, tests, and GitHub version control apply across the layers.</w:t>
      </w:r>
    </w:p>
    <w:p w14:paraId="25B1F500" w14:textId="77777777" w:rsidR="00E110F9" w:rsidRDefault="00000000">
      <w:pPr>
        <w:jc w:val="center"/>
        <w:rPr>
          <w:rFonts w:hint="eastAsia"/>
        </w:rPr>
      </w:pPr>
      <w:r>
        <w:rPr>
          <w:rFonts w:ascii="Consolas" w:hAnsi="Consolas"/>
          <w:color w:val="12304A"/>
          <w:sz w:val="18"/>
        </w:rPr>
        <w:t>SOURCE DATASETS</w:t>
      </w:r>
      <w:r>
        <w:rPr>
          <w:rFonts w:ascii="Consolas" w:hAnsi="Consolas"/>
          <w:color w:val="12304A"/>
          <w:sz w:val="18"/>
        </w:rPr>
        <w:br/>
        <w:t>CSV • XML • XLSX • JSON • SQL extracts</w:t>
      </w:r>
      <w:r>
        <w:rPr>
          <w:rFonts w:ascii="Consolas" w:hAnsi="Consolas"/>
          <w:color w:val="12304A"/>
          <w:sz w:val="18"/>
        </w:rPr>
        <w:br/>
        <w:t>↓</w:t>
      </w:r>
      <w:r>
        <w:rPr>
          <w:rFonts w:ascii="Consolas" w:hAnsi="Consolas"/>
          <w:color w:val="12304A"/>
          <w:sz w:val="18"/>
        </w:rPr>
        <w:br/>
        <w:t>PENTAHO INGESTION / STAGING</w:t>
      </w:r>
      <w:r>
        <w:rPr>
          <w:rFonts w:ascii="Consolas" w:hAnsi="Consolas"/>
          <w:color w:val="12304A"/>
          <w:sz w:val="18"/>
        </w:rPr>
        <w:br/>
        <w:t>Source-specific .ktr transformations</w:t>
      </w:r>
      <w:r>
        <w:rPr>
          <w:rFonts w:ascii="Consolas" w:hAnsi="Consolas"/>
          <w:color w:val="12304A"/>
          <w:sz w:val="18"/>
        </w:rPr>
        <w:br/>
        <w:t>↓</w:t>
      </w:r>
      <w:r>
        <w:rPr>
          <w:rFonts w:ascii="Consolas" w:hAnsi="Consolas"/>
          <w:color w:val="12304A"/>
          <w:sz w:val="18"/>
        </w:rPr>
        <w:br/>
      </w:r>
      <w:r>
        <w:rPr>
          <w:rFonts w:ascii="Consolas" w:hAnsi="Consolas"/>
          <w:color w:val="12304A"/>
          <w:sz w:val="18"/>
        </w:rPr>
        <w:lastRenderedPageBreak/>
        <w:t>PYTHON / PANDAS + SQL QUALITY CONTROLS</w:t>
      </w:r>
      <w:r>
        <w:rPr>
          <w:rFonts w:ascii="Consolas" w:hAnsi="Consolas"/>
          <w:color w:val="12304A"/>
          <w:sz w:val="18"/>
        </w:rPr>
        <w:br/>
        <w:t>Profile • Clean • Standardize • Validate</w:t>
      </w:r>
      <w:r>
        <w:rPr>
          <w:rFonts w:ascii="Consolas" w:hAnsi="Consolas"/>
          <w:color w:val="12304A"/>
          <w:sz w:val="18"/>
        </w:rPr>
        <w:br/>
        <w:t>↓</w:t>
      </w:r>
      <w:r>
        <w:rPr>
          <w:rFonts w:ascii="Consolas" w:hAnsi="Consolas"/>
          <w:color w:val="12304A"/>
          <w:sz w:val="18"/>
        </w:rPr>
        <w:br/>
        <w:t>POSTGRESQL CURATED TABLES + WAREHOUSE</w:t>
      </w:r>
      <w:r>
        <w:rPr>
          <w:rFonts w:ascii="Consolas" w:hAnsi="Consolas"/>
          <w:color w:val="12304A"/>
          <w:sz w:val="18"/>
        </w:rPr>
        <w:br/>
        <w:t>Operational targets • Dimensions • Fact table</w:t>
      </w:r>
      <w:r>
        <w:rPr>
          <w:rFonts w:ascii="Consolas" w:hAnsi="Consolas"/>
          <w:color w:val="12304A"/>
          <w:sz w:val="18"/>
        </w:rPr>
        <w:br/>
        <w:t>↓</w:t>
      </w:r>
      <w:r>
        <w:rPr>
          <w:rFonts w:ascii="Consolas" w:hAnsi="Consolas"/>
          <w:color w:val="12304A"/>
          <w:sz w:val="18"/>
        </w:rPr>
        <w:br/>
        <w:t>SQL REPORTING / POWER BI CONSUMPTION</w:t>
      </w:r>
      <w:r>
        <w:rPr>
          <w:rFonts w:ascii="Consolas" w:hAnsi="Consolas"/>
          <w:color w:val="12304A"/>
          <w:sz w:val="18"/>
        </w:rPr>
        <w:br/>
        <w:t>Trends • Consumption • Anomalies • Operational KPIs</w:t>
      </w:r>
      <w:r>
        <w:rPr>
          <w:rFonts w:ascii="Consolas" w:hAnsi="Consolas"/>
          <w:color w:val="12304A"/>
          <w:sz w:val="18"/>
        </w:rPr>
        <w:br/>
      </w:r>
      <w:r>
        <w:rPr>
          <w:rFonts w:ascii="Consolas" w:hAnsi="Consolas"/>
          <w:color w:val="12304A"/>
          <w:sz w:val="18"/>
        </w:rPr>
        <w:br/>
        <w:t>Cross-cutting: GitHub • Tests • Source-to-target mappings • Lineage</w:t>
      </w:r>
    </w:p>
    <w:p w14:paraId="3710CBB4" w14:textId="77777777" w:rsidR="00E110F9" w:rsidRDefault="00000000">
      <w:pPr>
        <w:pStyle w:val="Heading2"/>
      </w:pPr>
      <w:r>
        <w:t>4.2 Technology Stack</w:t>
      </w:r>
    </w:p>
    <w:tbl>
      <w:tblPr>
        <w:tblStyle w:val="TableGrid"/>
        <w:tblW w:w="0" w:type="auto"/>
        <w:jc w:val="center"/>
        <w:tblLook w:val="04A0" w:firstRow="1" w:lastRow="0" w:firstColumn="1" w:lastColumn="0" w:noHBand="0" w:noVBand="1"/>
      </w:tblPr>
      <w:tblGrid>
        <w:gridCol w:w="1944"/>
        <w:gridCol w:w="2880"/>
        <w:gridCol w:w="5256"/>
      </w:tblGrid>
      <w:tr w:rsidR="00E110F9" w14:paraId="109988D7" w14:textId="77777777">
        <w:trPr>
          <w:jc w:val="center"/>
        </w:trPr>
        <w:tc>
          <w:tcPr>
            <w:tcW w:w="1944" w:type="dxa"/>
            <w:shd w:val="clear" w:color="auto" w:fill="12304A"/>
            <w:vAlign w:val="center"/>
          </w:tcPr>
          <w:p w14:paraId="1A6395E7" w14:textId="77777777" w:rsidR="00E110F9" w:rsidRDefault="00000000">
            <w:pPr>
              <w:spacing w:after="20"/>
              <w:rPr>
                <w:rFonts w:hint="eastAsia"/>
              </w:rPr>
            </w:pPr>
            <w:r>
              <w:rPr>
                <w:b/>
                <w:color w:val="FFFFFF"/>
                <w:sz w:val="16"/>
              </w:rPr>
              <w:t>Technology</w:t>
            </w:r>
          </w:p>
        </w:tc>
        <w:tc>
          <w:tcPr>
            <w:tcW w:w="2880" w:type="dxa"/>
            <w:shd w:val="clear" w:color="auto" w:fill="12304A"/>
            <w:vAlign w:val="center"/>
          </w:tcPr>
          <w:p w14:paraId="797A8CC4" w14:textId="77777777" w:rsidR="00E110F9" w:rsidRDefault="00000000">
            <w:pPr>
              <w:spacing w:after="20"/>
              <w:rPr>
                <w:rFonts w:hint="eastAsia"/>
              </w:rPr>
            </w:pPr>
            <w:r>
              <w:rPr>
                <w:b/>
                <w:color w:val="FFFFFF"/>
                <w:sz w:val="16"/>
              </w:rPr>
              <w:t>Role in the project</w:t>
            </w:r>
          </w:p>
        </w:tc>
        <w:tc>
          <w:tcPr>
            <w:tcW w:w="5256" w:type="dxa"/>
            <w:shd w:val="clear" w:color="auto" w:fill="12304A"/>
            <w:vAlign w:val="center"/>
          </w:tcPr>
          <w:p w14:paraId="6D7730D7" w14:textId="77777777" w:rsidR="00E110F9" w:rsidRDefault="00000000">
            <w:pPr>
              <w:spacing w:after="20"/>
              <w:rPr>
                <w:rFonts w:hint="eastAsia"/>
              </w:rPr>
            </w:pPr>
            <w:r>
              <w:rPr>
                <w:b/>
                <w:color w:val="FFFFFF"/>
                <w:sz w:val="16"/>
              </w:rPr>
              <w:t>Key implementation notes</w:t>
            </w:r>
          </w:p>
        </w:tc>
      </w:tr>
      <w:tr w:rsidR="00E110F9" w14:paraId="3D4F392A" w14:textId="77777777">
        <w:trPr>
          <w:jc w:val="center"/>
        </w:trPr>
        <w:tc>
          <w:tcPr>
            <w:tcW w:w="1944" w:type="dxa"/>
            <w:vAlign w:val="center"/>
          </w:tcPr>
          <w:p w14:paraId="6D2366C3" w14:textId="77777777" w:rsidR="00E110F9" w:rsidRDefault="00000000">
            <w:pPr>
              <w:spacing w:after="20"/>
              <w:rPr>
                <w:rFonts w:hint="eastAsia"/>
              </w:rPr>
            </w:pPr>
            <w:r>
              <w:rPr>
                <w:sz w:val="16"/>
              </w:rPr>
              <w:t>Pentaho Data Integration (PDI)</w:t>
            </w:r>
          </w:p>
        </w:tc>
        <w:tc>
          <w:tcPr>
            <w:tcW w:w="2880" w:type="dxa"/>
            <w:vAlign w:val="center"/>
          </w:tcPr>
          <w:p w14:paraId="022A2BB3" w14:textId="77777777" w:rsidR="00E110F9" w:rsidRDefault="00000000">
            <w:pPr>
              <w:spacing w:after="20"/>
              <w:rPr>
                <w:rFonts w:hint="eastAsia"/>
              </w:rPr>
            </w:pPr>
            <w:r>
              <w:rPr>
                <w:sz w:val="16"/>
              </w:rPr>
              <w:t>Source ingestion, transformations and ETL job orchestration</w:t>
            </w:r>
          </w:p>
        </w:tc>
        <w:tc>
          <w:tcPr>
            <w:tcW w:w="5256" w:type="dxa"/>
            <w:vAlign w:val="center"/>
          </w:tcPr>
          <w:p w14:paraId="26DB1206" w14:textId="77777777" w:rsidR="00E110F9" w:rsidRDefault="00000000">
            <w:pPr>
              <w:spacing w:after="20"/>
              <w:rPr>
                <w:rFonts w:hint="eastAsia"/>
              </w:rPr>
            </w:pPr>
            <w:r>
              <w:rPr>
                <w:sz w:val="16"/>
              </w:rPr>
              <w:t>Repository contains source-specific .ktr files and .kjb jobs. Runtime execution and missing dependencies must be checked.</w:t>
            </w:r>
          </w:p>
        </w:tc>
      </w:tr>
      <w:tr w:rsidR="00E110F9" w14:paraId="711EA427" w14:textId="77777777">
        <w:trPr>
          <w:jc w:val="center"/>
        </w:trPr>
        <w:tc>
          <w:tcPr>
            <w:tcW w:w="1944" w:type="dxa"/>
            <w:shd w:val="clear" w:color="auto" w:fill="F2F6F8"/>
            <w:vAlign w:val="center"/>
          </w:tcPr>
          <w:p w14:paraId="2350C797" w14:textId="77777777" w:rsidR="00E110F9" w:rsidRDefault="00000000">
            <w:pPr>
              <w:spacing w:after="20"/>
              <w:rPr>
                <w:rFonts w:hint="eastAsia"/>
              </w:rPr>
            </w:pPr>
            <w:r>
              <w:rPr>
                <w:sz w:val="16"/>
              </w:rPr>
              <w:t>Python and Pandas</w:t>
            </w:r>
          </w:p>
        </w:tc>
        <w:tc>
          <w:tcPr>
            <w:tcW w:w="2880" w:type="dxa"/>
            <w:shd w:val="clear" w:color="auto" w:fill="F2F6F8"/>
            <w:vAlign w:val="center"/>
          </w:tcPr>
          <w:p w14:paraId="6D05C2B2" w14:textId="77777777" w:rsidR="00E110F9" w:rsidRDefault="00000000">
            <w:pPr>
              <w:spacing w:after="20"/>
              <w:rPr>
                <w:rFonts w:hint="eastAsia"/>
              </w:rPr>
            </w:pPr>
            <w:r>
              <w:rPr>
                <w:sz w:val="16"/>
              </w:rPr>
              <w:t>Profiling, standardization, data-quality checks and reconciliation</w:t>
            </w:r>
          </w:p>
        </w:tc>
        <w:tc>
          <w:tcPr>
            <w:tcW w:w="5256" w:type="dxa"/>
            <w:shd w:val="clear" w:color="auto" w:fill="F2F6F8"/>
            <w:vAlign w:val="center"/>
          </w:tcPr>
          <w:p w14:paraId="110B1483" w14:textId="77777777" w:rsidR="00E110F9" w:rsidRDefault="00000000">
            <w:pPr>
              <w:spacing w:after="20"/>
              <w:rPr>
                <w:rFonts w:hint="eastAsia"/>
              </w:rPr>
            </w:pPr>
            <w:r>
              <w:rPr>
                <w:sz w:val="16"/>
              </w:rPr>
              <w:t>Notebooks are present under python/, silver/cleansing, silver/transformations and silver/validation.</w:t>
            </w:r>
          </w:p>
        </w:tc>
      </w:tr>
      <w:tr w:rsidR="00E110F9" w14:paraId="3E0E72F8" w14:textId="77777777">
        <w:trPr>
          <w:jc w:val="center"/>
        </w:trPr>
        <w:tc>
          <w:tcPr>
            <w:tcW w:w="1944" w:type="dxa"/>
            <w:vAlign w:val="center"/>
          </w:tcPr>
          <w:p w14:paraId="3F8C5FB5" w14:textId="77777777" w:rsidR="00E110F9" w:rsidRDefault="00000000">
            <w:pPr>
              <w:spacing w:after="20"/>
              <w:rPr>
                <w:rFonts w:hint="eastAsia"/>
              </w:rPr>
            </w:pPr>
            <w:r>
              <w:rPr>
                <w:sz w:val="16"/>
              </w:rPr>
              <w:t>PostgreSQL</w:t>
            </w:r>
          </w:p>
        </w:tc>
        <w:tc>
          <w:tcPr>
            <w:tcW w:w="2880" w:type="dxa"/>
            <w:vAlign w:val="center"/>
          </w:tcPr>
          <w:p w14:paraId="07408031" w14:textId="77777777" w:rsidR="00E110F9" w:rsidRDefault="00000000">
            <w:pPr>
              <w:spacing w:after="20"/>
              <w:rPr>
                <w:rFonts w:hint="eastAsia"/>
              </w:rPr>
            </w:pPr>
            <w:r>
              <w:rPr>
                <w:sz w:val="16"/>
              </w:rPr>
              <w:t>Relational storage, staging/curated tables and intended warehouse</w:t>
            </w:r>
          </w:p>
        </w:tc>
        <w:tc>
          <w:tcPr>
            <w:tcW w:w="5256" w:type="dxa"/>
            <w:vAlign w:val="center"/>
          </w:tcPr>
          <w:p w14:paraId="50829EAF" w14:textId="77777777" w:rsidR="00E110F9" w:rsidRDefault="00000000">
            <w:pPr>
              <w:spacing w:after="20"/>
              <w:rPr>
                <w:rFonts w:hint="eastAsia"/>
              </w:rPr>
            </w:pPr>
            <w:r>
              <w:rPr>
                <w:sz w:val="16"/>
              </w:rPr>
              <w:t>SQL DDL and dimensional-model scripts exist; verify against a live database after deployment.</w:t>
            </w:r>
          </w:p>
        </w:tc>
      </w:tr>
      <w:tr w:rsidR="00E110F9" w14:paraId="3536BA81" w14:textId="77777777">
        <w:trPr>
          <w:jc w:val="center"/>
        </w:trPr>
        <w:tc>
          <w:tcPr>
            <w:tcW w:w="1944" w:type="dxa"/>
            <w:shd w:val="clear" w:color="auto" w:fill="F2F6F8"/>
            <w:vAlign w:val="center"/>
          </w:tcPr>
          <w:p w14:paraId="4B5D744D" w14:textId="77777777" w:rsidR="00E110F9" w:rsidRDefault="00000000">
            <w:pPr>
              <w:spacing w:after="20"/>
              <w:rPr>
                <w:rFonts w:hint="eastAsia"/>
              </w:rPr>
            </w:pPr>
            <w:r>
              <w:rPr>
                <w:sz w:val="16"/>
              </w:rPr>
              <w:t>Power BI</w:t>
            </w:r>
          </w:p>
        </w:tc>
        <w:tc>
          <w:tcPr>
            <w:tcW w:w="2880" w:type="dxa"/>
            <w:shd w:val="clear" w:color="auto" w:fill="F2F6F8"/>
            <w:vAlign w:val="center"/>
          </w:tcPr>
          <w:p w14:paraId="5B439081" w14:textId="77777777" w:rsidR="00E110F9" w:rsidRDefault="00000000">
            <w:pPr>
              <w:spacing w:after="20"/>
              <w:rPr>
                <w:rFonts w:hint="eastAsia"/>
              </w:rPr>
            </w:pPr>
            <w:r>
              <w:rPr>
                <w:sz w:val="16"/>
              </w:rPr>
              <w:t>Dashboard and business reporting layer</w:t>
            </w:r>
          </w:p>
        </w:tc>
        <w:tc>
          <w:tcPr>
            <w:tcW w:w="5256" w:type="dxa"/>
            <w:shd w:val="clear" w:color="auto" w:fill="F2F6F8"/>
            <w:vAlign w:val="center"/>
          </w:tcPr>
          <w:p w14:paraId="4A0B793B" w14:textId="77777777" w:rsidR="00E110F9" w:rsidRDefault="00000000">
            <w:pPr>
              <w:spacing w:after="20"/>
              <w:rPr>
                <w:rFonts w:hint="eastAsia"/>
              </w:rPr>
            </w:pPr>
            <w:r>
              <w:rPr>
                <w:sz w:val="16"/>
              </w:rPr>
              <w:t>Planned consumption layer; final dashboard completion is not confirmed by the archive.</w:t>
            </w:r>
          </w:p>
        </w:tc>
      </w:tr>
      <w:tr w:rsidR="00E110F9" w14:paraId="083B5D7B" w14:textId="77777777">
        <w:trPr>
          <w:jc w:val="center"/>
        </w:trPr>
        <w:tc>
          <w:tcPr>
            <w:tcW w:w="1944" w:type="dxa"/>
            <w:vAlign w:val="center"/>
          </w:tcPr>
          <w:p w14:paraId="0F9DBA30" w14:textId="77777777" w:rsidR="00E110F9" w:rsidRDefault="00000000">
            <w:pPr>
              <w:spacing w:after="20"/>
              <w:rPr>
                <w:rFonts w:hint="eastAsia"/>
              </w:rPr>
            </w:pPr>
            <w:r>
              <w:rPr>
                <w:sz w:val="16"/>
              </w:rPr>
              <w:t>Git and GitHub</w:t>
            </w:r>
          </w:p>
        </w:tc>
        <w:tc>
          <w:tcPr>
            <w:tcW w:w="2880" w:type="dxa"/>
            <w:vAlign w:val="center"/>
          </w:tcPr>
          <w:p w14:paraId="30FC7651" w14:textId="77777777" w:rsidR="00E110F9" w:rsidRDefault="00000000">
            <w:pPr>
              <w:spacing w:after="20"/>
              <w:rPr>
                <w:rFonts w:hint="eastAsia"/>
              </w:rPr>
            </w:pPr>
            <w:r>
              <w:rPr>
                <w:sz w:val="16"/>
              </w:rPr>
              <w:t>Version control, collaboration and repository automation</w:t>
            </w:r>
          </w:p>
        </w:tc>
        <w:tc>
          <w:tcPr>
            <w:tcW w:w="5256" w:type="dxa"/>
            <w:vAlign w:val="center"/>
          </w:tcPr>
          <w:p w14:paraId="6053C1B6" w14:textId="77777777" w:rsidR="00E110F9" w:rsidRDefault="00000000">
            <w:pPr>
              <w:spacing w:after="20"/>
              <w:rPr>
                <w:rFonts w:hint="eastAsia"/>
              </w:rPr>
            </w:pPr>
            <w:r>
              <w:rPr>
                <w:sz w:val="16"/>
              </w:rPr>
              <w:t>The archive includes a Git repository and a GitHub Actions workflow.</w:t>
            </w:r>
          </w:p>
        </w:tc>
      </w:tr>
      <w:tr w:rsidR="00E110F9" w14:paraId="7C04C3DC" w14:textId="77777777">
        <w:trPr>
          <w:jc w:val="center"/>
        </w:trPr>
        <w:tc>
          <w:tcPr>
            <w:tcW w:w="1944" w:type="dxa"/>
            <w:shd w:val="clear" w:color="auto" w:fill="F2F6F8"/>
            <w:vAlign w:val="center"/>
          </w:tcPr>
          <w:p w14:paraId="687DDC8C" w14:textId="77777777" w:rsidR="00E110F9" w:rsidRDefault="00000000">
            <w:pPr>
              <w:spacing w:after="20"/>
              <w:rPr>
                <w:rFonts w:hint="eastAsia"/>
              </w:rPr>
            </w:pPr>
            <w:r>
              <w:rPr>
                <w:sz w:val="16"/>
              </w:rPr>
              <w:t>Markdown / SQL / Excel</w:t>
            </w:r>
          </w:p>
        </w:tc>
        <w:tc>
          <w:tcPr>
            <w:tcW w:w="2880" w:type="dxa"/>
            <w:shd w:val="clear" w:color="auto" w:fill="F2F6F8"/>
            <w:vAlign w:val="center"/>
          </w:tcPr>
          <w:p w14:paraId="3F82CEC9" w14:textId="77777777" w:rsidR="00E110F9" w:rsidRDefault="00000000">
            <w:pPr>
              <w:spacing w:after="20"/>
              <w:rPr>
                <w:rFonts w:hint="eastAsia"/>
              </w:rPr>
            </w:pPr>
            <w:r>
              <w:rPr>
                <w:sz w:val="16"/>
              </w:rPr>
              <w:t>Requirements, mappings, lineage, metadata and working documentation</w:t>
            </w:r>
          </w:p>
        </w:tc>
        <w:tc>
          <w:tcPr>
            <w:tcW w:w="5256" w:type="dxa"/>
            <w:shd w:val="clear" w:color="auto" w:fill="F2F6F8"/>
            <w:vAlign w:val="center"/>
          </w:tcPr>
          <w:p w14:paraId="1843CC63" w14:textId="77777777" w:rsidR="00E110F9" w:rsidRDefault="00000000">
            <w:pPr>
              <w:spacing w:after="20"/>
              <w:rPr>
                <w:rFonts w:hint="eastAsia"/>
              </w:rPr>
            </w:pPr>
            <w:r>
              <w:rPr>
                <w:sz w:val="16"/>
              </w:rPr>
              <w:t>Documentation and reference/master CSV artifacts are included.</w:t>
            </w:r>
          </w:p>
        </w:tc>
      </w:tr>
    </w:tbl>
    <w:p w14:paraId="5DDABD37" w14:textId="77777777" w:rsidR="00E110F9" w:rsidRDefault="00E110F9">
      <w:pPr>
        <w:rPr>
          <w:rFonts w:hint="eastAsia"/>
        </w:rPr>
      </w:pPr>
    </w:p>
    <w:p w14:paraId="2B99CF35" w14:textId="77777777" w:rsidR="00E110F9" w:rsidRDefault="00000000">
      <w:pPr>
        <w:pStyle w:val="Heading2"/>
      </w:pPr>
      <w:r>
        <w:t>4.3 Architecture Principles</w:t>
      </w:r>
    </w:p>
    <w:p w14:paraId="46AEF121" w14:textId="77777777" w:rsidR="00E110F9" w:rsidRDefault="00000000">
      <w:pPr>
        <w:pStyle w:val="ListBullet"/>
        <w:spacing w:after="40"/>
        <w:rPr>
          <w:rFonts w:hint="eastAsia"/>
        </w:rPr>
      </w:pPr>
      <w:r>
        <w:t>Keep raw/source data distinct from cleaned or curated outputs where feasible.</w:t>
      </w:r>
    </w:p>
    <w:p w14:paraId="406566C4" w14:textId="77777777" w:rsidR="00E110F9" w:rsidRDefault="00000000">
      <w:pPr>
        <w:pStyle w:val="ListBullet"/>
        <w:spacing w:after="40"/>
        <w:rPr>
          <w:rFonts w:hint="eastAsia"/>
        </w:rPr>
      </w:pPr>
      <w:r>
        <w:t>Document the grain of each table before joining or aggregating data.</w:t>
      </w:r>
    </w:p>
    <w:p w14:paraId="0D2436A3" w14:textId="77777777" w:rsidR="00E110F9" w:rsidRDefault="00000000">
      <w:pPr>
        <w:pStyle w:val="ListBullet"/>
        <w:spacing w:after="40"/>
        <w:rPr>
          <w:rFonts w:hint="eastAsia"/>
        </w:rPr>
      </w:pPr>
      <w:r>
        <w:t>Preserve source values and record quality exceptions instead of silently overwriting uncertain values.</w:t>
      </w:r>
    </w:p>
    <w:p w14:paraId="4150BEFE" w14:textId="77777777" w:rsidR="00E110F9" w:rsidRDefault="00000000">
      <w:pPr>
        <w:pStyle w:val="ListBullet"/>
        <w:spacing w:after="40"/>
        <w:rPr>
          <w:rFonts w:hint="eastAsia"/>
        </w:rPr>
      </w:pPr>
      <w:r>
        <w:t>Make transformations repeatable and version-controlled.</w:t>
      </w:r>
    </w:p>
    <w:p w14:paraId="51BBDD74" w14:textId="77777777" w:rsidR="00E110F9" w:rsidRDefault="00000000">
      <w:pPr>
        <w:pStyle w:val="ListBullet"/>
        <w:spacing w:after="40"/>
        <w:rPr>
          <w:rFonts w:hint="eastAsia"/>
        </w:rPr>
      </w:pPr>
      <w:r>
        <w:t>Validate row counts, keys, domains, timestamps, and business arithmetic at explicit checkpoints.</w:t>
      </w:r>
    </w:p>
    <w:p w14:paraId="2F2B9A69" w14:textId="77777777" w:rsidR="00E110F9" w:rsidRDefault="00000000">
      <w:pPr>
        <w:pStyle w:val="ListBullet"/>
        <w:spacing w:after="40"/>
        <w:rPr>
          <w:rFonts w:hint="eastAsia"/>
        </w:rPr>
      </w:pPr>
      <w:r>
        <w:t>Treat configured ETL assets and verified runtime results as separate evidence categories.</w:t>
      </w:r>
    </w:p>
    <w:p w14:paraId="36CF7DDE" w14:textId="77777777" w:rsidR="00E110F9" w:rsidRDefault="00000000">
      <w:pPr>
        <w:pStyle w:val="Heading1"/>
      </w:pPr>
      <w:r>
        <w:t>5. Data Sources and Repository Structure</w:t>
      </w:r>
    </w:p>
    <w:p w14:paraId="511C91AD" w14:textId="77777777" w:rsidR="00E110F9" w:rsidRDefault="00000000">
      <w:pPr>
        <w:pStyle w:val="Heading2"/>
      </w:pPr>
      <w:r>
        <w:t>5.1 Reviewed Source Inventory</w:t>
      </w:r>
    </w:p>
    <w:tbl>
      <w:tblPr>
        <w:tblStyle w:val="TableGrid"/>
        <w:tblW w:w="0" w:type="auto"/>
        <w:jc w:val="center"/>
        <w:tblLook w:val="04A0" w:firstRow="1" w:lastRow="0" w:firstColumn="1" w:lastColumn="0" w:noHBand="0" w:noVBand="1"/>
      </w:tblPr>
      <w:tblGrid>
        <w:gridCol w:w="2359"/>
        <w:gridCol w:w="2361"/>
        <w:gridCol w:w="2303"/>
        <w:gridCol w:w="3129"/>
      </w:tblGrid>
      <w:tr w:rsidR="00E110F9" w14:paraId="328EBB14" w14:textId="77777777">
        <w:trPr>
          <w:jc w:val="center"/>
        </w:trPr>
        <w:tc>
          <w:tcPr>
            <w:tcW w:w="2232" w:type="dxa"/>
            <w:shd w:val="clear" w:color="auto" w:fill="12304A"/>
            <w:vAlign w:val="center"/>
          </w:tcPr>
          <w:p w14:paraId="500D867E" w14:textId="77777777" w:rsidR="00E110F9" w:rsidRDefault="00000000">
            <w:pPr>
              <w:spacing w:after="20"/>
              <w:rPr>
                <w:rFonts w:hint="eastAsia"/>
              </w:rPr>
            </w:pPr>
            <w:r>
              <w:rPr>
                <w:b/>
                <w:color w:val="FFFFFF"/>
                <w:sz w:val="15"/>
              </w:rPr>
              <w:t>Source artifact</w:t>
            </w:r>
          </w:p>
        </w:tc>
        <w:tc>
          <w:tcPr>
            <w:tcW w:w="2376" w:type="dxa"/>
            <w:shd w:val="clear" w:color="auto" w:fill="12304A"/>
            <w:vAlign w:val="center"/>
          </w:tcPr>
          <w:p w14:paraId="31ED7826" w14:textId="77777777" w:rsidR="00E110F9" w:rsidRDefault="00000000">
            <w:pPr>
              <w:spacing w:after="20"/>
              <w:rPr>
                <w:rFonts w:hint="eastAsia"/>
              </w:rPr>
            </w:pPr>
            <w:r>
              <w:rPr>
                <w:b/>
                <w:color w:val="FFFFFF"/>
                <w:sz w:val="15"/>
              </w:rPr>
              <w:t>Format / content</w:t>
            </w:r>
          </w:p>
        </w:tc>
        <w:tc>
          <w:tcPr>
            <w:tcW w:w="2304" w:type="dxa"/>
            <w:shd w:val="clear" w:color="auto" w:fill="12304A"/>
            <w:vAlign w:val="center"/>
          </w:tcPr>
          <w:p w14:paraId="7E27249D" w14:textId="77777777" w:rsidR="00E110F9" w:rsidRDefault="00000000">
            <w:pPr>
              <w:spacing w:after="20"/>
              <w:rPr>
                <w:rFonts w:hint="eastAsia"/>
              </w:rPr>
            </w:pPr>
            <w:r>
              <w:rPr>
                <w:b/>
                <w:color w:val="FFFFFF"/>
                <w:sz w:val="15"/>
              </w:rPr>
              <w:t>Configured target or downstream role</w:t>
            </w:r>
          </w:p>
        </w:tc>
        <w:tc>
          <w:tcPr>
            <w:tcW w:w="3168" w:type="dxa"/>
            <w:shd w:val="clear" w:color="auto" w:fill="12304A"/>
            <w:vAlign w:val="center"/>
          </w:tcPr>
          <w:p w14:paraId="3EB4A0EF" w14:textId="77777777" w:rsidR="00E110F9" w:rsidRDefault="00000000">
            <w:pPr>
              <w:spacing w:after="20"/>
              <w:rPr>
                <w:rFonts w:hint="eastAsia"/>
              </w:rPr>
            </w:pPr>
            <w:r>
              <w:rPr>
                <w:b/>
                <w:color w:val="FFFFFF"/>
                <w:sz w:val="15"/>
              </w:rPr>
              <w:t>Review note</w:t>
            </w:r>
          </w:p>
        </w:tc>
      </w:tr>
      <w:tr w:rsidR="00E110F9" w14:paraId="1ED80FDA" w14:textId="77777777">
        <w:trPr>
          <w:jc w:val="center"/>
        </w:trPr>
        <w:tc>
          <w:tcPr>
            <w:tcW w:w="2232" w:type="dxa"/>
            <w:vAlign w:val="center"/>
          </w:tcPr>
          <w:p w14:paraId="28ABC855" w14:textId="77777777" w:rsidR="00E110F9" w:rsidRDefault="00000000">
            <w:pPr>
              <w:spacing w:after="20"/>
              <w:rPr>
                <w:rFonts w:hint="eastAsia"/>
              </w:rPr>
            </w:pPr>
            <w:r>
              <w:rPr>
                <w:sz w:val="15"/>
              </w:rPr>
              <w:t>smart_meter_data.csv</w:t>
            </w:r>
          </w:p>
        </w:tc>
        <w:tc>
          <w:tcPr>
            <w:tcW w:w="2376" w:type="dxa"/>
            <w:vAlign w:val="center"/>
          </w:tcPr>
          <w:p w14:paraId="61312517" w14:textId="77777777" w:rsidR="00E110F9" w:rsidRDefault="00000000">
            <w:pPr>
              <w:spacing w:after="20"/>
              <w:rPr>
                <w:rFonts w:hint="eastAsia"/>
              </w:rPr>
            </w:pPr>
            <w:r>
              <w:rPr>
                <w:sz w:val="15"/>
              </w:rPr>
              <w:t>CSV; timestamp, consumption/context fields, anomaly label</w:t>
            </w:r>
          </w:p>
        </w:tc>
        <w:tc>
          <w:tcPr>
            <w:tcW w:w="2304" w:type="dxa"/>
            <w:vAlign w:val="center"/>
          </w:tcPr>
          <w:p w14:paraId="3568D6BF" w14:textId="77777777" w:rsidR="00E110F9" w:rsidRDefault="00000000">
            <w:pPr>
              <w:spacing w:after="20"/>
              <w:rPr>
                <w:rFonts w:hint="eastAsia"/>
              </w:rPr>
            </w:pPr>
            <w:r>
              <w:rPr>
                <w:sz w:val="15"/>
              </w:rPr>
              <w:t>public.Smart_meter</w:t>
            </w:r>
          </w:p>
        </w:tc>
        <w:tc>
          <w:tcPr>
            <w:tcW w:w="3168" w:type="dxa"/>
            <w:vAlign w:val="center"/>
          </w:tcPr>
          <w:p w14:paraId="12032CBD" w14:textId="77777777" w:rsidR="00E110F9" w:rsidRDefault="00000000">
            <w:pPr>
              <w:spacing w:after="20"/>
              <w:rPr>
                <w:rFonts w:hint="eastAsia"/>
              </w:rPr>
            </w:pPr>
            <w:r>
              <w:rPr>
                <w:sz w:val="15"/>
              </w:rPr>
              <w:t>5,000 rows; normalized numeric scale needs unit interpretation.</w:t>
            </w:r>
          </w:p>
        </w:tc>
      </w:tr>
      <w:tr w:rsidR="00E110F9" w14:paraId="24CB7770" w14:textId="77777777">
        <w:trPr>
          <w:jc w:val="center"/>
        </w:trPr>
        <w:tc>
          <w:tcPr>
            <w:tcW w:w="2232" w:type="dxa"/>
            <w:shd w:val="clear" w:color="auto" w:fill="F2F6F8"/>
            <w:vAlign w:val="center"/>
          </w:tcPr>
          <w:p w14:paraId="61E4D2B8" w14:textId="77777777" w:rsidR="00E110F9" w:rsidRDefault="00000000">
            <w:pPr>
              <w:spacing w:after="20"/>
              <w:rPr>
                <w:rFonts w:hint="eastAsia"/>
              </w:rPr>
            </w:pPr>
            <w:r>
              <w:rPr>
                <w:sz w:val="15"/>
              </w:rPr>
              <w:t>scada_pipeline.csv</w:t>
            </w:r>
          </w:p>
        </w:tc>
        <w:tc>
          <w:tcPr>
            <w:tcW w:w="2376" w:type="dxa"/>
            <w:shd w:val="clear" w:color="auto" w:fill="F2F6F8"/>
            <w:vAlign w:val="center"/>
          </w:tcPr>
          <w:p w14:paraId="2274C359" w14:textId="77777777" w:rsidR="00E110F9" w:rsidRDefault="00000000">
            <w:pPr>
              <w:spacing w:after="20"/>
              <w:rPr>
                <w:rFonts w:hint="eastAsia"/>
              </w:rPr>
            </w:pPr>
            <w:r>
              <w:rPr>
                <w:sz w:val="15"/>
              </w:rPr>
              <w:t>CSV; SCADA/pipeline measurements and states</w:t>
            </w:r>
          </w:p>
        </w:tc>
        <w:tc>
          <w:tcPr>
            <w:tcW w:w="2304" w:type="dxa"/>
            <w:shd w:val="clear" w:color="auto" w:fill="F2F6F8"/>
            <w:vAlign w:val="center"/>
          </w:tcPr>
          <w:p w14:paraId="7476F363" w14:textId="77777777" w:rsidR="00E110F9" w:rsidRDefault="00000000">
            <w:pPr>
              <w:spacing w:after="20"/>
              <w:rPr>
                <w:rFonts w:hint="eastAsia"/>
              </w:rPr>
            </w:pPr>
            <w:r>
              <w:rPr>
                <w:sz w:val="15"/>
              </w:rPr>
              <w:t>public.scada_pipeline</w:t>
            </w:r>
          </w:p>
        </w:tc>
        <w:tc>
          <w:tcPr>
            <w:tcW w:w="3168" w:type="dxa"/>
            <w:shd w:val="clear" w:color="auto" w:fill="F2F6F8"/>
            <w:vAlign w:val="center"/>
          </w:tcPr>
          <w:p w14:paraId="126416CD" w14:textId="77777777" w:rsidR="00E110F9" w:rsidRDefault="00000000">
            <w:pPr>
              <w:spacing w:after="20"/>
              <w:rPr>
                <w:rFonts w:hint="eastAsia"/>
              </w:rPr>
            </w:pPr>
            <w:r>
              <w:rPr>
                <w:sz w:val="15"/>
              </w:rPr>
              <w:t>Grid master extract uses 50 distinct SCADA segments.</w:t>
            </w:r>
          </w:p>
        </w:tc>
      </w:tr>
      <w:tr w:rsidR="00E110F9" w14:paraId="6D8C8A21" w14:textId="77777777">
        <w:trPr>
          <w:jc w:val="center"/>
        </w:trPr>
        <w:tc>
          <w:tcPr>
            <w:tcW w:w="2232" w:type="dxa"/>
            <w:vAlign w:val="center"/>
          </w:tcPr>
          <w:p w14:paraId="2CB1C9AC" w14:textId="77777777" w:rsidR="00E110F9" w:rsidRDefault="00000000">
            <w:pPr>
              <w:spacing w:after="20"/>
              <w:rPr>
                <w:rFonts w:hint="eastAsia"/>
              </w:rPr>
            </w:pPr>
            <w:r>
              <w:rPr>
                <w:sz w:val="15"/>
              </w:rPr>
              <w:t>OMS_data.csv</w:t>
            </w:r>
          </w:p>
        </w:tc>
        <w:tc>
          <w:tcPr>
            <w:tcW w:w="2376" w:type="dxa"/>
            <w:vAlign w:val="center"/>
          </w:tcPr>
          <w:p w14:paraId="3B9297FD" w14:textId="77777777" w:rsidR="00E110F9" w:rsidRDefault="00000000">
            <w:pPr>
              <w:spacing w:after="20"/>
              <w:rPr>
                <w:rFonts w:hint="eastAsia"/>
              </w:rPr>
            </w:pPr>
            <w:r>
              <w:rPr>
                <w:sz w:val="15"/>
              </w:rPr>
              <w:t>CSV; outage and event records</w:t>
            </w:r>
          </w:p>
        </w:tc>
        <w:tc>
          <w:tcPr>
            <w:tcW w:w="2304" w:type="dxa"/>
            <w:vAlign w:val="center"/>
          </w:tcPr>
          <w:p w14:paraId="01DD89D9" w14:textId="77777777" w:rsidR="00E110F9" w:rsidRDefault="00000000">
            <w:pPr>
              <w:spacing w:after="20"/>
              <w:rPr>
                <w:rFonts w:hint="eastAsia"/>
              </w:rPr>
            </w:pPr>
            <w:r>
              <w:rPr>
                <w:sz w:val="15"/>
              </w:rPr>
              <w:t>public.omsdata</w:t>
            </w:r>
          </w:p>
        </w:tc>
        <w:tc>
          <w:tcPr>
            <w:tcW w:w="3168" w:type="dxa"/>
            <w:vAlign w:val="center"/>
          </w:tcPr>
          <w:p w14:paraId="2AFE0181" w14:textId="77777777" w:rsidR="00E110F9" w:rsidRDefault="00000000">
            <w:pPr>
              <w:spacing w:after="20"/>
              <w:rPr>
                <w:rFonts w:hint="eastAsia"/>
              </w:rPr>
            </w:pPr>
            <w:r>
              <w:rPr>
                <w:sz w:val="15"/>
              </w:rPr>
              <w:t>Event start-time field handling needs review.</w:t>
            </w:r>
          </w:p>
        </w:tc>
      </w:tr>
      <w:tr w:rsidR="00E110F9" w14:paraId="29E843E5" w14:textId="77777777">
        <w:trPr>
          <w:jc w:val="center"/>
        </w:trPr>
        <w:tc>
          <w:tcPr>
            <w:tcW w:w="2232" w:type="dxa"/>
            <w:shd w:val="clear" w:color="auto" w:fill="F2F6F8"/>
            <w:vAlign w:val="center"/>
          </w:tcPr>
          <w:p w14:paraId="439C03C8" w14:textId="77777777" w:rsidR="00E110F9" w:rsidRDefault="00000000">
            <w:pPr>
              <w:spacing w:after="20"/>
              <w:rPr>
                <w:rFonts w:hint="eastAsia"/>
              </w:rPr>
            </w:pPr>
            <w:r>
              <w:rPr>
                <w:sz w:val="15"/>
              </w:rPr>
              <w:t>iiot_smart_grid_dataset.csv</w:t>
            </w:r>
          </w:p>
        </w:tc>
        <w:tc>
          <w:tcPr>
            <w:tcW w:w="2376" w:type="dxa"/>
            <w:shd w:val="clear" w:color="auto" w:fill="F2F6F8"/>
            <w:vAlign w:val="center"/>
          </w:tcPr>
          <w:p w14:paraId="5349E9CB" w14:textId="77777777" w:rsidR="00E110F9" w:rsidRDefault="00000000">
            <w:pPr>
              <w:spacing w:after="20"/>
              <w:rPr>
                <w:rFonts w:hint="eastAsia"/>
              </w:rPr>
            </w:pPr>
            <w:r>
              <w:rPr>
                <w:sz w:val="15"/>
              </w:rPr>
              <w:t>CSV; IIoT electrical, environmental and consumption fields</w:t>
            </w:r>
          </w:p>
        </w:tc>
        <w:tc>
          <w:tcPr>
            <w:tcW w:w="2304" w:type="dxa"/>
            <w:shd w:val="clear" w:color="auto" w:fill="F2F6F8"/>
            <w:vAlign w:val="center"/>
          </w:tcPr>
          <w:p w14:paraId="559AFE4A" w14:textId="77777777" w:rsidR="00E110F9" w:rsidRDefault="00000000">
            <w:pPr>
              <w:spacing w:after="20"/>
              <w:rPr>
                <w:rFonts w:hint="eastAsia"/>
              </w:rPr>
            </w:pPr>
            <w:r>
              <w:rPr>
                <w:sz w:val="15"/>
              </w:rPr>
              <w:t>public.iotsmartgrid</w:t>
            </w:r>
          </w:p>
        </w:tc>
        <w:tc>
          <w:tcPr>
            <w:tcW w:w="3168" w:type="dxa"/>
            <w:shd w:val="clear" w:color="auto" w:fill="F2F6F8"/>
            <w:vAlign w:val="center"/>
          </w:tcPr>
          <w:p w14:paraId="361A4C27" w14:textId="77777777" w:rsidR="00E110F9" w:rsidRDefault="00000000">
            <w:pPr>
              <w:spacing w:after="20"/>
              <w:rPr>
                <w:rFonts w:hint="eastAsia"/>
              </w:rPr>
            </w:pPr>
            <w:r>
              <w:rPr>
                <w:sz w:val="15"/>
              </w:rPr>
              <w:t>Check field types, units and null-handling rules.</w:t>
            </w:r>
          </w:p>
        </w:tc>
      </w:tr>
      <w:tr w:rsidR="00E110F9" w14:paraId="1C245C7D" w14:textId="77777777">
        <w:trPr>
          <w:jc w:val="center"/>
        </w:trPr>
        <w:tc>
          <w:tcPr>
            <w:tcW w:w="2232" w:type="dxa"/>
            <w:vAlign w:val="center"/>
          </w:tcPr>
          <w:p w14:paraId="4E8165DB" w14:textId="77777777" w:rsidR="00E110F9" w:rsidRDefault="00000000">
            <w:pPr>
              <w:spacing w:after="20"/>
              <w:rPr>
                <w:rFonts w:hint="eastAsia"/>
              </w:rPr>
            </w:pPr>
            <w:r>
              <w:rPr>
                <w:sz w:val="15"/>
              </w:rPr>
              <w:t>Billing_payments.csv</w:t>
            </w:r>
          </w:p>
        </w:tc>
        <w:tc>
          <w:tcPr>
            <w:tcW w:w="2376" w:type="dxa"/>
            <w:vAlign w:val="center"/>
          </w:tcPr>
          <w:p w14:paraId="552D6F34" w14:textId="77777777" w:rsidR="00E110F9" w:rsidRDefault="00000000">
            <w:pPr>
              <w:spacing w:after="20"/>
              <w:rPr>
                <w:rFonts w:hint="eastAsia"/>
              </w:rPr>
            </w:pPr>
            <w:r>
              <w:rPr>
                <w:sz w:val="15"/>
              </w:rPr>
              <w:t>CSV; utility-level demand, supply, use, revenue and retail statistics</w:t>
            </w:r>
          </w:p>
        </w:tc>
        <w:tc>
          <w:tcPr>
            <w:tcW w:w="2304" w:type="dxa"/>
            <w:vAlign w:val="center"/>
          </w:tcPr>
          <w:p w14:paraId="4B100644" w14:textId="77777777" w:rsidR="00E110F9" w:rsidRDefault="00000000">
            <w:pPr>
              <w:spacing w:after="20"/>
              <w:rPr>
                <w:rFonts w:hint="eastAsia"/>
              </w:rPr>
            </w:pPr>
            <w:r>
              <w:rPr>
                <w:sz w:val="15"/>
              </w:rPr>
              <w:t>public.billing_payment</w:t>
            </w:r>
          </w:p>
        </w:tc>
        <w:tc>
          <w:tcPr>
            <w:tcW w:w="3168" w:type="dxa"/>
            <w:vAlign w:val="center"/>
          </w:tcPr>
          <w:p w14:paraId="40CD3984" w14:textId="77777777" w:rsidR="00E110F9" w:rsidRDefault="00000000">
            <w:pPr>
              <w:spacing w:after="20"/>
              <w:rPr>
                <w:rFonts w:hint="eastAsia"/>
              </w:rPr>
            </w:pPr>
            <w:r>
              <w:rPr>
                <w:sz w:val="15"/>
              </w:rPr>
              <w:t>3,174 rows; several arithmetic exceptions.</w:t>
            </w:r>
          </w:p>
        </w:tc>
      </w:tr>
      <w:tr w:rsidR="00E110F9" w14:paraId="22133FD4" w14:textId="77777777">
        <w:trPr>
          <w:jc w:val="center"/>
        </w:trPr>
        <w:tc>
          <w:tcPr>
            <w:tcW w:w="2232" w:type="dxa"/>
            <w:shd w:val="clear" w:color="auto" w:fill="F2F6F8"/>
            <w:vAlign w:val="center"/>
          </w:tcPr>
          <w:p w14:paraId="39FCF197" w14:textId="77777777" w:rsidR="00E110F9" w:rsidRDefault="00000000">
            <w:pPr>
              <w:spacing w:after="20"/>
              <w:rPr>
                <w:rFonts w:hint="eastAsia"/>
              </w:rPr>
            </w:pPr>
            <w:r>
              <w:rPr>
                <w:sz w:val="15"/>
              </w:rPr>
              <w:t>asset_maintenance.csv</w:t>
            </w:r>
          </w:p>
        </w:tc>
        <w:tc>
          <w:tcPr>
            <w:tcW w:w="2376" w:type="dxa"/>
            <w:shd w:val="clear" w:color="auto" w:fill="F2F6F8"/>
            <w:vAlign w:val="center"/>
          </w:tcPr>
          <w:p w14:paraId="37CD00F4" w14:textId="77777777" w:rsidR="00E110F9" w:rsidRDefault="00000000">
            <w:pPr>
              <w:spacing w:after="20"/>
              <w:rPr>
                <w:rFonts w:hint="eastAsia"/>
              </w:rPr>
            </w:pPr>
            <w:r>
              <w:rPr>
                <w:sz w:val="15"/>
              </w:rPr>
              <w:t>CSV; equipment condition, product IDs and failure labels</w:t>
            </w:r>
          </w:p>
        </w:tc>
        <w:tc>
          <w:tcPr>
            <w:tcW w:w="2304" w:type="dxa"/>
            <w:shd w:val="clear" w:color="auto" w:fill="F2F6F8"/>
            <w:vAlign w:val="center"/>
          </w:tcPr>
          <w:p w14:paraId="4EAA54FA" w14:textId="77777777" w:rsidR="00E110F9" w:rsidRDefault="00000000">
            <w:pPr>
              <w:spacing w:after="20"/>
              <w:rPr>
                <w:rFonts w:hint="eastAsia"/>
              </w:rPr>
            </w:pPr>
            <w:r>
              <w:rPr>
                <w:sz w:val="15"/>
              </w:rPr>
              <w:t>public.assetmaintainence</w:t>
            </w:r>
          </w:p>
        </w:tc>
        <w:tc>
          <w:tcPr>
            <w:tcW w:w="3168" w:type="dxa"/>
            <w:shd w:val="clear" w:color="auto" w:fill="F2F6F8"/>
            <w:vAlign w:val="center"/>
          </w:tcPr>
          <w:p w14:paraId="778AC778" w14:textId="77777777" w:rsidR="00E110F9" w:rsidRDefault="00000000">
            <w:pPr>
              <w:spacing w:after="20"/>
              <w:rPr>
                <w:rFonts w:hint="eastAsia"/>
              </w:rPr>
            </w:pPr>
            <w:r>
              <w:rPr>
                <w:sz w:val="15"/>
              </w:rPr>
              <w:t>10,000 rows; BOM/header handling and label rules need review.</w:t>
            </w:r>
          </w:p>
        </w:tc>
      </w:tr>
      <w:tr w:rsidR="00E110F9" w14:paraId="3BF5B04E" w14:textId="77777777">
        <w:trPr>
          <w:jc w:val="center"/>
        </w:trPr>
        <w:tc>
          <w:tcPr>
            <w:tcW w:w="2232" w:type="dxa"/>
            <w:vAlign w:val="center"/>
          </w:tcPr>
          <w:p w14:paraId="57847DF5" w14:textId="77777777" w:rsidR="00E110F9" w:rsidRDefault="00000000">
            <w:pPr>
              <w:spacing w:after="20"/>
              <w:rPr>
                <w:rFonts w:hint="eastAsia"/>
              </w:rPr>
            </w:pPr>
            <w:r>
              <w:rPr>
                <w:sz w:val="15"/>
              </w:rPr>
              <w:t>CIS.xml</w:t>
            </w:r>
          </w:p>
        </w:tc>
        <w:tc>
          <w:tcPr>
            <w:tcW w:w="2376" w:type="dxa"/>
            <w:vAlign w:val="center"/>
          </w:tcPr>
          <w:p w14:paraId="10E106F5" w14:textId="77777777" w:rsidR="00E110F9" w:rsidRDefault="00000000">
            <w:pPr>
              <w:spacing w:after="20"/>
              <w:rPr>
                <w:rFonts w:hint="eastAsia"/>
              </w:rPr>
            </w:pPr>
            <w:r>
              <w:rPr>
                <w:sz w:val="15"/>
              </w:rPr>
              <w:t>XML; hierarchical customer information</w:t>
            </w:r>
          </w:p>
        </w:tc>
        <w:tc>
          <w:tcPr>
            <w:tcW w:w="2304" w:type="dxa"/>
            <w:vAlign w:val="center"/>
          </w:tcPr>
          <w:p w14:paraId="23D4AE83" w14:textId="77777777" w:rsidR="00E110F9" w:rsidRDefault="00000000">
            <w:pPr>
              <w:spacing w:after="20"/>
              <w:rPr>
                <w:rFonts w:hint="eastAsia"/>
              </w:rPr>
            </w:pPr>
            <w:r>
              <w:rPr>
                <w:sz w:val="15"/>
              </w:rPr>
              <w:t>public.CISData</w:t>
            </w:r>
          </w:p>
        </w:tc>
        <w:tc>
          <w:tcPr>
            <w:tcW w:w="3168" w:type="dxa"/>
            <w:vAlign w:val="center"/>
          </w:tcPr>
          <w:p w14:paraId="31379256" w14:textId="77777777" w:rsidR="00E110F9" w:rsidRDefault="00000000">
            <w:pPr>
              <w:spacing w:after="20"/>
              <w:rPr>
                <w:rFonts w:hint="eastAsia"/>
              </w:rPr>
            </w:pPr>
            <w:r>
              <w:rPr>
                <w:sz w:val="15"/>
              </w:rPr>
              <w:t xml:space="preserve">Target schema mismatch: DDL for target was not established in reviewed schema </w:t>
            </w:r>
            <w:r>
              <w:rPr>
                <w:sz w:val="15"/>
              </w:rPr>
              <w:lastRenderedPageBreak/>
              <w:t>artifacts.</w:t>
            </w:r>
          </w:p>
        </w:tc>
      </w:tr>
      <w:tr w:rsidR="00E110F9" w14:paraId="09EF3BE4" w14:textId="77777777">
        <w:trPr>
          <w:jc w:val="center"/>
        </w:trPr>
        <w:tc>
          <w:tcPr>
            <w:tcW w:w="2232" w:type="dxa"/>
            <w:shd w:val="clear" w:color="auto" w:fill="F2F6F8"/>
            <w:vAlign w:val="center"/>
          </w:tcPr>
          <w:p w14:paraId="5B79699D" w14:textId="77777777" w:rsidR="00E110F9" w:rsidRDefault="00000000">
            <w:pPr>
              <w:spacing w:after="20"/>
              <w:rPr>
                <w:rFonts w:hint="eastAsia"/>
              </w:rPr>
            </w:pPr>
            <w:r>
              <w:rPr>
                <w:sz w:val="15"/>
              </w:rPr>
              <w:lastRenderedPageBreak/>
              <w:t>Renewable Energy monitoring.xlsx</w:t>
            </w:r>
          </w:p>
        </w:tc>
        <w:tc>
          <w:tcPr>
            <w:tcW w:w="2376" w:type="dxa"/>
            <w:shd w:val="clear" w:color="auto" w:fill="F2F6F8"/>
            <w:vAlign w:val="center"/>
          </w:tcPr>
          <w:p w14:paraId="5BD59E99" w14:textId="77777777" w:rsidR="00E110F9" w:rsidRDefault="00000000">
            <w:pPr>
              <w:spacing w:after="20"/>
              <w:rPr>
                <w:rFonts w:hint="eastAsia"/>
              </w:rPr>
            </w:pPr>
            <w:r>
              <w:rPr>
                <w:sz w:val="15"/>
              </w:rPr>
              <w:t>Excel workbook; country/year energy indicators</w:t>
            </w:r>
          </w:p>
        </w:tc>
        <w:tc>
          <w:tcPr>
            <w:tcW w:w="2304" w:type="dxa"/>
            <w:shd w:val="clear" w:color="auto" w:fill="F2F6F8"/>
            <w:vAlign w:val="center"/>
          </w:tcPr>
          <w:p w14:paraId="2D32495F" w14:textId="77777777" w:rsidR="00E110F9" w:rsidRDefault="00000000">
            <w:pPr>
              <w:spacing w:after="20"/>
              <w:rPr>
                <w:rFonts w:hint="eastAsia"/>
              </w:rPr>
            </w:pPr>
            <w:r>
              <w:rPr>
                <w:sz w:val="15"/>
              </w:rPr>
              <w:t>public.renewableenergydata</w:t>
            </w:r>
          </w:p>
        </w:tc>
        <w:tc>
          <w:tcPr>
            <w:tcW w:w="3168" w:type="dxa"/>
            <w:shd w:val="clear" w:color="auto" w:fill="F2F6F8"/>
            <w:vAlign w:val="center"/>
          </w:tcPr>
          <w:p w14:paraId="7D3589AA" w14:textId="77777777" w:rsidR="00E110F9" w:rsidRDefault="00000000">
            <w:pPr>
              <w:spacing w:after="20"/>
              <w:rPr>
                <w:rFonts w:hint="eastAsia"/>
              </w:rPr>
            </w:pPr>
            <w:r>
              <w:rPr>
                <w:sz w:val="15"/>
              </w:rPr>
              <w:t>Confirm sheet and column mappings after execution.</w:t>
            </w:r>
          </w:p>
        </w:tc>
      </w:tr>
      <w:tr w:rsidR="00E110F9" w14:paraId="782ADE51" w14:textId="77777777">
        <w:trPr>
          <w:jc w:val="center"/>
        </w:trPr>
        <w:tc>
          <w:tcPr>
            <w:tcW w:w="2232" w:type="dxa"/>
            <w:vAlign w:val="center"/>
          </w:tcPr>
          <w:p w14:paraId="39D95A7E" w14:textId="77777777" w:rsidR="00E110F9" w:rsidRDefault="00000000">
            <w:pPr>
              <w:spacing w:after="20"/>
              <w:rPr>
                <w:rFonts w:hint="eastAsia"/>
              </w:rPr>
            </w:pPr>
            <w:r>
              <w:rPr>
                <w:sz w:val="15"/>
              </w:rPr>
              <w:t>owid-energy-data.json</w:t>
            </w:r>
          </w:p>
        </w:tc>
        <w:tc>
          <w:tcPr>
            <w:tcW w:w="2376" w:type="dxa"/>
            <w:vAlign w:val="center"/>
          </w:tcPr>
          <w:p w14:paraId="6271643F" w14:textId="77777777" w:rsidR="00E110F9" w:rsidRDefault="00000000">
            <w:pPr>
              <w:spacing w:after="20"/>
              <w:rPr>
                <w:rFonts w:hint="eastAsia"/>
              </w:rPr>
            </w:pPr>
            <w:r>
              <w:rPr>
                <w:sz w:val="15"/>
              </w:rPr>
              <w:t>JSON; entity-keyed energy time series</w:t>
            </w:r>
          </w:p>
        </w:tc>
        <w:tc>
          <w:tcPr>
            <w:tcW w:w="2304" w:type="dxa"/>
            <w:vAlign w:val="center"/>
          </w:tcPr>
          <w:p w14:paraId="331FA1E0" w14:textId="77777777" w:rsidR="00E110F9" w:rsidRDefault="00000000">
            <w:pPr>
              <w:spacing w:after="20"/>
              <w:rPr>
                <w:rFonts w:hint="eastAsia"/>
              </w:rPr>
            </w:pPr>
            <w:r>
              <w:rPr>
                <w:sz w:val="15"/>
              </w:rPr>
              <w:t>public.energymanagementdata</w:t>
            </w:r>
          </w:p>
        </w:tc>
        <w:tc>
          <w:tcPr>
            <w:tcW w:w="3168" w:type="dxa"/>
            <w:vAlign w:val="center"/>
          </w:tcPr>
          <w:p w14:paraId="5F91D1CF" w14:textId="77777777" w:rsidR="00E110F9" w:rsidRDefault="00000000">
            <w:pPr>
              <w:spacing w:after="20"/>
              <w:rPr>
                <w:rFonts w:hint="eastAsia"/>
              </w:rPr>
            </w:pPr>
            <w:r>
              <w:rPr>
                <w:sz w:val="15"/>
              </w:rPr>
              <w:t>Entity/key extraction must preserve country/entity identity.</w:t>
            </w:r>
          </w:p>
        </w:tc>
      </w:tr>
      <w:tr w:rsidR="00E110F9" w14:paraId="4BAE97D7" w14:textId="77777777">
        <w:trPr>
          <w:jc w:val="center"/>
        </w:trPr>
        <w:tc>
          <w:tcPr>
            <w:tcW w:w="2232" w:type="dxa"/>
            <w:shd w:val="clear" w:color="auto" w:fill="F2F6F8"/>
            <w:vAlign w:val="center"/>
          </w:tcPr>
          <w:p w14:paraId="1F9FCDC0" w14:textId="77777777" w:rsidR="00E110F9" w:rsidRDefault="00000000">
            <w:pPr>
              <w:spacing w:after="20"/>
              <w:rPr>
                <w:rFonts w:hint="eastAsia"/>
              </w:rPr>
            </w:pPr>
            <w:r>
              <w:rPr>
                <w:sz w:val="15"/>
              </w:rPr>
              <w:t>Transformer_Health_Records.sql</w:t>
            </w:r>
          </w:p>
        </w:tc>
        <w:tc>
          <w:tcPr>
            <w:tcW w:w="2376" w:type="dxa"/>
            <w:shd w:val="clear" w:color="auto" w:fill="F2F6F8"/>
            <w:vAlign w:val="center"/>
          </w:tcPr>
          <w:p w14:paraId="50A51032" w14:textId="77777777" w:rsidR="00E110F9" w:rsidRDefault="00000000">
            <w:pPr>
              <w:spacing w:after="20"/>
              <w:rPr>
                <w:rFonts w:hint="eastAsia"/>
              </w:rPr>
            </w:pPr>
            <w:r>
              <w:rPr>
                <w:sz w:val="15"/>
              </w:rPr>
              <w:t>SQL-formatted artifact</w:t>
            </w:r>
          </w:p>
        </w:tc>
        <w:tc>
          <w:tcPr>
            <w:tcW w:w="2304" w:type="dxa"/>
            <w:shd w:val="clear" w:color="auto" w:fill="F2F6F8"/>
            <w:vAlign w:val="center"/>
          </w:tcPr>
          <w:p w14:paraId="676B3902" w14:textId="77777777" w:rsidR="00E110F9" w:rsidRDefault="00000000">
            <w:pPr>
              <w:spacing w:after="20"/>
              <w:rPr>
                <w:rFonts w:hint="eastAsia"/>
              </w:rPr>
            </w:pPr>
            <w:r>
              <w:rPr>
                <w:sz w:val="15"/>
              </w:rPr>
              <w:t>Not established</w:t>
            </w:r>
          </w:p>
        </w:tc>
        <w:tc>
          <w:tcPr>
            <w:tcW w:w="3168" w:type="dxa"/>
            <w:shd w:val="clear" w:color="auto" w:fill="F2F6F8"/>
            <w:vAlign w:val="center"/>
          </w:tcPr>
          <w:p w14:paraId="177702AE" w14:textId="77777777" w:rsidR="00E110F9" w:rsidRDefault="00000000">
            <w:pPr>
              <w:spacing w:after="20"/>
              <w:rPr>
                <w:rFonts w:hint="eastAsia"/>
              </w:rPr>
            </w:pPr>
            <w:r>
              <w:rPr>
                <w:sz w:val="15"/>
              </w:rPr>
              <w:t>No input lineage to one of the nine configured target tables was established.</w:t>
            </w:r>
          </w:p>
        </w:tc>
      </w:tr>
    </w:tbl>
    <w:p w14:paraId="0403E9A7" w14:textId="77777777" w:rsidR="00E110F9" w:rsidRDefault="00E110F9">
      <w:pPr>
        <w:rPr>
          <w:rFonts w:hint="eastAsia"/>
        </w:rPr>
      </w:pPr>
    </w:p>
    <w:p w14:paraId="25275747" w14:textId="77777777" w:rsidR="00E110F9" w:rsidRDefault="00000000">
      <w:pPr>
        <w:pStyle w:val="Heading2"/>
      </w:pPr>
      <w:r>
        <w:t>5.2 Repository Organization</w:t>
      </w:r>
    </w:p>
    <w:tbl>
      <w:tblPr>
        <w:tblStyle w:val="TableGrid"/>
        <w:tblW w:w="0" w:type="auto"/>
        <w:jc w:val="center"/>
        <w:tblLook w:val="04A0" w:firstRow="1" w:lastRow="0" w:firstColumn="1" w:lastColumn="0" w:noHBand="0" w:noVBand="1"/>
      </w:tblPr>
      <w:tblGrid>
        <w:gridCol w:w="3168"/>
        <w:gridCol w:w="6912"/>
      </w:tblGrid>
      <w:tr w:rsidR="00E110F9" w14:paraId="1F791A09" w14:textId="77777777">
        <w:trPr>
          <w:jc w:val="center"/>
        </w:trPr>
        <w:tc>
          <w:tcPr>
            <w:tcW w:w="3168" w:type="dxa"/>
            <w:shd w:val="clear" w:color="auto" w:fill="12304A"/>
            <w:vAlign w:val="center"/>
          </w:tcPr>
          <w:p w14:paraId="714C0DB1" w14:textId="77777777" w:rsidR="00E110F9" w:rsidRDefault="00000000">
            <w:pPr>
              <w:spacing w:after="20"/>
              <w:rPr>
                <w:rFonts w:hint="eastAsia"/>
              </w:rPr>
            </w:pPr>
            <w:r>
              <w:rPr>
                <w:b/>
                <w:color w:val="FFFFFF"/>
                <w:sz w:val="16"/>
              </w:rPr>
              <w:t>Path / artifact group</w:t>
            </w:r>
          </w:p>
        </w:tc>
        <w:tc>
          <w:tcPr>
            <w:tcW w:w="6912" w:type="dxa"/>
            <w:shd w:val="clear" w:color="auto" w:fill="12304A"/>
            <w:vAlign w:val="center"/>
          </w:tcPr>
          <w:p w14:paraId="0DB62369" w14:textId="77777777" w:rsidR="00E110F9" w:rsidRDefault="00000000">
            <w:pPr>
              <w:spacing w:after="20"/>
              <w:rPr>
                <w:rFonts w:hint="eastAsia"/>
              </w:rPr>
            </w:pPr>
            <w:r>
              <w:rPr>
                <w:b/>
                <w:color w:val="FFFFFF"/>
                <w:sz w:val="16"/>
              </w:rPr>
              <w:t>Purpose</w:t>
            </w:r>
          </w:p>
        </w:tc>
      </w:tr>
      <w:tr w:rsidR="00E110F9" w14:paraId="38AF92A4" w14:textId="77777777">
        <w:trPr>
          <w:jc w:val="center"/>
        </w:trPr>
        <w:tc>
          <w:tcPr>
            <w:tcW w:w="3168" w:type="dxa"/>
            <w:vAlign w:val="center"/>
          </w:tcPr>
          <w:p w14:paraId="03E8892A" w14:textId="77777777" w:rsidR="00E110F9" w:rsidRDefault="00000000">
            <w:pPr>
              <w:spacing w:after="20"/>
              <w:rPr>
                <w:rFonts w:hint="eastAsia"/>
              </w:rPr>
            </w:pPr>
            <w:r>
              <w:rPr>
                <w:sz w:val="16"/>
              </w:rPr>
              <w:t>docs/</w:t>
            </w:r>
          </w:p>
        </w:tc>
        <w:tc>
          <w:tcPr>
            <w:tcW w:w="6912" w:type="dxa"/>
            <w:vAlign w:val="center"/>
          </w:tcPr>
          <w:p w14:paraId="0AE2C516" w14:textId="77777777" w:rsidR="00E110F9" w:rsidRDefault="00000000">
            <w:pPr>
              <w:spacing w:after="20"/>
              <w:rPr>
                <w:rFonts w:hint="eastAsia"/>
              </w:rPr>
            </w:pPr>
            <w:r>
              <w:rPr>
                <w:sz w:val="16"/>
              </w:rPr>
              <w:t>Business requirements, charter, backlog, sprint backlogs, source-to-target mapping and lineage documentation.</w:t>
            </w:r>
          </w:p>
        </w:tc>
      </w:tr>
      <w:tr w:rsidR="00E110F9" w14:paraId="2D05E3D3" w14:textId="77777777">
        <w:trPr>
          <w:jc w:val="center"/>
        </w:trPr>
        <w:tc>
          <w:tcPr>
            <w:tcW w:w="3168" w:type="dxa"/>
            <w:shd w:val="clear" w:color="auto" w:fill="F2F6F8"/>
            <w:vAlign w:val="center"/>
          </w:tcPr>
          <w:p w14:paraId="42997984" w14:textId="77777777" w:rsidR="00E110F9" w:rsidRDefault="00000000">
            <w:pPr>
              <w:spacing w:after="20"/>
              <w:rPr>
                <w:rFonts w:hint="eastAsia"/>
              </w:rPr>
            </w:pPr>
            <w:r>
              <w:rPr>
                <w:sz w:val="16"/>
              </w:rPr>
              <w:t>datasets/</w:t>
            </w:r>
          </w:p>
        </w:tc>
        <w:tc>
          <w:tcPr>
            <w:tcW w:w="6912" w:type="dxa"/>
            <w:shd w:val="clear" w:color="auto" w:fill="F2F6F8"/>
            <w:vAlign w:val="center"/>
          </w:tcPr>
          <w:p w14:paraId="14D791ED" w14:textId="77777777" w:rsidR="00E110F9" w:rsidRDefault="00000000">
            <w:pPr>
              <w:spacing w:after="20"/>
              <w:rPr>
                <w:rFonts w:hint="eastAsia"/>
              </w:rPr>
            </w:pPr>
            <w:r>
              <w:rPr>
                <w:sz w:val="16"/>
              </w:rPr>
              <w:t>Source CSV, XML, workbook, JSON and SQL-format data artifacts.</w:t>
            </w:r>
          </w:p>
        </w:tc>
      </w:tr>
      <w:tr w:rsidR="00E110F9" w14:paraId="7A0B6871" w14:textId="77777777">
        <w:trPr>
          <w:jc w:val="center"/>
        </w:trPr>
        <w:tc>
          <w:tcPr>
            <w:tcW w:w="3168" w:type="dxa"/>
            <w:vAlign w:val="center"/>
          </w:tcPr>
          <w:p w14:paraId="5601EE5E" w14:textId="77777777" w:rsidR="00E110F9" w:rsidRDefault="00000000">
            <w:pPr>
              <w:spacing w:after="20"/>
              <w:rPr>
                <w:rFonts w:hint="eastAsia"/>
              </w:rPr>
            </w:pPr>
            <w:r>
              <w:rPr>
                <w:sz w:val="16"/>
              </w:rPr>
              <w:t>bronze/ingestion/</w:t>
            </w:r>
          </w:p>
        </w:tc>
        <w:tc>
          <w:tcPr>
            <w:tcW w:w="6912" w:type="dxa"/>
            <w:vAlign w:val="center"/>
          </w:tcPr>
          <w:p w14:paraId="23226863" w14:textId="77777777" w:rsidR="00E110F9" w:rsidRDefault="00000000">
            <w:pPr>
              <w:spacing w:after="20"/>
              <w:rPr>
                <w:rFonts w:hint="eastAsia"/>
              </w:rPr>
            </w:pPr>
            <w:r>
              <w:rPr>
                <w:sz w:val="16"/>
              </w:rPr>
              <w:t>Source-oriented Pentaho ingestion transformations and staging schema SQL.</w:t>
            </w:r>
          </w:p>
        </w:tc>
      </w:tr>
      <w:tr w:rsidR="00E110F9" w14:paraId="70B028ED" w14:textId="77777777">
        <w:trPr>
          <w:jc w:val="center"/>
        </w:trPr>
        <w:tc>
          <w:tcPr>
            <w:tcW w:w="3168" w:type="dxa"/>
            <w:shd w:val="clear" w:color="auto" w:fill="F2F6F8"/>
            <w:vAlign w:val="center"/>
          </w:tcPr>
          <w:p w14:paraId="22B2A606" w14:textId="77777777" w:rsidR="00E110F9" w:rsidRDefault="00000000">
            <w:pPr>
              <w:spacing w:after="20"/>
              <w:rPr>
                <w:rFonts w:hint="eastAsia"/>
              </w:rPr>
            </w:pPr>
            <w:r>
              <w:rPr>
                <w:sz w:val="16"/>
              </w:rPr>
              <w:t>pentaho/transformations/</w:t>
            </w:r>
          </w:p>
        </w:tc>
        <w:tc>
          <w:tcPr>
            <w:tcW w:w="6912" w:type="dxa"/>
            <w:shd w:val="clear" w:color="auto" w:fill="F2F6F8"/>
            <w:vAlign w:val="center"/>
          </w:tcPr>
          <w:p w14:paraId="3A97E81B" w14:textId="77777777" w:rsidR="00E110F9" w:rsidRDefault="00000000">
            <w:pPr>
              <w:spacing w:after="20"/>
              <w:rPr>
                <w:rFonts w:hint="eastAsia"/>
              </w:rPr>
            </w:pPr>
            <w:r>
              <w:rPr>
                <w:sz w:val="16"/>
              </w:rPr>
              <w:t>Source-specific and general transformation files.</w:t>
            </w:r>
          </w:p>
        </w:tc>
      </w:tr>
      <w:tr w:rsidR="00E110F9" w14:paraId="4554F2F0" w14:textId="77777777">
        <w:trPr>
          <w:jc w:val="center"/>
        </w:trPr>
        <w:tc>
          <w:tcPr>
            <w:tcW w:w="3168" w:type="dxa"/>
            <w:vAlign w:val="center"/>
          </w:tcPr>
          <w:p w14:paraId="311EF320" w14:textId="77777777" w:rsidR="00E110F9" w:rsidRDefault="00000000">
            <w:pPr>
              <w:spacing w:after="20"/>
              <w:rPr>
                <w:rFonts w:hint="eastAsia"/>
              </w:rPr>
            </w:pPr>
            <w:r>
              <w:rPr>
                <w:sz w:val="16"/>
              </w:rPr>
              <w:t>pentaho/jobs/</w:t>
            </w:r>
          </w:p>
        </w:tc>
        <w:tc>
          <w:tcPr>
            <w:tcW w:w="6912" w:type="dxa"/>
            <w:vAlign w:val="center"/>
          </w:tcPr>
          <w:p w14:paraId="0B61E32D" w14:textId="77777777" w:rsidR="00E110F9" w:rsidRDefault="00000000">
            <w:pPr>
              <w:spacing w:after="20"/>
              <w:rPr>
                <w:rFonts w:hint="eastAsia"/>
              </w:rPr>
            </w:pPr>
            <w:r>
              <w:rPr>
                <w:sz w:val="16"/>
              </w:rPr>
              <w:t>Master/orchestration job files.</w:t>
            </w:r>
          </w:p>
        </w:tc>
      </w:tr>
      <w:tr w:rsidR="00E110F9" w14:paraId="0DE1EB19" w14:textId="77777777">
        <w:trPr>
          <w:jc w:val="center"/>
        </w:trPr>
        <w:tc>
          <w:tcPr>
            <w:tcW w:w="3168" w:type="dxa"/>
            <w:shd w:val="clear" w:color="auto" w:fill="F2F6F8"/>
            <w:vAlign w:val="center"/>
          </w:tcPr>
          <w:p w14:paraId="66F8C6DD" w14:textId="77777777" w:rsidR="00E110F9" w:rsidRDefault="00000000">
            <w:pPr>
              <w:spacing w:after="20"/>
              <w:rPr>
                <w:rFonts w:hint="eastAsia"/>
              </w:rPr>
            </w:pPr>
            <w:r>
              <w:rPr>
                <w:sz w:val="16"/>
              </w:rPr>
              <w:t>python/</w:t>
            </w:r>
          </w:p>
        </w:tc>
        <w:tc>
          <w:tcPr>
            <w:tcW w:w="6912" w:type="dxa"/>
            <w:shd w:val="clear" w:color="auto" w:fill="F2F6F8"/>
            <w:vAlign w:val="center"/>
          </w:tcPr>
          <w:p w14:paraId="70F1F8C7" w14:textId="77777777" w:rsidR="00E110F9" w:rsidRDefault="00000000">
            <w:pPr>
              <w:spacing w:after="20"/>
              <w:rPr>
                <w:rFonts w:hint="eastAsia"/>
              </w:rPr>
            </w:pPr>
            <w:r>
              <w:rPr>
                <w:sz w:val="16"/>
              </w:rPr>
              <w:t>Column mapping, data profiling, data quality and standardization notebooks.</w:t>
            </w:r>
          </w:p>
        </w:tc>
      </w:tr>
      <w:tr w:rsidR="00E110F9" w14:paraId="5E1FF398" w14:textId="77777777">
        <w:trPr>
          <w:jc w:val="center"/>
        </w:trPr>
        <w:tc>
          <w:tcPr>
            <w:tcW w:w="3168" w:type="dxa"/>
            <w:vAlign w:val="center"/>
          </w:tcPr>
          <w:p w14:paraId="2F04DADA" w14:textId="77777777" w:rsidR="00E110F9" w:rsidRDefault="00000000">
            <w:pPr>
              <w:spacing w:after="20"/>
              <w:rPr>
                <w:rFonts w:hint="eastAsia"/>
              </w:rPr>
            </w:pPr>
            <w:r>
              <w:rPr>
                <w:sz w:val="16"/>
              </w:rPr>
              <w:t>silver/cleansing/</w:t>
            </w:r>
          </w:p>
        </w:tc>
        <w:tc>
          <w:tcPr>
            <w:tcW w:w="6912" w:type="dxa"/>
            <w:vAlign w:val="center"/>
          </w:tcPr>
          <w:p w14:paraId="684C9C95" w14:textId="77777777" w:rsidR="00E110F9" w:rsidRDefault="00000000">
            <w:pPr>
              <w:spacing w:after="20"/>
              <w:rPr>
                <w:rFonts w:hint="eastAsia"/>
              </w:rPr>
            </w:pPr>
            <w:r>
              <w:rPr>
                <w:sz w:val="16"/>
              </w:rPr>
              <w:t>Cleansing notebook assets.</w:t>
            </w:r>
          </w:p>
        </w:tc>
      </w:tr>
      <w:tr w:rsidR="00E110F9" w14:paraId="3E7162CA" w14:textId="77777777">
        <w:trPr>
          <w:jc w:val="center"/>
        </w:trPr>
        <w:tc>
          <w:tcPr>
            <w:tcW w:w="3168" w:type="dxa"/>
            <w:shd w:val="clear" w:color="auto" w:fill="F2F6F8"/>
            <w:vAlign w:val="center"/>
          </w:tcPr>
          <w:p w14:paraId="0AD0E48A" w14:textId="77777777" w:rsidR="00E110F9" w:rsidRDefault="00000000">
            <w:pPr>
              <w:spacing w:after="20"/>
              <w:rPr>
                <w:rFonts w:hint="eastAsia"/>
              </w:rPr>
            </w:pPr>
            <w:r>
              <w:rPr>
                <w:sz w:val="16"/>
              </w:rPr>
              <w:t>silver/transformations/</w:t>
            </w:r>
          </w:p>
        </w:tc>
        <w:tc>
          <w:tcPr>
            <w:tcW w:w="6912" w:type="dxa"/>
            <w:shd w:val="clear" w:color="auto" w:fill="F2F6F8"/>
            <w:vAlign w:val="center"/>
          </w:tcPr>
          <w:p w14:paraId="0ADC3F34" w14:textId="77777777" w:rsidR="00E110F9" w:rsidRDefault="00000000">
            <w:pPr>
              <w:spacing w:after="20"/>
              <w:rPr>
                <w:rFonts w:hint="eastAsia"/>
              </w:rPr>
            </w:pPr>
            <w:r>
              <w:rPr>
                <w:sz w:val="16"/>
              </w:rPr>
              <w:t>Additional Pentaho transformation assets for curated processing.</w:t>
            </w:r>
          </w:p>
        </w:tc>
      </w:tr>
      <w:tr w:rsidR="00E110F9" w14:paraId="0999864B" w14:textId="77777777">
        <w:trPr>
          <w:jc w:val="center"/>
        </w:trPr>
        <w:tc>
          <w:tcPr>
            <w:tcW w:w="3168" w:type="dxa"/>
            <w:vAlign w:val="center"/>
          </w:tcPr>
          <w:p w14:paraId="1EE7C25E" w14:textId="77777777" w:rsidR="00E110F9" w:rsidRDefault="00000000">
            <w:pPr>
              <w:spacing w:after="20"/>
              <w:rPr>
                <w:rFonts w:hint="eastAsia"/>
              </w:rPr>
            </w:pPr>
            <w:r>
              <w:rPr>
                <w:sz w:val="16"/>
              </w:rPr>
              <w:t>silver/validation/</w:t>
            </w:r>
          </w:p>
        </w:tc>
        <w:tc>
          <w:tcPr>
            <w:tcW w:w="6912" w:type="dxa"/>
            <w:vAlign w:val="center"/>
          </w:tcPr>
          <w:p w14:paraId="3C18419A" w14:textId="77777777" w:rsidR="00E110F9" w:rsidRDefault="00000000">
            <w:pPr>
              <w:spacing w:after="20"/>
              <w:rPr>
                <w:rFonts w:hint="eastAsia"/>
              </w:rPr>
            </w:pPr>
            <w:r>
              <w:rPr>
                <w:sz w:val="16"/>
              </w:rPr>
              <w:t>Validation notebooks.</w:t>
            </w:r>
          </w:p>
        </w:tc>
      </w:tr>
      <w:tr w:rsidR="00E110F9" w14:paraId="04622D5D" w14:textId="77777777">
        <w:trPr>
          <w:jc w:val="center"/>
        </w:trPr>
        <w:tc>
          <w:tcPr>
            <w:tcW w:w="3168" w:type="dxa"/>
            <w:shd w:val="clear" w:color="auto" w:fill="F2F6F8"/>
            <w:vAlign w:val="center"/>
          </w:tcPr>
          <w:p w14:paraId="61C19A73" w14:textId="77777777" w:rsidR="00E110F9" w:rsidRDefault="00000000">
            <w:pPr>
              <w:spacing w:after="20"/>
              <w:rPr>
                <w:rFonts w:hint="eastAsia"/>
              </w:rPr>
            </w:pPr>
            <w:r>
              <w:rPr>
                <w:sz w:val="16"/>
              </w:rPr>
              <w:t>sql/</w:t>
            </w:r>
          </w:p>
        </w:tc>
        <w:tc>
          <w:tcPr>
            <w:tcW w:w="6912" w:type="dxa"/>
            <w:shd w:val="clear" w:color="auto" w:fill="F2F6F8"/>
            <w:vAlign w:val="center"/>
          </w:tcPr>
          <w:p w14:paraId="5B4F1840" w14:textId="77777777" w:rsidR="00E110F9" w:rsidRDefault="00000000">
            <w:pPr>
              <w:spacing w:after="20"/>
              <w:rPr>
                <w:rFonts w:hint="eastAsia"/>
              </w:rPr>
            </w:pPr>
            <w:r>
              <w:rPr>
                <w:sz w:val="16"/>
              </w:rPr>
              <w:t>DDL, fact/dimension definitions, operational report queries and derived master CSVs.</w:t>
            </w:r>
          </w:p>
        </w:tc>
      </w:tr>
      <w:tr w:rsidR="00E110F9" w14:paraId="4A24DC9B" w14:textId="77777777">
        <w:trPr>
          <w:jc w:val="center"/>
        </w:trPr>
        <w:tc>
          <w:tcPr>
            <w:tcW w:w="3168" w:type="dxa"/>
            <w:vAlign w:val="center"/>
          </w:tcPr>
          <w:p w14:paraId="457301A8" w14:textId="77777777" w:rsidR="00E110F9" w:rsidRDefault="00000000">
            <w:pPr>
              <w:spacing w:after="20"/>
              <w:rPr>
                <w:rFonts w:hint="eastAsia"/>
              </w:rPr>
            </w:pPr>
            <w:r>
              <w:rPr>
                <w:sz w:val="16"/>
              </w:rPr>
              <w:t>tests/</w:t>
            </w:r>
          </w:p>
        </w:tc>
        <w:tc>
          <w:tcPr>
            <w:tcW w:w="6912" w:type="dxa"/>
            <w:vAlign w:val="center"/>
          </w:tcPr>
          <w:p w14:paraId="68135EB3" w14:textId="77777777" w:rsidR="00E110F9" w:rsidRDefault="00000000">
            <w:pPr>
              <w:spacing w:after="20"/>
              <w:rPr>
                <w:rFonts w:hint="eastAsia"/>
              </w:rPr>
            </w:pPr>
            <w:r>
              <w:rPr>
                <w:sz w:val="16"/>
              </w:rPr>
              <w:t>Automated tests, including data-quality/repository contract checks.</w:t>
            </w:r>
          </w:p>
        </w:tc>
      </w:tr>
      <w:tr w:rsidR="00E110F9" w14:paraId="6F5D844C" w14:textId="77777777">
        <w:trPr>
          <w:jc w:val="center"/>
        </w:trPr>
        <w:tc>
          <w:tcPr>
            <w:tcW w:w="3168" w:type="dxa"/>
            <w:shd w:val="clear" w:color="auto" w:fill="F2F6F8"/>
            <w:vAlign w:val="center"/>
          </w:tcPr>
          <w:p w14:paraId="03300F83" w14:textId="77777777" w:rsidR="00E110F9" w:rsidRDefault="00000000">
            <w:pPr>
              <w:spacing w:after="20"/>
              <w:rPr>
                <w:rFonts w:hint="eastAsia"/>
              </w:rPr>
            </w:pPr>
            <w:r>
              <w:rPr>
                <w:sz w:val="16"/>
              </w:rPr>
              <w:t>.github/workflows/</w:t>
            </w:r>
          </w:p>
        </w:tc>
        <w:tc>
          <w:tcPr>
            <w:tcW w:w="6912" w:type="dxa"/>
            <w:shd w:val="clear" w:color="auto" w:fill="F2F6F8"/>
            <w:vAlign w:val="center"/>
          </w:tcPr>
          <w:p w14:paraId="65CFC8F6" w14:textId="77777777" w:rsidR="00E110F9" w:rsidRDefault="00000000">
            <w:pPr>
              <w:spacing w:after="20"/>
              <w:rPr>
                <w:rFonts w:hint="eastAsia"/>
              </w:rPr>
            </w:pPr>
            <w:r>
              <w:rPr>
                <w:sz w:val="16"/>
              </w:rPr>
              <w:t>GitHub Actions workflow configuration.</w:t>
            </w:r>
          </w:p>
        </w:tc>
      </w:tr>
    </w:tbl>
    <w:p w14:paraId="71A93CE9" w14:textId="77777777" w:rsidR="00E110F9" w:rsidRDefault="00E110F9">
      <w:pPr>
        <w:rPr>
          <w:rFonts w:hint="eastAsia"/>
        </w:rPr>
      </w:pPr>
    </w:p>
    <w:p w14:paraId="0492A6AB" w14:textId="77777777" w:rsidR="00E110F9" w:rsidRDefault="00000000">
      <w:pPr>
        <w:pStyle w:val="Heading1"/>
      </w:pPr>
      <w:r>
        <w:t>6. Methodology and End-to-End Workflow</w:t>
      </w:r>
    </w:p>
    <w:p w14:paraId="09109084" w14:textId="77777777" w:rsidR="00E110F9" w:rsidRDefault="00000000">
      <w:pPr>
        <w:pStyle w:val="Heading2"/>
      </w:pPr>
      <w:r>
        <w:t>6.1 Workflow</w:t>
      </w:r>
    </w:p>
    <w:p w14:paraId="5B84D9BD" w14:textId="77777777" w:rsidR="00E110F9" w:rsidRDefault="00000000">
      <w:pPr>
        <w:pStyle w:val="ListNumber"/>
        <w:spacing w:after="40"/>
        <w:rPr>
          <w:rFonts w:hint="eastAsia"/>
        </w:rPr>
      </w:pPr>
      <w:r>
        <w:t>Discover: inspect each source, identify its format, schema, expected grain, keys, units, and refresh assumptions.</w:t>
      </w:r>
    </w:p>
    <w:p w14:paraId="12A213EF" w14:textId="77777777" w:rsidR="00E110F9" w:rsidRDefault="00000000">
      <w:pPr>
        <w:pStyle w:val="ListNumber"/>
        <w:spacing w:after="40"/>
        <w:rPr>
          <w:rFonts w:hint="eastAsia"/>
        </w:rPr>
      </w:pPr>
      <w:r>
        <w:t>Map: document source columns, target columns, type conversions, defaults, filters, and known caveats.</w:t>
      </w:r>
    </w:p>
    <w:p w14:paraId="6EE37D5B" w14:textId="77777777" w:rsidR="00E110F9" w:rsidRDefault="00000000">
      <w:pPr>
        <w:pStyle w:val="ListNumber"/>
        <w:spacing w:after="40"/>
        <w:rPr>
          <w:rFonts w:hint="eastAsia"/>
        </w:rPr>
      </w:pPr>
      <w:r>
        <w:t>Ingest: use Pentaho transformations to read source files and write to the configured PostgreSQL targets or staging structures.</w:t>
      </w:r>
    </w:p>
    <w:p w14:paraId="284CFB7B" w14:textId="77777777" w:rsidR="00E110F9" w:rsidRDefault="00000000">
      <w:pPr>
        <w:pStyle w:val="ListNumber"/>
        <w:spacing w:after="40"/>
        <w:rPr>
          <w:rFonts w:hint="eastAsia"/>
        </w:rPr>
      </w:pPr>
      <w:r>
        <w:t>Profile: measure row counts, nulls, uniqueness, ranges, type validity, timestamp quality, and categorical domains.</w:t>
      </w:r>
    </w:p>
    <w:p w14:paraId="2C58550F" w14:textId="77777777" w:rsidR="00E110F9" w:rsidRDefault="00000000">
      <w:pPr>
        <w:pStyle w:val="ListNumber"/>
        <w:spacing w:after="40"/>
        <w:rPr>
          <w:rFonts w:hint="eastAsia"/>
        </w:rPr>
      </w:pPr>
      <w:r>
        <w:t>Clean and standardize: apply deterministic rules only where justified; keep unresolved exceptions visible.</w:t>
      </w:r>
    </w:p>
    <w:p w14:paraId="53C3DCD7" w14:textId="77777777" w:rsidR="00E110F9" w:rsidRDefault="00000000">
      <w:pPr>
        <w:pStyle w:val="ListNumber"/>
        <w:spacing w:after="40"/>
        <w:rPr>
          <w:rFonts w:hint="eastAsia"/>
        </w:rPr>
      </w:pPr>
      <w:r>
        <w:t>Model: define fact and dimension tables with documented keys, grain, and measures.</w:t>
      </w:r>
    </w:p>
    <w:p w14:paraId="1BFC0D62" w14:textId="77777777" w:rsidR="00E110F9" w:rsidRDefault="00000000">
      <w:pPr>
        <w:pStyle w:val="ListNumber"/>
        <w:spacing w:after="40"/>
        <w:rPr>
          <w:rFonts w:hint="eastAsia"/>
        </w:rPr>
      </w:pPr>
      <w:r>
        <w:t>Load: implement and execute the dimensional load path, including dimension keys and fact references.</w:t>
      </w:r>
    </w:p>
    <w:p w14:paraId="2F9A23F2" w14:textId="77777777" w:rsidR="00E110F9" w:rsidRDefault="00000000">
      <w:pPr>
        <w:pStyle w:val="ListNumber"/>
        <w:spacing w:after="40"/>
        <w:rPr>
          <w:rFonts w:hint="eastAsia"/>
        </w:rPr>
      </w:pPr>
      <w:r>
        <w:t>Validate: compare source and target counts, keys, aggregates, rejected rows, and data-quality outcomes.</w:t>
      </w:r>
    </w:p>
    <w:p w14:paraId="4761CF5C" w14:textId="77777777" w:rsidR="00E110F9" w:rsidRDefault="00000000">
      <w:pPr>
        <w:pStyle w:val="ListNumber"/>
        <w:spacing w:after="40"/>
        <w:rPr>
          <w:rFonts w:hint="eastAsia"/>
        </w:rPr>
      </w:pPr>
      <w:r>
        <w:t>Analyze: use SQL reporting queries and connect validated warehouse outputs to Power BI.</w:t>
      </w:r>
    </w:p>
    <w:p w14:paraId="0E5CCB1A" w14:textId="77777777" w:rsidR="00E110F9" w:rsidRDefault="00000000">
      <w:pPr>
        <w:pStyle w:val="ListNumber"/>
        <w:spacing w:after="40"/>
        <w:rPr>
          <w:rFonts w:hint="eastAsia"/>
        </w:rPr>
      </w:pPr>
      <w:r>
        <w:t>Govern: maintain lineage, definitions, test results, job dependencies, operational logs, and version history.</w:t>
      </w:r>
    </w:p>
    <w:p w14:paraId="18E84D49" w14:textId="77777777" w:rsidR="00E110F9" w:rsidRDefault="00000000">
      <w:pPr>
        <w:pStyle w:val="Heading2"/>
      </w:pPr>
      <w:r>
        <w:t>6.2 Data Layers</w:t>
      </w:r>
    </w:p>
    <w:tbl>
      <w:tblPr>
        <w:tblStyle w:val="TableGrid"/>
        <w:tblW w:w="0" w:type="auto"/>
        <w:jc w:val="center"/>
        <w:tblLook w:val="04A0" w:firstRow="1" w:lastRow="0" w:firstColumn="1" w:lastColumn="0" w:noHBand="0" w:noVBand="1"/>
      </w:tblPr>
      <w:tblGrid>
        <w:gridCol w:w="1800"/>
        <w:gridCol w:w="3744"/>
        <w:gridCol w:w="4536"/>
      </w:tblGrid>
      <w:tr w:rsidR="00E110F9" w14:paraId="57AC941F" w14:textId="77777777">
        <w:trPr>
          <w:jc w:val="center"/>
        </w:trPr>
        <w:tc>
          <w:tcPr>
            <w:tcW w:w="1800" w:type="dxa"/>
            <w:shd w:val="clear" w:color="auto" w:fill="12304A"/>
            <w:vAlign w:val="center"/>
          </w:tcPr>
          <w:p w14:paraId="22E99CC6" w14:textId="77777777" w:rsidR="00E110F9" w:rsidRDefault="00000000">
            <w:pPr>
              <w:spacing w:after="20"/>
              <w:rPr>
                <w:rFonts w:hint="eastAsia"/>
              </w:rPr>
            </w:pPr>
            <w:r>
              <w:rPr>
                <w:b/>
                <w:color w:val="FFFFFF"/>
                <w:sz w:val="16"/>
              </w:rPr>
              <w:t>Layer</w:t>
            </w:r>
          </w:p>
        </w:tc>
        <w:tc>
          <w:tcPr>
            <w:tcW w:w="3744" w:type="dxa"/>
            <w:shd w:val="clear" w:color="auto" w:fill="12304A"/>
            <w:vAlign w:val="center"/>
          </w:tcPr>
          <w:p w14:paraId="773014B2" w14:textId="77777777" w:rsidR="00E110F9" w:rsidRDefault="00000000">
            <w:pPr>
              <w:spacing w:after="20"/>
              <w:rPr>
                <w:rFonts w:hint="eastAsia"/>
              </w:rPr>
            </w:pPr>
            <w:r>
              <w:rPr>
                <w:b/>
                <w:color w:val="FFFFFF"/>
                <w:sz w:val="16"/>
              </w:rPr>
              <w:t>Purpose</w:t>
            </w:r>
          </w:p>
        </w:tc>
        <w:tc>
          <w:tcPr>
            <w:tcW w:w="4536" w:type="dxa"/>
            <w:shd w:val="clear" w:color="auto" w:fill="12304A"/>
            <w:vAlign w:val="center"/>
          </w:tcPr>
          <w:p w14:paraId="0A96D66C" w14:textId="77777777" w:rsidR="00E110F9" w:rsidRDefault="00000000">
            <w:pPr>
              <w:spacing w:after="20"/>
              <w:rPr>
                <w:rFonts w:hint="eastAsia"/>
              </w:rPr>
            </w:pPr>
            <w:r>
              <w:rPr>
                <w:b/>
                <w:color w:val="FFFFFF"/>
                <w:sz w:val="16"/>
              </w:rPr>
              <w:t>Expected controls</w:t>
            </w:r>
          </w:p>
        </w:tc>
      </w:tr>
      <w:tr w:rsidR="00E110F9" w14:paraId="511F674B" w14:textId="77777777">
        <w:trPr>
          <w:jc w:val="center"/>
        </w:trPr>
        <w:tc>
          <w:tcPr>
            <w:tcW w:w="1800" w:type="dxa"/>
            <w:vAlign w:val="center"/>
          </w:tcPr>
          <w:p w14:paraId="12BB4D85" w14:textId="77777777" w:rsidR="00E110F9" w:rsidRDefault="00000000">
            <w:pPr>
              <w:spacing w:after="20"/>
              <w:rPr>
                <w:rFonts w:hint="eastAsia"/>
              </w:rPr>
            </w:pPr>
            <w:r>
              <w:rPr>
                <w:sz w:val="16"/>
              </w:rPr>
              <w:t>Source / Bronze</w:t>
            </w:r>
          </w:p>
        </w:tc>
        <w:tc>
          <w:tcPr>
            <w:tcW w:w="3744" w:type="dxa"/>
            <w:vAlign w:val="center"/>
          </w:tcPr>
          <w:p w14:paraId="36999C24" w14:textId="77777777" w:rsidR="00E110F9" w:rsidRDefault="00000000">
            <w:pPr>
              <w:spacing w:after="20"/>
              <w:rPr>
                <w:rFonts w:hint="eastAsia"/>
              </w:rPr>
            </w:pPr>
            <w:r>
              <w:rPr>
                <w:sz w:val="16"/>
              </w:rPr>
              <w:t>Preserve source representations and ingest into initial tables.</w:t>
            </w:r>
          </w:p>
        </w:tc>
        <w:tc>
          <w:tcPr>
            <w:tcW w:w="4536" w:type="dxa"/>
            <w:vAlign w:val="center"/>
          </w:tcPr>
          <w:p w14:paraId="3E07ED17" w14:textId="77777777" w:rsidR="00E110F9" w:rsidRDefault="00000000">
            <w:pPr>
              <w:spacing w:after="20"/>
              <w:rPr>
                <w:rFonts w:hint="eastAsia"/>
              </w:rPr>
            </w:pPr>
            <w:r>
              <w:rPr>
                <w:sz w:val="16"/>
              </w:rPr>
              <w:t>File/schema availability, parser success, source row counts, load timestamp and rejected-row capture.</w:t>
            </w:r>
          </w:p>
        </w:tc>
      </w:tr>
      <w:tr w:rsidR="00E110F9" w14:paraId="258498DA" w14:textId="77777777">
        <w:trPr>
          <w:jc w:val="center"/>
        </w:trPr>
        <w:tc>
          <w:tcPr>
            <w:tcW w:w="1800" w:type="dxa"/>
            <w:shd w:val="clear" w:color="auto" w:fill="F2F6F8"/>
            <w:vAlign w:val="center"/>
          </w:tcPr>
          <w:p w14:paraId="3CCA7D37" w14:textId="77777777" w:rsidR="00E110F9" w:rsidRDefault="00000000">
            <w:pPr>
              <w:spacing w:after="20"/>
              <w:rPr>
                <w:rFonts w:hint="eastAsia"/>
              </w:rPr>
            </w:pPr>
            <w:r>
              <w:rPr>
                <w:sz w:val="16"/>
              </w:rPr>
              <w:t>Silver / Curated</w:t>
            </w:r>
          </w:p>
        </w:tc>
        <w:tc>
          <w:tcPr>
            <w:tcW w:w="3744" w:type="dxa"/>
            <w:shd w:val="clear" w:color="auto" w:fill="F2F6F8"/>
            <w:vAlign w:val="center"/>
          </w:tcPr>
          <w:p w14:paraId="3F328012" w14:textId="77777777" w:rsidR="00E110F9" w:rsidRDefault="00000000">
            <w:pPr>
              <w:spacing w:after="20"/>
              <w:rPr>
                <w:rFonts w:hint="eastAsia"/>
              </w:rPr>
            </w:pPr>
            <w:r>
              <w:rPr>
                <w:sz w:val="16"/>
              </w:rPr>
              <w:t>Normalize names/types, standardize fields and apply approved quality rules.</w:t>
            </w:r>
          </w:p>
        </w:tc>
        <w:tc>
          <w:tcPr>
            <w:tcW w:w="4536" w:type="dxa"/>
            <w:shd w:val="clear" w:color="auto" w:fill="F2F6F8"/>
            <w:vAlign w:val="center"/>
          </w:tcPr>
          <w:p w14:paraId="0F680B42" w14:textId="77777777" w:rsidR="00E110F9" w:rsidRDefault="00000000">
            <w:pPr>
              <w:spacing w:after="20"/>
              <w:rPr>
                <w:rFonts w:hint="eastAsia"/>
              </w:rPr>
            </w:pPr>
            <w:r>
              <w:rPr>
                <w:sz w:val="16"/>
              </w:rPr>
              <w:t>Null/domain/range checks, duplicate checks, transformation logging, exception handling.</w:t>
            </w:r>
          </w:p>
        </w:tc>
      </w:tr>
      <w:tr w:rsidR="00E110F9" w14:paraId="56B99B27" w14:textId="77777777">
        <w:trPr>
          <w:jc w:val="center"/>
        </w:trPr>
        <w:tc>
          <w:tcPr>
            <w:tcW w:w="1800" w:type="dxa"/>
            <w:vAlign w:val="center"/>
          </w:tcPr>
          <w:p w14:paraId="6AE8ADAC" w14:textId="77777777" w:rsidR="00E110F9" w:rsidRDefault="00000000">
            <w:pPr>
              <w:spacing w:after="20"/>
              <w:rPr>
                <w:rFonts w:hint="eastAsia"/>
              </w:rPr>
            </w:pPr>
            <w:r>
              <w:rPr>
                <w:sz w:val="16"/>
              </w:rPr>
              <w:t>Gold / Warehouse</w:t>
            </w:r>
          </w:p>
        </w:tc>
        <w:tc>
          <w:tcPr>
            <w:tcW w:w="3744" w:type="dxa"/>
            <w:vAlign w:val="center"/>
          </w:tcPr>
          <w:p w14:paraId="7B5B8E73" w14:textId="77777777" w:rsidR="00E110F9" w:rsidRDefault="00000000">
            <w:pPr>
              <w:spacing w:after="20"/>
              <w:rPr>
                <w:rFonts w:hint="eastAsia"/>
              </w:rPr>
            </w:pPr>
            <w:r>
              <w:rPr>
                <w:sz w:val="16"/>
              </w:rPr>
              <w:t>Provide dimensional facts and dimensions for stable analytical use.</w:t>
            </w:r>
          </w:p>
        </w:tc>
        <w:tc>
          <w:tcPr>
            <w:tcW w:w="4536" w:type="dxa"/>
            <w:vAlign w:val="center"/>
          </w:tcPr>
          <w:p w14:paraId="0274D26F" w14:textId="77777777" w:rsidR="00E110F9" w:rsidRDefault="00000000">
            <w:pPr>
              <w:spacing w:after="20"/>
              <w:rPr>
                <w:rFonts w:hint="eastAsia"/>
              </w:rPr>
            </w:pPr>
            <w:r>
              <w:rPr>
                <w:sz w:val="16"/>
              </w:rPr>
              <w:t>Referential integrity, surrogate-key resolution, grain consistency, aggregate reconciliation.</w:t>
            </w:r>
          </w:p>
        </w:tc>
      </w:tr>
      <w:tr w:rsidR="00E110F9" w14:paraId="58C813B1" w14:textId="77777777">
        <w:trPr>
          <w:jc w:val="center"/>
        </w:trPr>
        <w:tc>
          <w:tcPr>
            <w:tcW w:w="1800" w:type="dxa"/>
            <w:shd w:val="clear" w:color="auto" w:fill="F2F6F8"/>
            <w:vAlign w:val="center"/>
          </w:tcPr>
          <w:p w14:paraId="2982152B" w14:textId="77777777" w:rsidR="00E110F9" w:rsidRDefault="00000000">
            <w:pPr>
              <w:spacing w:after="20"/>
              <w:rPr>
                <w:rFonts w:hint="eastAsia"/>
              </w:rPr>
            </w:pPr>
            <w:r>
              <w:rPr>
                <w:sz w:val="16"/>
              </w:rPr>
              <w:t>Analytics</w:t>
            </w:r>
          </w:p>
        </w:tc>
        <w:tc>
          <w:tcPr>
            <w:tcW w:w="3744" w:type="dxa"/>
            <w:shd w:val="clear" w:color="auto" w:fill="F2F6F8"/>
            <w:vAlign w:val="center"/>
          </w:tcPr>
          <w:p w14:paraId="7E72CF9C" w14:textId="77777777" w:rsidR="00E110F9" w:rsidRDefault="00000000">
            <w:pPr>
              <w:spacing w:after="20"/>
              <w:rPr>
                <w:rFonts w:hint="eastAsia"/>
              </w:rPr>
            </w:pPr>
            <w:r>
              <w:rPr>
                <w:sz w:val="16"/>
              </w:rPr>
              <w:t>Provide business-facing reports and dashboards.</w:t>
            </w:r>
          </w:p>
        </w:tc>
        <w:tc>
          <w:tcPr>
            <w:tcW w:w="4536" w:type="dxa"/>
            <w:shd w:val="clear" w:color="auto" w:fill="F2F6F8"/>
            <w:vAlign w:val="center"/>
          </w:tcPr>
          <w:p w14:paraId="15938E55" w14:textId="77777777" w:rsidR="00E110F9" w:rsidRDefault="00000000">
            <w:pPr>
              <w:spacing w:after="20"/>
              <w:rPr>
                <w:rFonts w:hint="eastAsia"/>
              </w:rPr>
            </w:pPr>
            <w:r>
              <w:rPr>
                <w:sz w:val="16"/>
              </w:rPr>
              <w:t>Metric definitions, filters, refresh status, access control and reconciliation with SQL.</w:t>
            </w:r>
          </w:p>
        </w:tc>
      </w:tr>
    </w:tbl>
    <w:p w14:paraId="0EA84BB7" w14:textId="77777777" w:rsidR="00E110F9" w:rsidRDefault="00E110F9">
      <w:pPr>
        <w:rPr>
          <w:rFonts w:hint="eastAsia"/>
        </w:rPr>
      </w:pPr>
    </w:p>
    <w:p w14:paraId="696D59DC" w14:textId="77777777" w:rsidR="00E110F9" w:rsidRDefault="00000000">
      <w:pPr>
        <w:pStyle w:val="Heading1"/>
      </w:pPr>
      <w:r>
        <w:lastRenderedPageBreak/>
        <w:t>7. Sprint-Wise Implementation</w:t>
      </w:r>
    </w:p>
    <w:p w14:paraId="231D3779" w14:textId="77777777" w:rsidR="00E110F9" w:rsidRDefault="00000000">
      <w:pPr>
        <w:pStyle w:val="Heading2"/>
      </w:pPr>
      <w:r>
        <w:t>7.1 Sprint 0 — Initiation and Planning</w:t>
      </w:r>
    </w:p>
    <w:p w14:paraId="32E5DBAC" w14:textId="77777777" w:rsidR="00E110F9" w:rsidRDefault="00000000">
      <w:pPr>
        <w:rPr>
          <w:rFonts w:hint="eastAsia"/>
        </w:rPr>
      </w:pPr>
      <w:r>
        <w:t>Sprint 0 establishes the project foundation. The repository includes a project charter, business requirements document, product backlog, sprint backlogs, and initial architecture material. These artifacts define the business context, intended users, scope, and delivery sequence.</w:t>
      </w:r>
    </w:p>
    <w:p w14:paraId="37293099" w14:textId="77777777" w:rsidR="00E110F9" w:rsidRDefault="00000000">
      <w:pPr>
        <w:pStyle w:val="ListBullet"/>
        <w:spacing w:after="40"/>
        <w:rPr>
          <w:rFonts w:hint="eastAsia"/>
        </w:rPr>
      </w:pPr>
      <w:r>
        <w:t>Define the utility data-platform problem and expected business value.</w:t>
      </w:r>
    </w:p>
    <w:p w14:paraId="423A32A0" w14:textId="77777777" w:rsidR="00E110F9" w:rsidRDefault="00000000">
      <w:pPr>
        <w:pStyle w:val="ListBullet"/>
        <w:spacing w:after="40"/>
        <w:rPr>
          <w:rFonts w:hint="eastAsia"/>
        </w:rPr>
      </w:pPr>
      <w:r>
        <w:t>Record stakeholders, assumptions, scope, risks and constraints.</w:t>
      </w:r>
    </w:p>
    <w:p w14:paraId="4DB5042F" w14:textId="77777777" w:rsidR="00E110F9" w:rsidRDefault="00000000">
      <w:pPr>
        <w:pStyle w:val="ListBullet"/>
        <w:spacing w:after="40"/>
        <w:rPr>
          <w:rFonts w:hint="eastAsia"/>
        </w:rPr>
      </w:pPr>
      <w:r>
        <w:t>Break the work into ingestion, quality, modeling, analytics and governance deliverables.</w:t>
      </w:r>
    </w:p>
    <w:p w14:paraId="346E53AB" w14:textId="77777777" w:rsidR="00E110F9" w:rsidRDefault="00000000">
      <w:pPr>
        <w:pStyle w:val="ListBullet"/>
        <w:spacing w:after="40"/>
        <w:rPr>
          <w:rFonts w:hint="eastAsia"/>
        </w:rPr>
      </w:pPr>
      <w:r>
        <w:t>Establish the Git repository as the version-controlled project workspace.</w:t>
      </w:r>
    </w:p>
    <w:p w14:paraId="078CA3BC" w14:textId="77777777" w:rsidR="00E110F9" w:rsidRDefault="00000000">
      <w:pPr>
        <w:pStyle w:val="Heading2"/>
      </w:pPr>
      <w:r>
        <w:t>7.2 Sprint 1 — Source Discovery and Ingestion Foundation</w:t>
      </w:r>
    </w:p>
    <w:p w14:paraId="39722A41" w14:textId="77777777" w:rsidR="00E110F9" w:rsidRDefault="00000000">
      <w:pPr>
        <w:rPr>
          <w:rFonts w:hint="eastAsia"/>
        </w:rPr>
      </w:pPr>
      <w:r>
        <w:t>Sprint 1 focuses on identifying source systems and preparing the ingestion path. The archive contains heterogeneous source files and source-specific Pentaho transformations, together with staging schema artifacts and mapping documentation.</w:t>
      </w:r>
    </w:p>
    <w:p w14:paraId="6BCBD9F9" w14:textId="77777777" w:rsidR="00E110F9" w:rsidRDefault="00000000">
      <w:pPr>
        <w:pStyle w:val="ListBullet"/>
        <w:spacing w:after="40"/>
        <w:rPr>
          <w:rFonts w:hint="eastAsia"/>
        </w:rPr>
      </w:pPr>
      <w:r>
        <w:t>Inventory CSV, XML, XLSX, JSON and SQL-format sources.</w:t>
      </w:r>
    </w:p>
    <w:p w14:paraId="067627E9" w14:textId="77777777" w:rsidR="00E110F9" w:rsidRDefault="00000000">
      <w:pPr>
        <w:pStyle w:val="ListBullet"/>
        <w:spacing w:after="40"/>
        <w:rPr>
          <w:rFonts w:hint="eastAsia"/>
        </w:rPr>
      </w:pPr>
      <w:r>
        <w:t>Identify configured target tables and record known schema mismatches.</w:t>
      </w:r>
    </w:p>
    <w:p w14:paraId="7DE5D242" w14:textId="77777777" w:rsidR="00E110F9" w:rsidRDefault="00000000">
      <w:pPr>
        <w:pStyle w:val="ListBullet"/>
        <w:spacing w:after="40"/>
        <w:rPr>
          <w:rFonts w:hint="eastAsia"/>
        </w:rPr>
      </w:pPr>
      <w:r>
        <w:t>Create source-specific Pentaho transformations for the identified domains.</w:t>
      </w:r>
    </w:p>
    <w:p w14:paraId="74C02C27" w14:textId="77777777" w:rsidR="00E110F9" w:rsidRDefault="00000000">
      <w:pPr>
        <w:pStyle w:val="ListBullet"/>
        <w:spacing w:after="40"/>
        <w:rPr>
          <w:rFonts w:hint="eastAsia"/>
        </w:rPr>
      </w:pPr>
      <w:r>
        <w:t>Document source-to-target mapping assumptions and unresolved fields.</w:t>
      </w:r>
    </w:p>
    <w:p w14:paraId="0B6ACFE1" w14:textId="77777777" w:rsidR="00E110F9" w:rsidRDefault="00000000">
      <w:pPr>
        <w:pStyle w:val="Heading2"/>
      </w:pPr>
      <w:r>
        <w:t>7.3 Sprint 2 — Data Quality and Warehouse Foundation</w:t>
      </w:r>
    </w:p>
    <w:p w14:paraId="1BB59A05" w14:textId="77777777" w:rsidR="00E110F9" w:rsidRDefault="00000000">
      <w:pPr>
        <w:rPr>
          <w:rFonts w:hint="eastAsia"/>
        </w:rPr>
      </w:pPr>
      <w:r>
        <w:t>Sprint 2 adds data profiling, data-quality rules, cleansing/standardization assets and dimensional-model artifacts. The repository contains profiling and quality notebooks, cleansing and validation assets, SQL schema definitions, fact/dimension design, and operational reporting query patterns.</w:t>
      </w:r>
    </w:p>
    <w:tbl>
      <w:tblPr>
        <w:tblStyle w:val="TableGrid"/>
        <w:tblW w:w="0" w:type="auto"/>
        <w:jc w:val="center"/>
        <w:tblLook w:val="04A0" w:firstRow="1" w:lastRow="0" w:firstColumn="1" w:lastColumn="0" w:noHBand="0" w:noVBand="1"/>
      </w:tblPr>
      <w:tblGrid>
        <w:gridCol w:w="3096"/>
        <w:gridCol w:w="6984"/>
      </w:tblGrid>
      <w:tr w:rsidR="00E110F9" w14:paraId="06F7BF53" w14:textId="77777777">
        <w:trPr>
          <w:jc w:val="center"/>
        </w:trPr>
        <w:tc>
          <w:tcPr>
            <w:tcW w:w="3096" w:type="dxa"/>
            <w:shd w:val="clear" w:color="auto" w:fill="12304A"/>
            <w:vAlign w:val="center"/>
          </w:tcPr>
          <w:p w14:paraId="20E27CE6" w14:textId="77777777" w:rsidR="00E110F9" w:rsidRDefault="00000000">
            <w:pPr>
              <w:spacing w:after="20"/>
              <w:rPr>
                <w:rFonts w:hint="eastAsia"/>
              </w:rPr>
            </w:pPr>
            <w:r>
              <w:rPr>
                <w:b/>
                <w:color w:val="FFFFFF"/>
                <w:sz w:val="16"/>
              </w:rPr>
              <w:t>Sprint 2 deliverable</w:t>
            </w:r>
          </w:p>
        </w:tc>
        <w:tc>
          <w:tcPr>
            <w:tcW w:w="6984" w:type="dxa"/>
            <w:shd w:val="clear" w:color="auto" w:fill="12304A"/>
            <w:vAlign w:val="center"/>
          </w:tcPr>
          <w:p w14:paraId="2BDE372F" w14:textId="77777777" w:rsidR="00E110F9" w:rsidRDefault="00000000">
            <w:pPr>
              <w:spacing w:after="20"/>
              <w:rPr>
                <w:rFonts w:hint="eastAsia"/>
              </w:rPr>
            </w:pPr>
            <w:r>
              <w:rPr>
                <w:b/>
                <w:color w:val="FFFFFF"/>
                <w:sz w:val="16"/>
              </w:rPr>
              <w:t>Evidence in the repository / validation status</w:t>
            </w:r>
          </w:p>
        </w:tc>
      </w:tr>
      <w:tr w:rsidR="00E110F9" w14:paraId="0B2522F8" w14:textId="77777777">
        <w:trPr>
          <w:jc w:val="center"/>
        </w:trPr>
        <w:tc>
          <w:tcPr>
            <w:tcW w:w="3096" w:type="dxa"/>
            <w:vAlign w:val="center"/>
          </w:tcPr>
          <w:p w14:paraId="69737DEF" w14:textId="77777777" w:rsidR="00E110F9" w:rsidRDefault="00000000">
            <w:pPr>
              <w:spacing w:after="20"/>
              <w:rPr>
                <w:rFonts w:hint="eastAsia"/>
              </w:rPr>
            </w:pPr>
            <w:r>
              <w:rPr>
                <w:sz w:val="16"/>
              </w:rPr>
              <w:t>Data Profiling Report</w:t>
            </w:r>
          </w:p>
        </w:tc>
        <w:tc>
          <w:tcPr>
            <w:tcW w:w="6984" w:type="dxa"/>
            <w:vAlign w:val="center"/>
          </w:tcPr>
          <w:p w14:paraId="0EB32F2A" w14:textId="77777777" w:rsidR="00E110F9" w:rsidRDefault="00000000">
            <w:pPr>
              <w:spacing w:after="20"/>
              <w:rPr>
                <w:rFonts w:hint="eastAsia"/>
              </w:rPr>
            </w:pPr>
            <w:r>
              <w:rPr>
                <w:sz w:val="16"/>
              </w:rPr>
              <w:t>Profiling notebooks and source-level profiling results are available; preserve reproducible outputs.</w:t>
            </w:r>
          </w:p>
        </w:tc>
      </w:tr>
      <w:tr w:rsidR="00E110F9" w14:paraId="684582E8" w14:textId="77777777">
        <w:trPr>
          <w:jc w:val="center"/>
        </w:trPr>
        <w:tc>
          <w:tcPr>
            <w:tcW w:w="3096" w:type="dxa"/>
            <w:shd w:val="clear" w:color="auto" w:fill="F2F6F8"/>
            <w:vAlign w:val="center"/>
          </w:tcPr>
          <w:p w14:paraId="2ABB4D3A" w14:textId="77777777" w:rsidR="00E110F9" w:rsidRDefault="00000000">
            <w:pPr>
              <w:spacing w:after="20"/>
              <w:rPr>
                <w:rFonts w:hint="eastAsia"/>
              </w:rPr>
            </w:pPr>
            <w:r>
              <w:rPr>
                <w:sz w:val="16"/>
              </w:rPr>
              <w:t>Data Quality Report and Rules</w:t>
            </w:r>
          </w:p>
        </w:tc>
        <w:tc>
          <w:tcPr>
            <w:tcW w:w="6984" w:type="dxa"/>
            <w:shd w:val="clear" w:color="auto" w:fill="F2F6F8"/>
            <w:vAlign w:val="center"/>
          </w:tcPr>
          <w:p w14:paraId="6E8E6855" w14:textId="77777777" w:rsidR="00E110F9" w:rsidRDefault="00000000">
            <w:pPr>
              <w:spacing w:after="20"/>
              <w:rPr>
                <w:rFonts w:hint="eastAsia"/>
              </w:rPr>
            </w:pPr>
            <w:r>
              <w:rPr>
                <w:sz w:val="16"/>
              </w:rPr>
              <w:t>Quality notebooks and documented checks; exceptions identified for meter, billing and asset data.</w:t>
            </w:r>
          </w:p>
        </w:tc>
      </w:tr>
      <w:tr w:rsidR="00E110F9" w14:paraId="58B7FAE9" w14:textId="77777777">
        <w:trPr>
          <w:jc w:val="center"/>
        </w:trPr>
        <w:tc>
          <w:tcPr>
            <w:tcW w:w="3096" w:type="dxa"/>
            <w:vAlign w:val="center"/>
          </w:tcPr>
          <w:p w14:paraId="4DBBEC33" w14:textId="77777777" w:rsidR="00E110F9" w:rsidRDefault="00000000">
            <w:pPr>
              <w:spacing w:after="20"/>
              <w:rPr>
                <w:rFonts w:hint="eastAsia"/>
              </w:rPr>
            </w:pPr>
            <w:r>
              <w:rPr>
                <w:sz w:val="16"/>
              </w:rPr>
              <w:t>Cleaned and Standardized Datasets</w:t>
            </w:r>
          </w:p>
        </w:tc>
        <w:tc>
          <w:tcPr>
            <w:tcW w:w="6984" w:type="dxa"/>
            <w:vAlign w:val="center"/>
          </w:tcPr>
          <w:p w14:paraId="3D614C46" w14:textId="77777777" w:rsidR="00E110F9" w:rsidRDefault="00000000">
            <w:pPr>
              <w:spacing w:after="20"/>
              <w:rPr>
                <w:rFonts w:hint="eastAsia"/>
              </w:rPr>
            </w:pPr>
            <w:r>
              <w:rPr>
                <w:sz w:val="16"/>
              </w:rPr>
              <w:t>Cleansing/standardization assets exist; verify generated outputs and rerun procedures.</w:t>
            </w:r>
          </w:p>
        </w:tc>
      </w:tr>
      <w:tr w:rsidR="00E110F9" w14:paraId="5619D8A1" w14:textId="77777777">
        <w:trPr>
          <w:jc w:val="center"/>
        </w:trPr>
        <w:tc>
          <w:tcPr>
            <w:tcW w:w="3096" w:type="dxa"/>
            <w:shd w:val="clear" w:color="auto" w:fill="F2F6F8"/>
            <w:vAlign w:val="center"/>
          </w:tcPr>
          <w:p w14:paraId="2521A28D" w14:textId="77777777" w:rsidR="00E110F9" w:rsidRDefault="00000000">
            <w:pPr>
              <w:spacing w:after="20"/>
              <w:rPr>
                <w:rFonts w:hint="eastAsia"/>
              </w:rPr>
            </w:pPr>
            <w:r>
              <w:rPr>
                <w:sz w:val="16"/>
              </w:rPr>
              <w:t>Star Schema and Fact/Dimension Design</w:t>
            </w:r>
          </w:p>
        </w:tc>
        <w:tc>
          <w:tcPr>
            <w:tcW w:w="6984" w:type="dxa"/>
            <w:shd w:val="clear" w:color="auto" w:fill="F2F6F8"/>
            <w:vAlign w:val="center"/>
          </w:tcPr>
          <w:p w14:paraId="1665AFE6" w14:textId="77777777" w:rsidR="00E110F9" w:rsidRDefault="00000000">
            <w:pPr>
              <w:spacing w:after="20"/>
              <w:rPr>
                <w:rFonts w:hint="eastAsia"/>
              </w:rPr>
            </w:pPr>
            <w:r>
              <w:rPr>
                <w:sz w:val="16"/>
              </w:rPr>
              <w:t>`sql/facts&amp;dimensions.sql` defines dim_customer, dim_asset, dim_grid, dim_date and fact_energy.</w:t>
            </w:r>
          </w:p>
        </w:tc>
      </w:tr>
      <w:tr w:rsidR="00E110F9" w14:paraId="348F69BD" w14:textId="77777777">
        <w:trPr>
          <w:jc w:val="center"/>
        </w:trPr>
        <w:tc>
          <w:tcPr>
            <w:tcW w:w="3096" w:type="dxa"/>
            <w:vAlign w:val="center"/>
          </w:tcPr>
          <w:p w14:paraId="38987CAB" w14:textId="77777777" w:rsidR="00E110F9" w:rsidRDefault="00000000">
            <w:pPr>
              <w:spacing w:after="20"/>
              <w:rPr>
                <w:rFonts w:hint="eastAsia"/>
              </w:rPr>
            </w:pPr>
            <w:r>
              <w:rPr>
                <w:sz w:val="16"/>
              </w:rPr>
              <w:t>PostgreSQL Warehouse</w:t>
            </w:r>
          </w:p>
        </w:tc>
        <w:tc>
          <w:tcPr>
            <w:tcW w:w="6984" w:type="dxa"/>
            <w:vAlign w:val="center"/>
          </w:tcPr>
          <w:p w14:paraId="4CF38057" w14:textId="77777777" w:rsidR="00E110F9" w:rsidRDefault="00000000">
            <w:pPr>
              <w:spacing w:after="20"/>
              <w:rPr>
                <w:rFonts w:hint="eastAsia"/>
              </w:rPr>
            </w:pPr>
            <w:r>
              <w:rPr>
                <w:sz w:val="16"/>
              </w:rPr>
              <w:t>Schema SQL exists; live table creation and successful population are not proven by the archive alone.</w:t>
            </w:r>
          </w:p>
        </w:tc>
      </w:tr>
      <w:tr w:rsidR="00E110F9" w14:paraId="46AB8DEF" w14:textId="77777777">
        <w:trPr>
          <w:jc w:val="center"/>
        </w:trPr>
        <w:tc>
          <w:tcPr>
            <w:tcW w:w="3096" w:type="dxa"/>
            <w:shd w:val="clear" w:color="auto" w:fill="F2F6F8"/>
            <w:vAlign w:val="center"/>
          </w:tcPr>
          <w:p w14:paraId="7CD85338" w14:textId="77777777" w:rsidR="00E110F9" w:rsidRDefault="00000000">
            <w:pPr>
              <w:spacing w:after="20"/>
              <w:rPr>
                <w:rFonts w:hint="eastAsia"/>
              </w:rPr>
            </w:pPr>
            <w:r>
              <w:rPr>
                <w:sz w:val="16"/>
              </w:rPr>
              <w:t>Pentaho Warehouse ETL</w:t>
            </w:r>
          </w:p>
        </w:tc>
        <w:tc>
          <w:tcPr>
            <w:tcW w:w="6984" w:type="dxa"/>
            <w:shd w:val="clear" w:color="auto" w:fill="F2F6F8"/>
            <w:vAlign w:val="center"/>
          </w:tcPr>
          <w:p w14:paraId="11FD8A33" w14:textId="77777777" w:rsidR="00E110F9" w:rsidRDefault="00000000">
            <w:pPr>
              <w:spacing w:after="20"/>
              <w:rPr>
                <w:rFonts w:hint="eastAsia"/>
              </w:rPr>
            </w:pPr>
            <w:r>
              <w:rPr>
                <w:sz w:val="16"/>
              </w:rPr>
              <w:t>Master job exists, but it references `loading_dimensions.ktr`, which was missing from the reviewed archive.</w:t>
            </w:r>
          </w:p>
        </w:tc>
      </w:tr>
      <w:tr w:rsidR="00E110F9" w14:paraId="36F5BB8E" w14:textId="77777777">
        <w:trPr>
          <w:jc w:val="center"/>
        </w:trPr>
        <w:tc>
          <w:tcPr>
            <w:tcW w:w="3096" w:type="dxa"/>
            <w:vAlign w:val="center"/>
          </w:tcPr>
          <w:p w14:paraId="3E70E7A3" w14:textId="77777777" w:rsidR="00E110F9" w:rsidRDefault="00000000">
            <w:pPr>
              <w:spacing w:after="20"/>
              <w:rPr>
                <w:rFonts w:hint="eastAsia"/>
              </w:rPr>
            </w:pPr>
            <w:r>
              <w:rPr>
                <w:sz w:val="16"/>
              </w:rPr>
              <w:t>SQL Scripts and Validation Results</w:t>
            </w:r>
          </w:p>
        </w:tc>
        <w:tc>
          <w:tcPr>
            <w:tcW w:w="6984" w:type="dxa"/>
            <w:vAlign w:val="center"/>
          </w:tcPr>
          <w:p w14:paraId="0C731B94" w14:textId="77777777" w:rsidR="00E110F9" w:rsidRDefault="00000000">
            <w:pPr>
              <w:spacing w:after="20"/>
              <w:rPr>
                <w:rFonts w:hint="eastAsia"/>
              </w:rPr>
            </w:pPr>
            <w:r>
              <w:rPr>
                <w:sz w:val="16"/>
              </w:rPr>
              <w:t>DDL and reporting query scripts exist; source-level reconciliation is documented; live target reconciliation remains outstanding.</w:t>
            </w:r>
          </w:p>
        </w:tc>
      </w:tr>
      <w:tr w:rsidR="00E110F9" w14:paraId="77C76B6D" w14:textId="77777777">
        <w:trPr>
          <w:jc w:val="center"/>
        </w:trPr>
        <w:tc>
          <w:tcPr>
            <w:tcW w:w="3096" w:type="dxa"/>
            <w:shd w:val="clear" w:color="auto" w:fill="F2F6F8"/>
            <w:vAlign w:val="center"/>
          </w:tcPr>
          <w:p w14:paraId="0C2918AC" w14:textId="77777777" w:rsidR="00E110F9" w:rsidRDefault="00000000">
            <w:pPr>
              <w:spacing w:after="20"/>
              <w:rPr>
                <w:rFonts w:hint="eastAsia"/>
              </w:rPr>
            </w:pPr>
            <w:r>
              <w:rPr>
                <w:sz w:val="16"/>
              </w:rPr>
              <w:t>Git Repository Updates</w:t>
            </w:r>
          </w:p>
        </w:tc>
        <w:tc>
          <w:tcPr>
            <w:tcW w:w="6984" w:type="dxa"/>
            <w:shd w:val="clear" w:color="auto" w:fill="F2F6F8"/>
            <w:vAlign w:val="center"/>
          </w:tcPr>
          <w:p w14:paraId="1FA4290C" w14:textId="77777777" w:rsidR="00E110F9" w:rsidRDefault="00000000">
            <w:pPr>
              <w:spacing w:after="20"/>
              <w:rPr>
                <w:rFonts w:hint="eastAsia"/>
              </w:rPr>
            </w:pPr>
            <w:r>
              <w:rPr>
                <w:sz w:val="16"/>
              </w:rPr>
              <w:t>Project assets are version-controlled in the supplied repository archive.</w:t>
            </w:r>
          </w:p>
        </w:tc>
      </w:tr>
    </w:tbl>
    <w:p w14:paraId="38712C09" w14:textId="77777777" w:rsidR="00E110F9" w:rsidRDefault="00E110F9">
      <w:pPr>
        <w:rPr>
          <w:rFonts w:hint="eastAsia"/>
        </w:rPr>
      </w:pPr>
    </w:p>
    <w:p w14:paraId="68B31D6C" w14:textId="77777777" w:rsidR="00E110F9" w:rsidRDefault="00000000">
      <w:pPr>
        <w:pStyle w:val="Heading2"/>
      </w:pPr>
      <w:r>
        <w:t>7.4 Sprint 3 — Governance, Orchestration and Analytics</w:t>
      </w:r>
    </w:p>
    <w:p w14:paraId="3A7CB55E" w14:textId="77777777" w:rsidR="00E110F9" w:rsidRDefault="00000000">
      <w:pPr>
        <w:rPr>
          <w:rFonts w:hint="eastAsia"/>
        </w:rPr>
      </w:pPr>
      <w:r>
        <w:t>Sprint 3 extends the platform from individual transformation assets toward an operable, explainable data product. It consolidates lineage and metadata, strengthens master-job orchestration and failure handling, and defines validated warehouse outputs for reporting.</w:t>
      </w:r>
    </w:p>
    <w:p w14:paraId="5D4697A9" w14:textId="77777777" w:rsidR="00E110F9" w:rsidRDefault="00000000">
      <w:pPr>
        <w:pStyle w:val="ListBullet"/>
        <w:spacing w:after="40"/>
        <w:rPr>
          <w:rFonts w:hint="eastAsia"/>
        </w:rPr>
      </w:pPr>
      <w:r>
        <w:t>Maintain end-to-end source-to-target lineage and identify transformations and target tables.</w:t>
      </w:r>
    </w:p>
    <w:p w14:paraId="7835174B" w14:textId="77777777" w:rsidR="00E110F9" w:rsidRDefault="00000000">
      <w:pPr>
        <w:pStyle w:val="ListBullet"/>
        <w:spacing w:after="40"/>
        <w:rPr>
          <w:rFonts w:hint="eastAsia"/>
        </w:rPr>
      </w:pPr>
      <w:r>
        <w:t>Document business definitions, data grain, keys, units, and quality rules.</w:t>
      </w:r>
    </w:p>
    <w:p w14:paraId="27CB7D7A" w14:textId="77777777" w:rsidR="00E110F9" w:rsidRDefault="00000000">
      <w:pPr>
        <w:pStyle w:val="ListBullet"/>
        <w:spacing w:after="40"/>
        <w:rPr>
          <w:rFonts w:hint="eastAsia"/>
        </w:rPr>
      </w:pPr>
      <w:r>
        <w:t>Resolve Pentaho job dependencies and define ordered execution of ingestion, curation, dimension loading and fact loading.</w:t>
      </w:r>
    </w:p>
    <w:p w14:paraId="44997415" w14:textId="77777777" w:rsidR="00E110F9" w:rsidRDefault="00000000">
      <w:pPr>
        <w:pStyle w:val="ListBullet"/>
        <w:spacing w:after="40"/>
        <w:rPr>
          <w:rFonts w:hint="eastAsia"/>
        </w:rPr>
      </w:pPr>
      <w:r>
        <w:t>Add run logging, row-count reconciliation, error handling, restart/retry strategy and failure notifications where supported.</w:t>
      </w:r>
    </w:p>
    <w:p w14:paraId="4E071D66" w14:textId="77777777" w:rsidR="00E110F9" w:rsidRDefault="00000000">
      <w:pPr>
        <w:pStyle w:val="ListBullet"/>
        <w:spacing w:after="40"/>
        <w:rPr>
          <w:rFonts w:hint="eastAsia"/>
        </w:rPr>
      </w:pPr>
      <w:r>
        <w:lastRenderedPageBreak/>
        <w:t>Connect Power BI to validated PostgreSQL warehouse views/tables and define KPI calculations.</w:t>
      </w:r>
    </w:p>
    <w:p w14:paraId="01FFAEBF" w14:textId="77777777" w:rsidR="00E110F9" w:rsidRDefault="00000000">
      <w:pPr>
        <w:pStyle w:val="ListBullet"/>
        <w:spacing w:after="40"/>
        <w:rPr>
          <w:rFonts w:hint="eastAsia"/>
        </w:rPr>
      </w:pPr>
      <w:r>
        <w:t>Run acceptance checks and update README, operational instructions, tests and release evidence.</w:t>
      </w:r>
    </w:p>
    <w:p w14:paraId="48DF7CF3" w14:textId="77777777" w:rsidR="00E110F9" w:rsidRDefault="00000000">
      <w:pPr>
        <w:rPr>
          <w:rFonts w:hint="eastAsia"/>
        </w:rPr>
      </w:pPr>
      <w:r>
        <w:t>Sprint 3 completion should be recorded only after the job chain executes end to end, target counts and key constraints reconcile, and the actual Power BI report and refresh behavior are verified. The reviewed archive does not prove these final runtime conditions.</w:t>
      </w:r>
    </w:p>
    <w:p w14:paraId="40C94C86" w14:textId="77777777" w:rsidR="00E110F9" w:rsidRDefault="00000000">
      <w:pPr>
        <w:pStyle w:val="Heading1"/>
      </w:pPr>
      <w:r>
        <w:t>8. Data Profiling, Quality and Reconciliation</w:t>
      </w:r>
    </w:p>
    <w:p w14:paraId="05897DC9" w14:textId="77777777" w:rsidR="00E110F9" w:rsidRDefault="00000000">
      <w:pPr>
        <w:pStyle w:val="Heading2"/>
      </w:pPr>
      <w:r>
        <w:t>8.1 Smart-Meter Dataset</w:t>
      </w:r>
    </w:p>
    <w:tbl>
      <w:tblPr>
        <w:tblStyle w:val="TableGrid"/>
        <w:tblW w:w="0" w:type="auto"/>
        <w:jc w:val="center"/>
        <w:tblLook w:val="04A0" w:firstRow="1" w:lastRow="0" w:firstColumn="1" w:lastColumn="0" w:noHBand="0" w:noVBand="1"/>
      </w:tblPr>
      <w:tblGrid>
        <w:gridCol w:w="2880"/>
        <w:gridCol w:w="3456"/>
        <w:gridCol w:w="3744"/>
      </w:tblGrid>
      <w:tr w:rsidR="00E110F9" w14:paraId="20AAE3B4" w14:textId="77777777">
        <w:trPr>
          <w:jc w:val="center"/>
        </w:trPr>
        <w:tc>
          <w:tcPr>
            <w:tcW w:w="2880" w:type="dxa"/>
            <w:shd w:val="clear" w:color="auto" w:fill="12304A"/>
            <w:vAlign w:val="center"/>
          </w:tcPr>
          <w:p w14:paraId="06AB37FA" w14:textId="77777777" w:rsidR="00E110F9" w:rsidRDefault="00000000">
            <w:pPr>
              <w:spacing w:after="20"/>
              <w:rPr>
                <w:rFonts w:hint="eastAsia"/>
              </w:rPr>
            </w:pPr>
            <w:r>
              <w:rPr>
                <w:b/>
                <w:color w:val="FFFFFF"/>
                <w:sz w:val="16"/>
              </w:rPr>
              <w:t>Check</w:t>
            </w:r>
          </w:p>
        </w:tc>
        <w:tc>
          <w:tcPr>
            <w:tcW w:w="3456" w:type="dxa"/>
            <w:shd w:val="clear" w:color="auto" w:fill="12304A"/>
            <w:vAlign w:val="center"/>
          </w:tcPr>
          <w:p w14:paraId="718F2EE2" w14:textId="77777777" w:rsidR="00E110F9" w:rsidRDefault="00000000">
            <w:pPr>
              <w:spacing w:after="20"/>
              <w:rPr>
                <w:rFonts w:hint="eastAsia"/>
              </w:rPr>
            </w:pPr>
            <w:r>
              <w:rPr>
                <w:b/>
                <w:color w:val="FFFFFF"/>
                <w:sz w:val="16"/>
              </w:rPr>
              <w:t>Observed result</w:t>
            </w:r>
          </w:p>
        </w:tc>
        <w:tc>
          <w:tcPr>
            <w:tcW w:w="3744" w:type="dxa"/>
            <w:shd w:val="clear" w:color="auto" w:fill="12304A"/>
            <w:vAlign w:val="center"/>
          </w:tcPr>
          <w:p w14:paraId="1D0695BB" w14:textId="77777777" w:rsidR="00E110F9" w:rsidRDefault="00000000">
            <w:pPr>
              <w:spacing w:after="20"/>
              <w:rPr>
                <w:rFonts w:hint="eastAsia"/>
              </w:rPr>
            </w:pPr>
            <w:r>
              <w:rPr>
                <w:b/>
                <w:color w:val="FFFFFF"/>
                <w:sz w:val="16"/>
              </w:rPr>
              <w:t>Assessment</w:t>
            </w:r>
          </w:p>
        </w:tc>
      </w:tr>
      <w:tr w:rsidR="00E110F9" w14:paraId="19392F2E" w14:textId="77777777">
        <w:trPr>
          <w:jc w:val="center"/>
        </w:trPr>
        <w:tc>
          <w:tcPr>
            <w:tcW w:w="2880" w:type="dxa"/>
            <w:vAlign w:val="center"/>
          </w:tcPr>
          <w:p w14:paraId="56EE2FC7" w14:textId="77777777" w:rsidR="00E110F9" w:rsidRDefault="00000000">
            <w:pPr>
              <w:spacing w:after="20"/>
              <w:rPr>
                <w:rFonts w:hint="eastAsia"/>
              </w:rPr>
            </w:pPr>
            <w:r>
              <w:rPr>
                <w:sz w:val="16"/>
              </w:rPr>
              <w:t>Rows</w:t>
            </w:r>
          </w:p>
        </w:tc>
        <w:tc>
          <w:tcPr>
            <w:tcW w:w="3456" w:type="dxa"/>
            <w:vAlign w:val="center"/>
          </w:tcPr>
          <w:p w14:paraId="0AABD8C3" w14:textId="77777777" w:rsidR="00E110F9" w:rsidRDefault="00000000">
            <w:pPr>
              <w:spacing w:after="20"/>
              <w:rPr>
                <w:rFonts w:hint="eastAsia"/>
              </w:rPr>
            </w:pPr>
            <w:r>
              <w:rPr>
                <w:sz w:val="16"/>
              </w:rPr>
              <w:t>5,000</w:t>
            </w:r>
          </w:p>
        </w:tc>
        <w:tc>
          <w:tcPr>
            <w:tcW w:w="3744" w:type="dxa"/>
            <w:vAlign w:val="center"/>
          </w:tcPr>
          <w:p w14:paraId="7DA760CA" w14:textId="77777777" w:rsidR="00E110F9" w:rsidRDefault="00000000">
            <w:pPr>
              <w:spacing w:after="20"/>
              <w:rPr>
                <w:rFonts w:hint="eastAsia"/>
              </w:rPr>
            </w:pPr>
            <w:r>
              <w:rPr>
                <w:sz w:val="16"/>
              </w:rPr>
              <w:t>Source count established.</w:t>
            </w:r>
          </w:p>
        </w:tc>
      </w:tr>
      <w:tr w:rsidR="00E110F9" w14:paraId="179357AC" w14:textId="77777777">
        <w:trPr>
          <w:jc w:val="center"/>
        </w:trPr>
        <w:tc>
          <w:tcPr>
            <w:tcW w:w="2880" w:type="dxa"/>
            <w:shd w:val="clear" w:color="auto" w:fill="F2F6F8"/>
            <w:vAlign w:val="center"/>
          </w:tcPr>
          <w:p w14:paraId="41D3ACAF" w14:textId="77777777" w:rsidR="00E110F9" w:rsidRDefault="00000000">
            <w:pPr>
              <w:spacing w:after="20"/>
              <w:rPr>
                <w:rFonts w:hint="eastAsia"/>
              </w:rPr>
            </w:pPr>
            <w:r>
              <w:rPr>
                <w:sz w:val="16"/>
              </w:rPr>
              <w:t>Timestamp parsing</w:t>
            </w:r>
          </w:p>
        </w:tc>
        <w:tc>
          <w:tcPr>
            <w:tcW w:w="3456" w:type="dxa"/>
            <w:shd w:val="clear" w:color="auto" w:fill="F2F6F8"/>
            <w:vAlign w:val="center"/>
          </w:tcPr>
          <w:p w14:paraId="70949F85" w14:textId="77777777" w:rsidR="00E110F9" w:rsidRDefault="00000000">
            <w:pPr>
              <w:spacing w:after="20"/>
              <w:rPr>
                <w:rFonts w:hint="eastAsia"/>
              </w:rPr>
            </w:pPr>
            <w:r>
              <w:rPr>
                <w:sz w:val="16"/>
              </w:rPr>
              <w:t>0 invalid timestamps</w:t>
            </w:r>
          </w:p>
        </w:tc>
        <w:tc>
          <w:tcPr>
            <w:tcW w:w="3744" w:type="dxa"/>
            <w:shd w:val="clear" w:color="auto" w:fill="F2F6F8"/>
            <w:vAlign w:val="center"/>
          </w:tcPr>
          <w:p w14:paraId="10B8AB61" w14:textId="77777777" w:rsidR="00E110F9" w:rsidRDefault="00000000">
            <w:pPr>
              <w:spacing w:after="20"/>
              <w:rPr>
                <w:rFonts w:hint="eastAsia"/>
              </w:rPr>
            </w:pPr>
            <w:r>
              <w:rPr>
                <w:sz w:val="16"/>
              </w:rPr>
              <w:t>Pass at source-file level.</w:t>
            </w:r>
          </w:p>
        </w:tc>
      </w:tr>
      <w:tr w:rsidR="00E110F9" w14:paraId="3DFB622D" w14:textId="77777777">
        <w:trPr>
          <w:jc w:val="center"/>
        </w:trPr>
        <w:tc>
          <w:tcPr>
            <w:tcW w:w="2880" w:type="dxa"/>
            <w:vAlign w:val="center"/>
          </w:tcPr>
          <w:p w14:paraId="0A971424" w14:textId="77777777" w:rsidR="00E110F9" w:rsidRDefault="00000000">
            <w:pPr>
              <w:spacing w:after="20"/>
              <w:rPr>
                <w:rFonts w:hint="eastAsia"/>
              </w:rPr>
            </w:pPr>
            <w:r>
              <w:rPr>
                <w:sz w:val="16"/>
              </w:rPr>
              <w:t>Timestamp uniqueness</w:t>
            </w:r>
          </w:p>
        </w:tc>
        <w:tc>
          <w:tcPr>
            <w:tcW w:w="3456" w:type="dxa"/>
            <w:vAlign w:val="center"/>
          </w:tcPr>
          <w:p w14:paraId="60EC5476" w14:textId="77777777" w:rsidR="00E110F9" w:rsidRDefault="00000000">
            <w:pPr>
              <w:spacing w:after="20"/>
              <w:rPr>
                <w:rFonts w:hint="eastAsia"/>
              </w:rPr>
            </w:pPr>
            <w:r>
              <w:rPr>
                <w:sz w:val="16"/>
              </w:rPr>
              <w:t>5,000 unique; 0 duplicates</w:t>
            </w:r>
          </w:p>
        </w:tc>
        <w:tc>
          <w:tcPr>
            <w:tcW w:w="3744" w:type="dxa"/>
            <w:vAlign w:val="center"/>
          </w:tcPr>
          <w:p w14:paraId="65711339" w14:textId="77777777" w:rsidR="00E110F9" w:rsidRDefault="00000000">
            <w:pPr>
              <w:spacing w:after="20"/>
              <w:rPr>
                <w:rFonts w:hint="eastAsia"/>
              </w:rPr>
            </w:pPr>
            <w:r>
              <w:rPr>
                <w:sz w:val="16"/>
              </w:rPr>
              <w:t>Pass for this file's timestamp column.</w:t>
            </w:r>
          </w:p>
        </w:tc>
      </w:tr>
      <w:tr w:rsidR="00E110F9" w14:paraId="7F23414C" w14:textId="77777777">
        <w:trPr>
          <w:jc w:val="center"/>
        </w:trPr>
        <w:tc>
          <w:tcPr>
            <w:tcW w:w="2880" w:type="dxa"/>
            <w:shd w:val="clear" w:color="auto" w:fill="F2F6F8"/>
            <w:vAlign w:val="center"/>
          </w:tcPr>
          <w:p w14:paraId="6FF22479" w14:textId="77777777" w:rsidR="00E110F9" w:rsidRDefault="00000000">
            <w:pPr>
              <w:spacing w:after="20"/>
              <w:rPr>
                <w:rFonts w:hint="eastAsia"/>
              </w:rPr>
            </w:pPr>
            <w:r>
              <w:rPr>
                <w:sz w:val="16"/>
              </w:rPr>
              <w:t>Sequence interval</w:t>
            </w:r>
          </w:p>
        </w:tc>
        <w:tc>
          <w:tcPr>
            <w:tcW w:w="3456" w:type="dxa"/>
            <w:shd w:val="clear" w:color="auto" w:fill="F2F6F8"/>
            <w:vAlign w:val="center"/>
          </w:tcPr>
          <w:p w14:paraId="376E24C7" w14:textId="77777777" w:rsidR="00E110F9" w:rsidRDefault="00000000">
            <w:pPr>
              <w:spacing w:after="20"/>
              <w:rPr>
                <w:rFonts w:hint="eastAsia"/>
              </w:rPr>
            </w:pPr>
            <w:r>
              <w:rPr>
                <w:sz w:val="16"/>
              </w:rPr>
              <w:t>4,999 intervals, all 30 minutes</w:t>
            </w:r>
          </w:p>
        </w:tc>
        <w:tc>
          <w:tcPr>
            <w:tcW w:w="3744" w:type="dxa"/>
            <w:shd w:val="clear" w:color="auto" w:fill="F2F6F8"/>
            <w:vAlign w:val="center"/>
          </w:tcPr>
          <w:p w14:paraId="1785B2A6" w14:textId="77777777" w:rsidR="00E110F9" w:rsidRDefault="00000000">
            <w:pPr>
              <w:spacing w:after="20"/>
              <w:rPr>
                <w:rFonts w:hint="eastAsia"/>
              </w:rPr>
            </w:pPr>
            <w:r>
              <w:rPr>
                <w:sz w:val="16"/>
              </w:rPr>
              <w:t>Pass for observed sequence.</w:t>
            </w:r>
          </w:p>
        </w:tc>
      </w:tr>
      <w:tr w:rsidR="00E110F9" w14:paraId="1CC32B37" w14:textId="77777777">
        <w:trPr>
          <w:jc w:val="center"/>
        </w:trPr>
        <w:tc>
          <w:tcPr>
            <w:tcW w:w="2880" w:type="dxa"/>
            <w:vAlign w:val="center"/>
          </w:tcPr>
          <w:p w14:paraId="068D0D41" w14:textId="77777777" w:rsidR="00E110F9" w:rsidRDefault="00000000">
            <w:pPr>
              <w:spacing w:after="20"/>
              <w:rPr>
                <w:rFonts w:hint="eastAsia"/>
              </w:rPr>
            </w:pPr>
            <w:r>
              <w:rPr>
                <w:sz w:val="16"/>
              </w:rPr>
              <w:t>Nulls in five numeric measurement columns</w:t>
            </w:r>
          </w:p>
        </w:tc>
        <w:tc>
          <w:tcPr>
            <w:tcW w:w="3456" w:type="dxa"/>
            <w:vAlign w:val="center"/>
          </w:tcPr>
          <w:p w14:paraId="6C4227D7" w14:textId="77777777" w:rsidR="00E110F9" w:rsidRDefault="00000000">
            <w:pPr>
              <w:spacing w:after="20"/>
              <w:rPr>
                <w:rFonts w:hint="eastAsia"/>
              </w:rPr>
            </w:pPr>
            <w:r>
              <w:rPr>
                <w:sz w:val="16"/>
              </w:rPr>
              <w:t>0</w:t>
            </w:r>
          </w:p>
        </w:tc>
        <w:tc>
          <w:tcPr>
            <w:tcW w:w="3744" w:type="dxa"/>
            <w:vAlign w:val="center"/>
          </w:tcPr>
          <w:p w14:paraId="40FF49E8" w14:textId="77777777" w:rsidR="00E110F9" w:rsidRDefault="00000000">
            <w:pPr>
              <w:spacing w:after="20"/>
              <w:rPr>
                <w:rFonts w:hint="eastAsia"/>
              </w:rPr>
            </w:pPr>
            <w:r>
              <w:rPr>
                <w:sz w:val="16"/>
              </w:rPr>
              <w:t>Pass for those fields.</w:t>
            </w:r>
          </w:p>
        </w:tc>
      </w:tr>
      <w:tr w:rsidR="00E110F9" w14:paraId="46004FDC" w14:textId="77777777">
        <w:trPr>
          <w:jc w:val="center"/>
        </w:trPr>
        <w:tc>
          <w:tcPr>
            <w:tcW w:w="2880" w:type="dxa"/>
            <w:shd w:val="clear" w:color="auto" w:fill="F2F6F8"/>
            <w:vAlign w:val="center"/>
          </w:tcPr>
          <w:p w14:paraId="065D9FF8" w14:textId="77777777" w:rsidR="00E110F9" w:rsidRDefault="00000000">
            <w:pPr>
              <w:spacing w:after="20"/>
              <w:rPr>
                <w:rFonts w:hint="eastAsia"/>
              </w:rPr>
            </w:pPr>
            <w:r>
              <w:rPr>
                <w:sz w:val="16"/>
              </w:rPr>
              <w:t>Numeric range</w:t>
            </w:r>
          </w:p>
        </w:tc>
        <w:tc>
          <w:tcPr>
            <w:tcW w:w="3456" w:type="dxa"/>
            <w:shd w:val="clear" w:color="auto" w:fill="F2F6F8"/>
            <w:vAlign w:val="center"/>
          </w:tcPr>
          <w:p w14:paraId="50CEAF68" w14:textId="77777777" w:rsidR="00E110F9" w:rsidRDefault="00000000">
            <w:pPr>
              <w:spacing w:after="20"/>
              <w:rPr>
                <w:rFonts w:hint="eastAsia"/>
              </w:rPr>
            </w:pPr>
            <w:r>
              <w:rPr>
                <w:sz w:val="16"/>
              </w:rPr>
              <w:t>Values approximately within [0, 1]</w:t>
            </w:r>
          </w:p>
        </w:tc>
        <w:tc>
          <w:tcPr>
            <w:tcW w:w="3744" w:type="dxa"/>
            <w:shd w:val="clear" w:color="auto" w:fill="F2F6F8"/>
            <w:vAlign w:val="center"/>
          </w:tcPr>
          <w:p w14:paraId="242BF91B" w14:textId="77777777" w:rsidR="00E110F9" w:rsidRDefault="00000000">
            <w:pPr>
              <w:spacing w:after="20"/>
              <w:rPr>
                <w:rFonts w:hint="eastAsia"/>
              </w:rPr>
            </w:pPr>
            <w:r>
              <w:rPr>
                <w:sz w:val="16"/>
              </w:rPr>
              <w:t>Range passes, but physical units/scaling are undocumented.</w:t>
            </w:r>
          </w:p>
        </w:tc>
      </w:tr>
      <w:tr w:rsidR="00E110F9" w14:paraId="685DF515" w14:textId="77777777">
        <w:trPr>
          <w:jc w:val="center"/>
        </w:trPr>
        <w:tc>
          <w:tcPr>
            <w:tcW w:w="2880" w:type="dxa"/>
            <w:vAlign w:val="center"/>
          </w:tcPr>
          <w:p w14:paraId="1504769A" w14:textId="77777777" w:rsidR="00E110F9" w:rsidRDefault="00000000">
            <w:pPr>
              <w:spacing w:after="20"/>
              <w:rPr>
                <w:rFonts w:hint="eastAsia"/>
              </w:rPr>
            </w:pPr>
            <w:r>
              <w:rPr>
                <w:sz w:val="16"/>
              </w:rPr>
              <w:t>Anomaly label</w:t>
            </w:r>
          </w:p>
        </w:tc>
        <w:tc>
          <w:tcPr>
            <w:tcW w:w="3456" w:type="dxa"/>
            <w:vAlign w:val="center"/>
          </w:tcPr>
          <w:p w14:paraId="6746B6F4" w14:textId="77777777" w:rsidR="00E110F9" w:rsidRDefault="00000000">
            <w:pPr>
              <w:spacing w:after="20"/>
              <w:rPr>
                <w:rFonts w:hint="eastAsia"/>
              </w:rPr>
            </w:pPr>
            <w:r>
              <w:rPr>
                <w:sz w:val="16"/>
              </w:rPr>
              <w:t>4,750 Normal; 250 Abnormal</w:t>
            </w:r>
          </w:p>
        </w:tc>
        <w:tc>
          <w:tcPr>
            <w:tcW w:w="3744" w:type="dxa"/>
            <w:vAlign w:val="center"/>
          </w:tcPr>
          <w:p w14:paraId="1EE593A5" w14:textId="77777777" w:rsidR="00E110F9" w:rsidRDefault="00000000">
            <w:pPr>
              <w:spacing w:after="20"/>
              <w:rPr>
                <w:rFonts w:hint="eastAsia"/>
              </w:rPr>
            </w:pPr>
            <w:r>
              <w:rPr>
                <w:sz w:val="16"/>
              </w:rPr>
              <w:t>Informational class distribution.</w:t>
            </w:r>
          </w:p>
        </w:tc>
      </w:tr>
    </w:tbl>
    <w:p w14:paraId="77902627" w14:textId="77777777" w:rsidR="00E110F9" w:rsidRDefault="00E110F9">
      <w:pPr>
        <w:rPr>
          <w:rFonts w:hint="eastAsia"/>
        </w:rPr>
      </w:pPr>
    </w:p>
    <w:p w14:paraId="7014AC36" w14:textId="77777777" w:rsidR="00E110F9" w:rsidRDefault="00000000">
      <w:pPr>
        <w:rPr>
          <w:rFonts w:hint="eastAsia"/>
        </w:rPr>
      </w:pPr>
      <w:r>
        <w:t>Interpretation: the source has a consistent 30-minute time series, but it contains no meter/customer/utility identifier. Timestamp uniqueness does not prove per-meter uniqueness for a multi-meter deployment. The numeric values are normalized to approximately 0–1; they must not be interpreted as physical kWh, temperature, humidity or wind-speed values until the normalization and unit definitions are documented.</w:t>
      </w:r>
    </w:p>
    <w:p w14:paraId="641F922B" w14:textId="77777777" w:rsidR="00E110F9" w:rsidRDefault="00000000">
      <w:pPr>
        <w:pStyle w:val="Heading2"/>
      </w:pPr>
      <w:r>
        <w:t>8.2 Billing Dataset</w:t>
      </w:r>
    </w:p>
    <w:tbl>
      <w:tblPr>
        <w:tblStyle w:val="TableGrid"/>
        <w:tblW w:w="0" w:type="auto"/>
        <w:jc w:val="center"/>
        <w:tblLook w:val="04A0" w:firstRow="1" w:lastRow="0" w:firstColumn="1" w:lastColumn="0" w:noHBand="0" w:noVBand="1"/>
      </w:tblPr>
      <w:tblGrid>
        <w:gridCol w:w="2880"/>
        <w:gridCol w:w="3312"/>
        <w:gridCol w:w="3888"/>
      </w:tblGrid>
      <w:tr w:rsidR="00E110F9" w14:paraId="174F493B" w14:textId="77777777">
        <w:trPr>
          <w:jc w:val="center"/>
        </w:trPr>
        <w:tc>
          <w:tcPr>
            <w:tcW w:w="2880" w:type="dxa"/>
            <w:shd w:val="clear" w:color="auto" w:fill="12304A"/>
            <w:vAlign w:val="center"/>
          </w:tcPr>
          <w:p w14:paraId="2A3773E2" w14:textId="77777777" w:rsidR="00E110F9" w:rsidRDefault="00000000">
            <w:pPr>
              <w:spacing w:after="20"/>
              <w:rPr>
                <w:rFonts w:hint="eastAsia"/>
              </w:rPr>
            </w:pPr>
            <w:r>
              <w:rPr>
                <w:b/>
                <w:color w:val="FFFFFF"/>
                <w:sz w:val="15"/>
              </w:rPr>
              <w:t>Check</w:t>
            </w:r>
          </w:p>
        </w:tc>
        <w:tc>
          <w:tcPr>
            <w:tcW w:w="3312" w:type="dxa"/>
            <w:shd w:val="clear" w:color="auto" w:fill="12304A"/>
            <w:vAlign w:val="center"/>
          </w:tcPr>
          <w:p w14:paraId="2C656D09" w14:textId="77777777" w:rsidR="00E110F9" w:rsidRDefault="00000000">
            <w:pPr>
              <w:spacing w:after="20"/>
              <w:rPr>
                <w:rFonts w:hint="eastAsia"/>
              </w:rPr>
            </w:pPr>
            <w:r>
              <w:rPr>
                <w:b/>
                <w:color w:val="FFFFFF"/>
                <w:sz w:val="15"/>
              </w:rPr>
              <w:t>Observed result</w:t>
            </w:r>
          </w:p>
        </w:tc>
        <w:tc>
          <w:tcPr>
            <w:tcW w:w="3888" w:type="dxa"/>
            <w:shd w:val="clear" w:color="auto" w:fill="12304A"/>
            <w:vAlign w:val="center"/>
          </w:tcPr>
          <w:p w14:paraId="4A14B422" w14:textId="77777777" w:rsidR="00E110F9" w:rsidRDefault="00000000">
            <w:pPr>
              <w:spacing w:after="20"/>
              <w:rPr>
                <w:rFonts w:hint="eastAsia"/>
              </w:rPr>
            </w:pPr>
            <w:r>
              <w:rPr>
                <w:b/>
                <w:color w:val="FFFFFF"/>
                <w:sz w:val="15"/>
              </w:rPr>
              <w:t>Action</w:t>
            </w:r>
          </w:p>
        </w:tc>
      </w:tr>
      <w:tr w:rsidR="00E110F9" w14:paraId="0FB5D8F2" w14:textId="77777777">
        <w:trPr>
          <w:jc w:val="center"/>
        </w:trPr>
        <w:tc>
          <w:tcPr>
            <w:tcW w:w="2880" w:type="dxa"/>
            <w:vAlign w:val="center"/>
          </w:tcPr>
          <w:p w14:paraId="57B91DD8" w14:textId="77777777" w:rsidR="00E110F9" w:rsidRDefault="00000000">
            <w:pPr>
              <w:spacing w:after="20"/>
              <w:rPr>
                <w:rFonts w:hint="eastAsia"/>
              </w:rPr>
            </w:pPr>
            <w:r>
              <w:rPr>
                <w:sz w:val="15"/>
              </w:rPr>
              <w:t>Rows / utility key</w:t>
            </w:r>
          </w:p>
        </w:tc>
        <w:tc>
          <w:tcPr>
            <w:tcW w:w="3312" w:type="dxa"/>
            <w:vAlign w:val="center"/>
          </w:tcPr>
          <w:p w14:paraId="73BAD742" w14:textId="77777777" w:rsidR="00E110F9" w:rsidRDefault="00000000">
            <w:pPr>
              <w:spacing w:after="20"/>
              <w:rPr>
                <w:rFonts w:hint="eastAsia"/>
              </w:rPr>
            </w:pPr>
            <w:r>
              <w:rPr>
                <w:sz w:val="15"/>
              </w:rPr>
              <w:t>3,174 rows; Utility.Number unique</w:t>
            </w:r>
          </w:p>
        </w:tc>
        <w:tc>
          <w:tcPr>
            <w:tcW w:w="3888" w:type="dxa"/>
            <w:vAlign w:val="center"/>
          </w:tcPr>
          <w:p w14:paraId="61E0FF7A" w14:textId="77777777" w:rsidR="00E110F9" w:rsidRDefault="00000000">
            <w:pPr>
              <w:spacing w:after="20"/>
              <w:rPr>
                <w:rFonts w:hint="eastAsia"/>
              </w:rPr>
            </w:pPr>
            <w:r>
              <w:rPr>
                <w:sz w:val="15"/>
              </w:rPr>
              <w:t>Source structure passes.</w:t>
            </w:r>
          </w:p>
        </w:tc>
      </w:tr>
      <w:tr w:rsidR="00E110F9" w14:paraId="7D8BDD95" w14:textId="77777777">
        <w:trPr>
          <w:jc w:val="center"/>
        </w:trPr>
        <w:tc>
          <w:tcPr>
            <w:tcW w:w="2880" w:type="dxa"/>
            <w:shd w:val="clear" w:color="auto" w:fill="F2F6F8"/>
            <w:vAlign w:val="center"/>
          </w:tcPr>
          <w:p w14:paraId="4E50656C" w14:textId="77777777" w:rsidR="00E110F9" w:rsidRDefault="00000000">
            <w:pPr>
              <w:spacing w:after="20"/>
              <w:rPr>
                <w:rFonts w:hint="eastAsia"/>
              </w:rPr>
            </w:pPr>
            <w:r>
              <w:rPr>
                <w:sz w:val="15"/>
              </w:rPr>
              <w:t>Missing state</w:t>
            </w:r>
          </w:p>
        </w:tc>
        <w:tc>
          <w:tcPr>
            <w:tcW w:w="3312" w:type="dxa"/>
            <w:shd w:val="clear" w:color="auto" w:fill="F2F6F8"/>
            <w:vAlign w:val="center"/>
          </w:tcPr>
          <w:p w14:paraId="7D4FD232" w14:textId="77777777" w:rsidR="00E110F9" w:rsidRDefault="00000000">
            <w:pPr>
              <w:spacing w:after="20"/>
              <w:rPr>
                <w:rFonts w:hint="eastAsia"/>
              </w:rPr>
            </w:pPr>
            <w:r>
              <w:rPr>
                <w:sz w:val="15"/>
              </w:rPr>
              <w:t>1 row; utility number 57037</w:t>
            </w:r>
          </w:p>
        </w:tc>
        <w:tc>
          <w:tcPr>
            <w:tcW w:w="3888" w:type="dxa"/>
            <w:shd w:val="clear" w:color="auto" w:fill="F2F6F8"/>
            <w:vAlign w:val="center"/>
          </w:tcPr>
          <w:p w14:paraId="7A3FD2EE" w14:textId="77777777" w:rsidR="00E110F9" w:rsidRDefault="00000000">
            <w:pPr>
              <w:spacing w:after="20"/>
              <w:rPr>
                <w:rFonts w:hint="eastAsia"/>
              </w:rPr>
            </w:pPr>
            <w:r>
              <w:rPr>
                <w:sz w:val="15"/>
              </w:rPr>
              <w:t>Resolve from an authoritative source; do not guess.</w:t>
            </w:r>
          </w:p>
        </w:tc>
      </w:tr>
      <w:tr w:rsidR="00E110F9" w14:paraId="4159EFE0" w14:textId="77777777">
        <w:trPr>
          <w:jc w:val="center"/>
        </w:trPr>
        <w:tc>
          <w:tcPr>
            <w:tcW w:w="2880" w:type="dxa"/>
            <w:vAlign w:val="center"/>
          </w:tcPr>
          <w:p w14:paraId="79C09755" w14:textId="77777777" w:rsidR="00E110F9" w:rsidRDefault="00000000">
            <w:pPr>
              <w:spacing w:after="20"/>
              <w:rPr>
                <w:rFonts w:hint="eastAsia"/>
              </w:rPr>
            </w:pPr>
            <w:r>
              <w:rPr>
                <w:sz w:val="15"/>
              </w:rPr>
              <w:t>Source generation total</w:t>
            </w:r>
          </w:p>
        </w:tc>
        <w:tc>
          <w:tcPr>
            <w:tcW w:w="3312" w:type="dxa"/>
            <w:vAlign w:val="center"/>
          </w:tcPr>
          <w:p w14:paraId="6C7AA1F8" w14:textId="77777777" w:rsidR="00E110F9" w:rsidRDefault="00000000">
            <w:pPr>
              <w:spacing w:after="20"/>
              <w:rPr>
                <w:rFonts w:hint="eastAsia"/>
              </w:rPr>
            </w:pPr>
            <w:r>
              <w:rPr>
                <w:sz w:val="15"/>
              </w:rPr>
              <w:t>0 mismatches</w:t>
            </w:r>
          </w:p>
        </w:tc>
        <w:tc>
          <w:tcPr>
            <w:tcW w:w="3888" w:type="dxa"/>
            <w:vAlign w:val="center"/>
          </w:tcPr>
          <w:p w14:paraId="37A49E4E" w14:textId="77777777" w:rsidR="00E110F9" w:rsidRDefault="00000000">
            <w:pPr>
              <w:spacing w:after="20"/>
              <w:rPr>
                <w:rFonts w:hint="eastAsia"/>
              </w:rPr>
            </w:pPr>
            <w:r>
              <w:rPr>
                <w:sz w:val="15"/>
              </w:rPr>
              <w:t>Pass.</w:t>
            </w:r>
          </w:p>
        </w:tc>
      </w:tr>
      <w:tr w:rsidR="00E110F9" w14:paraId="640020F5" w14:textId="77777777">
        <w:trPr>
          <w:jc w:val="center"/>
        </w:trPr>
        <w:tc>
          <w:tcPr>
            <w:tcW w:w="2880" w:type="dxa"/>
            <w:shd w:val="clear" w:color="auto" w:fill="F2F6F8"/>
            <w:vAlign w:val="center"/>
          </w:tcPr>
          <w:p w14:paraId="3254408A" w14:textId="77777777" w:rsidR="00E110F9" w:rsidRDefault="00000000">
            <w:pPr>
              <w:spacing w:after="20"/>
              <w:rPr>
                <w:rFonts w:hint="eastAsia"/>
              </w:rPr>
            </w:pPr>
            <w:r>
              <w:rPr>
                <w:sz w:val="15"/>
              </w:rPr>
              <w:t>Uses.Total component sum</w:t>
            </w:r>
          </w:p>
        </w:tc>
        <w:tc>
          <w:tcPr>
            <w:tcW w:w="3312" w:type="dxa"/>
            <w:shd w:val="clear" w:color="auto" w:fill="F2F6F8"/>
            <w:vAlign w:val="center"/>
          </w:tcPr>
          <w:p w14:paraId="653CB1A4" w14:textId="77777777" w:rsidR="00E110F9" w:rsidRDefault="00000000">
            <w:pPr>
              <w:spacing w:after="20"/>
              <w:rPr>
                <w:rFonts w:hint="eastAsia"/>
              </w:rPr>
            </w:pPr>
            <w:r>
              <w:rPr>
                <w:sz w:val="15"/>
              </w:rPr>
              <w:t>24 rows differ by ±1</w:t>
            </w:r>
          </w:p>
        </w:tc>
        <w:tc>
          <w:tcPr>
            <w:tcW w:w="3888" w:type="dxa"/>
            <w:shd w:val="clear" w:color="auto" w:fill="F2F6F8"/>
            <w:vAlign w:val="center"/>
          </w:tcPr>
          <w:p w14:paraId="6477D3AB" w14:textId="77777777" w:rsidR="00E110F9" w:rsidRDefault="00000000">
            <w:pPr>
              <w:spacing w:after="20"/>
              <w:rPr>
                <w:rFonts w:hint="eastAsia"/>
              </w:rPr>
            </w:pPr>
            <w:r>
              <w:rPr>
                <w:sz w:val="15"/>
              </w:rPr>
              <w:t>Confirm rounding or business definition.</w:t>
            </w:r>
          </w:p>
        </w:tc>
      </w:tr>
      <w:tr w:rsidR="00E110F9" w14:paraId="7B751167" w14:textId="77777777">
        <w:trPr>
          <w:jc w:val="center"/>
        </w:trPr>
        <w:tc>
          <w:tcPr>
            <w:tcW w:w="2880" w:type="dxa"/>
            <w:vAlign w:val="center"/>
          </w:tcPr>
          <w:p w14:paraId="73FD4F09" w14:textId="77777777" w:rsidR="00E110F9" w:rsidRDefault="00000000">
            <w:pPr>
              <w:spacing w:after="20"/>
              <w:rPr>
                <w:rFonts w:hint="eastAsia"/>
              </w:rPr>
            </w:pPr>
            <w:r>
              <w:rPr>
                <w:sz w:val="15"/>
              </w:rPr>
              <w:t>Revenue.Total component sum</w:t>
            </w:r>
          </w:p>
        </w:tc>
        <w:tc>
          <w:tcPr>
            <w:tcW w:w="3312" w:type="dxa"/>
            <w:vAlign w:val="center"/>
          </w:tcPr>
          <w:p w14:paraId="57CE0C05" w14:textId="77777777" w:rsidR="00E110F9" w:rsidRDefault="00000000">
            <w:pPr>
              <w:spacing w:after="20"/>
              <w:rPr>
                <w:rFonts w:hint="eastAsia"/>
              </w:rPr>
            </w:pPr>
            <w:r>
              <w:rPr>
                <w:sz w:val="15"/>
              </w:rPr>
              <w:t>1 row differs by 145</w:t>
            </w:r>
          </w:p>
        </w:tc>
        <w:tc>
          <w:tcPr>
            <w:tcW w:w="3888" w:type="dxa"/>
            <w:vAlign w:val="center"/>
          </w:tcPr>
          <w:p w14:paraId="16B0107C" w14:textId="77777777" w:rsidR="00E110F9" w:rsidRDefault="00000000">
            <w:pPr>
              <w:spacing w:after="20"/>
              <w:rPr>
                <w:rFonts w:hint="eastAsia"/>
              </w:rPr>
            </w:pPr>
            <w:r>
              <w:rPr>
                <w:sz w:val="15"/>
              </w:rPr>
              <w:t>Utility 1427; determine whether transmission revenue is excluded or total is wrong.</w:t>
            </w:r>
          </w:p>
        </w:tc>
      </w:tr>
      <w:tr w:rsidR="00E110F9" w14:paraId="6421BBEE" w14:textId="77777777">
        <w:trPr>
          <w:jc w:val="center"/>
        </w:trPr>
        <w:tc>
          <w:tcPr>
            <w:tcW w:w="2880" w:type="dxa"/>
            <w:shd w:val="clear" w:color="auto" w:fill="F2F6F8"/>
            <w:vAlign w:val="center"/>
          </w:tcPr>
          <w:p w14:paraId="55298AA3" w14:textId="77777777" w:rsidR="00E110F9" w:rsidRDefault="00000000">
            <w:pPr>
              <w:spacing w:after="20"/>
              <w:rPr>
                <w:rFonts w:hint="eastAsia"/>
              </w:rPr>
            </w:pPr>
            <w:r>
              <w:rPr>
                <w:sz w:val="15"/>
              </w:rPr>
              <w:t>Retail revenue component sum</w:t>
            </w:r>
          </w:p>
        </w:tc>
        <w:tc>
          <w:tcPr>
            <w:tcW w:w="3312" w:type="dxa"/>
            <w:shd w:val="clear" w:color="auto" w:fill="F2F6F8"/>
            <w:vAlign w:val="center"/>
          </w:tcPr>
          <w:p w14:paraId="35B8708C" w14:textId="77777777" w:rsidR="00E110F9" w:rsidRDefault="00000000">
            <w:pPr>
              <w:spacing w:after="20"/>
              <w:rPr>
                <w:rFonts w:hint="eastAsia"/>
              </w:rPr>
            </w:pPr>
            <w:r>
              <w:rPr>
                <w:sz w:val="15"/>
              </w:rPr>
              <w:t>0 mismatches at tolerance 1e-6</w:t>
            </w:r>
          </w:p>
        </w:tc>
        <w:tc>
          <w:tcPr>
            <w:tcW w:w="3888" w:type="dxa"/>
            <w:shd w:val="clear" w:color="auto" w:fill="F2F6F8"/>
            <w:vAlign w:val="center"/>
          </w:tcPr>
          <w:p w14:paraId="7FC282D2" w14:textId="77777777" w:rsidR="00E110F9" w:rsidRDefault="00000000">
            <w:pPr>
              <w:spacing w:after="20"/>
              <w:rPr>
                <w:rFonts w:hint="eastAsia"/>
              </w:rPr>
            </w:pPr>
            <w:r>
              <w:rPr>
                <w:sz w:val="15"/>
              </w:rPr>
              <w:t>Pass.</w:t>
            </w:r>
          </w:p>
        </w:tc>
      </w:tr>
      <w:tr w:rsidR="00E110F9" w14:paraId="13DE0A44" w14:textId="77777777">
        <w:trPr>
          <w:jc w:val="center"/>
        </w:trPr>
        <w:tc>
          <w:tcPr>
            <w:tcW w:w="2880" w:type="dxa"/>
            <w:vAlign w:val="center"/>
          </w:tcPr>
          <w:p w14:paraId="7D338D39" w14:textId="77777777" w:rsidR="00E110F9" w:rsidRDefault="00000000">
            <w:pPr>
              <w:spacing w:after="20"/>
              <w:rPr>
                <w:rFonts w:hint="eastAsia"/>
              </w:rPr>
            </w:pPr>
            <w:r>
              <w:rPr>
                <w:sz w:val="15"/>
              </w:rPr>
              <w:t>Retail sales component sum</w:t>
            </w:r>
          </w:p>
        </w:tc>
        <w:tc>
          <w:tcPr>
            <w:tcW w:w="3312" w:type="dxa"/>
            <w:vAlign w:val="center"/>
          </w:tcPr>
          <w:p w14:paraId="3DBDB5E6" w14:textId="77777777" w:rsidR="00E110F9" w:rsidRDefault="00000000">
            <w:pPr>
              <w:spacing w:after="20"/>
              <w:rPr>
                <w:rFonts w:hint="eastAsia"/>
              </w:rPr>
            </w:pPr>
            <w:r>
              <w:rPr>
                <w:sz w:val="15"/>
              </w:rPr>
              <w:t>0 mismatches</w:t>
            </w:r>
          </w:p>
        </w:tc>
        <w:tc>
          <w:tcPr>
            <w:tcW w:w="3888" w:type="dxa"/>
            <w:vAlign w:val="center"/>
          </w:tcPr>
          <w:p w14:paraId="31F80B80" w14:textId="77777777" w:rsidR="00E110F9" w:rsidRDefault="00000000">
            <w:pPr>
              <w:spacing w:after="20"/>
              <w:rPr>
                <w:rFonts w:hint="eastAsia"/>
              </w:rPr>
            </w:pPr>
            <w:r>
              <w:rPr>
                <w:sz w:val="15"/>
              </w:rPr>
              <w:t>Pass.</w:t>
            </w:r>
          </w:p>
        </w:tc>
      </w:tr>
      <w:tr w:rsidR="00E110F9" w14:paraId="6E6D1D1D" w14:textId="77777777">
        <w:trPr>
          <w:jc w:val="center"/>
        </w:trPr>
        <w:tc>
          <w:tcPr>
            <w:tcW w:w="2880" w:type="dxa"/>
            <w:shd w:val="clear" w:color="auto" w:fill="F2F6F8"/>
            <w:vAlign w:val="center"/>
          </w:tcPr>
          <w:p w14:paraId="483C813C" w14:textId="77777777" w:rsidR="00E110F9" w:rsidRDefault="00000000">
            <w:pPr>
              <w:spacing w:after="20"/>
              <w:rPr>
                <w:rFonts w:hint="eastAsia"/>
              </w:rPr>
            </w:pPr>
            <w:r>
              <w:rPr>
                <w:sz w:val="15"/>
              </w:rPr>
              <w:t>Retail customer counts</w:t>
            </w:r>
          </w:p>
        </w:tc>
        <w:tc>
          <w:tcPr>
            <w:tcW w:w="3312" w:type="dxa"/>
            <w:shd w:val="clear" w:color="auto" w:fill="F2F6F8"/>
            <w:vAlign w:val="center"/>
          </w:tcPr>
          <w:p w14:paraId="5436ACEB" w14:textId="77777777" w:rsidR="00E110F9" w:rsidRDefault="00000000">
            <w:pPr>
              <w:spacing w:after="20"/>
              <w:rPr>
                <w:rFonts w:hint="eastAsia"/>
              </w:rPr>
            </w:pPr>
            <w:r>
              <w:rPr>
                <w:sz w:val="15"/>
              </w:rPr>
              <w:t>5 utilities differ from sector sum; max difference 9,586</w:t>
            </w:r>
          </w:p>
        </w:tc>
        <w:tc>
          <w:tcPr>
            <w:tcW w:w="3888" w:type="dxa"/>
            <w:shd w:val="clear" w:color="auto" w:fill="F2F6F8"/>
            <w:vAlign w:val="center"/>
          </w:tcPr>
          <w:p w14:paraId="50949035" w14:textId="77777777" w:rsidR="00E110F9" w:rsidRDefault="00000000">
            <w:pPr>
              <w:spacing w:after="20"/>
              <w:rPr>
                <w:rFonts w:hint="eastAsia"/>
              </w:rPr>
            </w:pPr>
            <w:r>
              <w:rPr>
                <w:sz w:val="15"/>
              </w:rPr>
              <w:t>Confirm definitions or missing categories.</w:t>
            </w:r>
          </w:p>
        </w:tc>
      </w:tr>
    </w:tbl>
    <w:p w14:paraId="6B02D5E6" w14:textId="77777777" w:rsidR="00E110F9" w:rsidRDefault="00E110F9">
      <w:pPr>
        <w:rPr>
          <w:rFonts w:hint="eastAsia"/>
        </w:rPr>
      </w:pPr>
    </w:p>
    <w:p w14:paraId="66D4B5D7" w14:textId="77777777" w:rsidR="00E110F9" w:rsidRDefault="00000000">
      <w:pPr>
        <w:rPr>
          <w:rFonts w:hint="eastAsia"/>
        </w:rPr>
      </w:pPr>
      <w:r>
        <w:t>Billing exceptions should be preserved as documented quality findings until a source owner confirms the applicable rule. Automatically replacing reported totals with component sums could hide legitimate differences in business definitions.</w:t>
      </w:r>
    </w:p>
    <w:p w14:paraId="0950D87E" w14:textId="77777777" w:rsidR="00E110F9" w:rsidRDefault="00000000">
      <w:pPr>
        <w:pStyle w:val="Heading2"/>
      </w:pPr>
      <w:r>
        <w:t>8.3 Asset-Maintenance Dataset</w:t>
      </w:r>
    </w:p>
    <w:tbl>
      <w:tblPr>
        <w:tblStyle w:val="TableGrid"/>
        <w:tblW w:w="0" w:type="auto"/>
        <w:jc w:val="center"/>
        <w:tblLook w:val="04A0" w:firstRow="1" w:lastRow="0" w:firstColumn="1" w:lastColumn="0" w:noHBand="0" w:noVBand="1"/>
      </w:tblPr>
      <w:tblGrid>
        <w:gridCol w:w="2880"/>
        <w:gridCol w:w="3312"/>
        <w:gridCol w:w="3888"/>
      </w:tblGrid>
      <w:tr w:rsidR="00E110F9" w14:paraId="31F10572" w14:textId="77777777">
        <w:trPr>
          <w:jc w:val="center"/>
        </w:trPr>
        <w:tc>
          <w:tcPr>
            <w:tcW w:w="2880" w:type="dxa"/>
            <w:shd w:val="clear" w:color="auto" w:fill="12304A"/>
            <w:vAlign w:val="center"/>
          </w:tcPr>
          <w:p w14:paraId="7D8E1603" w14:textId="77777777" w:rsidR="00E110F9" w:rsidRDefault="00000000">
            <w:pPr>
              <w:spacing w:after="20"/>
              <w:rPr>
                <w:rFonts w:hint="eastAsia"/>
              </w:rPr>
            </w:pPr>
            <w:r>
              <w:rPr>
                <w:b/>
                <w:color w:val="FFFFFF"/>
                <w:sz w:val="16"/>
              </w:rPr>
              <w:t>Check</w:t>
            </w:r>
          </w:p>
        </w:tc>
        <w:tc>
          <w:tcPr>
            <w:tcW w:w="3312" w:type="dxa"/>
            <w:shd w:val="clear" w:color="auto" w:fill="12304A"/>
            <w:vAlign w:val="center"/>
          </w:tcPr>
          <w:p w14:paraId="4EEF72CA" w14:textId="77777777" w:rsidR="00E110F9" w:rsidRDefault="00000000">
            <w:pPr>
              <w:spacing w:after="20"/>
              <w:rPr>
                <w:rFonts w:hint="eastAsia"/>
              </w:rPr>
            </w:pPr>
            <w:r>
              <w:rPr>
                <w:b/>
                <w:color w:val="FFFFFF"/>
                <w:sz w:val="16"/>
              </w:rPr>
              <w:t>Observed result</w:t>
            </w:r>
          </w:p>
        </w:tc>
        <w:tc>
          <w:tcPr>
            <w:tcW w:w="3888" w:type="dxa"/>
            <w:shd w:val="clear" w:color="auto" w:fill="12304A"/>
            <w:vAlign w:val="center"/>
          </w:tcPr>
          <w:p w14:paraId="53139968" w14:textId="77777777" w:rsidR="00E110F9" w:rsidRDefault="00000000">
            <w:pPr>
              <w:spacing w:after="20"/>
              <w:rPr>
                <w:rFonts w:hint="eastAsia"/>
              </w:rPr>
            </w:pPr>
            <w:r>
              <w:rPr>
                <w:b/>
                <w:color w:val="FFFFFF"/>
                <w:sz w:val="16"/>
              </w:rPr>
              <w:t>Assessment</w:t>
            </w:r>
          </w:p>
        </w:tc>
      </w:tr>
      <w:tr w:rsidR="00E110F9" w14:paraId="733E4E90" w14:textId="77777777">
        <w:trPr>
          <w:jc w:val="center"/>
        </w:trPr>
        <w:tc>
          <w:tcPr>
            <w:tcW w:w="2880" w:type="dxa"/>
            <w:vAlign w:val="center"/>
          </w:tcPr>
          <w:p w14:paraId="066AB804" w14:textId="77777777" w:rsidR="00E110F9" w:rsidRDefault="00000000">
            <w:pPr>
              <w:spacing w:after="20"/>
              <w:rPr>
                <w:rFonts w:hint="eastAsia"/>
              </w:rPr>
            </w:pPr>
            <w:r>
              <w:rPr>
                <w:sz w:val="16"/>
              </w:rPr>
              <w:t>Rows</w:t>
            </w:r>
          </w:p>
        </w:tc>
        <w:tc>
          <w:tcPr>
            <w:tcW w:w="3312" w:type="dxa"/>
            <w:vAlign w:val="center"/>
          </w:tcPr>
          <w:p w14:paraId="47221D83" w14:textId="77777777" w:rsidR="00E110F9" w:rsidRDefault="00000000">
            <w:pPr>
              <w:spacing w:after="20"/>
              <w:rPr>
                <w:rFonts w:hint="eastAsia"/>
              </w:rPr>
            </w:pPr>
            <w:r>
              <w:rPr>
                <w:sz w:val="16"/>
              </w:rPr>
              <w:t>10,000</w:t>
            </w:r>
          </w:p>
        </w:tc>
        <w:tc>
          <w:tcPr>
            <w:tcW w:w="3888" w:type="dxa"/>
            <w:vAlign w:val="center"/>
          </w:tcPr>
          <w:p w14:paraId="02D2FCF1" w14:textId="77777777" w:rsidR="00E110F9" w:rsidRDefault="00000000">
            <w:pPr>
              <w:spacing w:after="20"/>
              <w:rPr>
                <w:rFonts w:hint="eastAsia"/>
              </w:rPr>
            </w:pPr>
            <w:r>
              <w:rPr>
                <w:sz w:val="16"/>
              </w:rPr>
              <w:t>Source count established.</w:t>
            </w:r>
          </w:p>
        </w:tc>
      </w:tr>
      <w:tr w:rsidR="00E110F9" w14:paraId="593AB0A1" w14:textId="77777777">
        <w:trPr>
          <w:jc w:val="center"/>
        </w:trPr>
        <w:tc>
          <w:tcPr>
            <w:tcW w:w="2880" w:type="dxa"/>
            <w:shd w:val="clear" w:color="auto" w:fill="F2F6F8"/>
            <w:vAlign w:val="center"/>
          </w:tcPr>
          <w:p w14:paraId="3858E02E" w14:textId="77777777" w:rsidR="00E110F9" w:rsidRDefault="00000000">
            <w:pPr>
              <w:spacing w:after="20"/>
              <w:rPr>
                <w:rFonts w:hint="eastAsia"/>
              </w:rPr>
            </w:pPr>
            <w:r>
              <w:rPr>
                <w:sz w:val="16"/>
              </w:rPr>
              <w:t>UDI uniqueness</w:t>
            </w:r>
          </w:p>
        </w:tc>
        <w:tc>
          <w:tcPr>
            <w:tcW w:w="3312" w:type="dxa"/>
            <w:shd w:val="clear" w:color="auto" w:fill="F2F6F8"/>
            <w:vAlign w:val="center"/>
          </w:tcPr>
          <w:p w14:paraId="449D047A" w14:textId="77777777" w:rsidR="00E110F9" w:rsidRDefault="00000000">
            <w:pPr>
              <w:spacing w:after="20"/>
              <w:rPr>
                <w:rFonts w:hint="eastAsia"/>
              </w:rPr>
            </w:pPr>
            <w:r>
              <w:rPr>
                <w:sz w:val="16"/>
              </w:rPr>
              <w:t>10,000 unique</w:t>
            </w:r>
          </w:p>
        </w:tc>
        <w:tc>
          <w:tcPr>
            <w:tcW w:w="3888" w:type="dxa"/>
            <w:shd w:val="clear" w:color="auto" w:fill="F2F6F8"/>
            <w:vAlign w:val="center"/>
          </w:tcPr>
          <w:p w14:paraId="56C185E6" w14:textId="77777777" w:rsidR="00E110F9" w:rsidRDefault="00000000">
            <w:pPr>
              <w:spacing w:after="20"/>
              <w:rPr>
                <w:rFonts w:hint="eastAsia"/>
              </w:rPr>
            </w:pPr>
            <w:r>
              <w:rPr>
                <w:sz w:val="16"/>
              </w:rPr>
              <w:t>Pass.</w:t>
            </w:r>
          </w:p>
        </w:tc>
      </w:tr>
      <w:tr w:rsidR="00E110F9" w14:paraId="73095E43" w14:textId="77777777">
        <w:trPr>
          <w:jc w:val="center"/>
        </w:trPr>
        <w:tc>
          <w:tcPr>
            <w:tcW w:w="2880" w:type="dxa"/>
            <w:vAlign w:val="center"/>
          </w:tcPr>
          <w:p w14:paraId="3B96F5CB" w14:textId="77777777" w:rsidR="00E110F9" w:rsidRDefault="00000000">
            <w:pPr>
              <w:spacing w:after="20"/>
              <w:rPr>
                <w:rFonts w:hint="eastAsia"/>
              </w:rPr>
            </w:pPr>
            <w:r>
              <w:rPr>
                <w:sz w:val="16"/>
              </w:rPr>
              <w:t>Product ID uniqueness</w:t>
            </w:r>
          </w:p>
        </w:tc>
        <w:tc>
          <w:tcPr>
            <w:tcW w:w="3312" w:type="dxa"/>
            <w:vAlign w:val="center"/>
          </w:tcPr>
          <w:p w14:paraId="29603667" w14:textId="77777777" w:rsidR="00E110F9" w:rsidRDefault="00000000">
            <w:pPr>
              <w:spacing w:after="20"/>
              <w:rPr>
                <w:rFonts w:hint="eastAsia"/>
              </w:rPr>
            </w:pPr>
            <w:r>
              <w:rPr>
                <w:sz w:val="16"/>
              </w:rPr>
              <w:t>10,000 unique</w:t>
            </w:r>
          </w:p>
        </w:tc>
        <w:tc>
          <w:tcPr>
            <w:tcW w:w="3888" w:type="dxa"/>
            <w:vAlign w:val="center"/>
          </w:tcPr>
          <w:p w14:paraId="6B13D619" w14:textId="77777777" w:rsidR="00E110F9" w:rsidRDefault="00000000">
            <w:pPr>
              <w:spacing w:after="20"/>
              <w:rPr>
                <w:rFonts w:hint="eastAsia"/>
              </w:rPr>
            </w:pPr>
            <w:r>
              <w:rPr>
                <w:sz w:val="16"/>
              </w:rPr>
              <w:t>Pass.</w:t>
            </w:r>
          </w:p>
        </w:tc>
      </w:tr>
      <w:tr w:rsidR="00E110F9" w14:paraId="3B9265A0" w14:textId="77777777">
        <w:trPr>
          <w:jc w:val="center"/>
        </w:trPr>
        <w:tc>
          <w:tcPr>
            <w:tcW w:w="2880" w:type="dxa"/>
            <w:shd w:val="clear" w:color="auto" w:fill="F2F6F8"/>
            <w:vAlign w:val="center"/>
          </w:tcPr>
          <w:p w14:paraId="497220CF" w14:textId="77777777" w:rsidR="00E110F9" w:rsidRDefault="00000000">
            <w:pPr>
              <w:spacing w:after="20"/>
              <w:rPr>
                <w:rFonts w:hint="eastAsia"/>
              </w:rPr>
            </w:pPr>
            <w:r>
              <w:rPr>
                <w:sz w:val="16"/>
              </w:rPr>
              <w:t>Target values</w:t>
            </w:r>
          </w:p>
        </w:tc>
        <w:tc>
          <w:tcPr>
            <w:tcW w:w="3312" w:type="dxa"/>
            <w:shd w:val="clear" w:color="auto" w:fill="F2F6F8"/>
            <w:vAlign w:val="center"/>
          </w:tcPr>
          <w:p w14:paraId="3A617167" w14:textId="77777777" w:rsidR="00E110F9" w:rsidRDefault="00000000">
            <w:pPr>
              <w:spacing w:after="20"/>
              <w:rPr>
                <w:rFonts w:hint="eastAsia"/>
              </w:rPr>
            </w:pPr>
            <w:r>
              <w:rPr>
                <w:sz w:val="16"/>
              </w:rPr>
              <w:t>Only 0 and 1</w:t>
            </w:r>
          </w:p>
        </w:tc>
        <w:tc>
          <w:tcPr>
            <w:tcW w:w="3888" w:type="dxa"/>
            <w:shd w:val="clear" w:color="auto" w:fill="F2F6F8"/>
            <w:vAlign w:val="center"/>
          </w:tcPr>
          <w:p w14:paraId="47484BD8" w14:textId="77777777" w:rsidR="00E110F9" w:rsidRDefault="00000000">
            <w:pPr>
              <w:spacing w:after="20"/>
              <w:rPr>
                <w:rFonts w:hint="eastAsia"/>
              </w:rPr>
            </w:pPr>
            <w:r>
              <w:rPr>
                <w:sz w:val="16"/>
              </w:rPr>
              <w:t>Pass.</w:t>
            </w:r>
          </w:p>
        </w:tc>
      </w:tr>
      <w:tr w:rsidR="00E110F9" w14:paraId="0E04D3FC" w14:textId="77777777">
        <w:trPr>
          <w:jc w:val="center"/>
        </w:trPr>
        <w:tc>
          <w:tcPr>
            <w:tcW w:w="2880" w:type="dxa"/>
            <w:vAlign w:val="center"/>
          </w:tcPr>
          <w:p w14:paraId="7A5181E4" w14:textId="77777777" w:rsidR="00E110F9" w:rsidRDefault="00000000">
            <w:pPr>
              <w:spacing w:after="20"/>
              <w:rPr>
                <w:rFonts w:hint="eastAsia"/>
              </w:rPr>
            </w:pPr>
            <w:r>
              <w:rPr>
                <w:sz w:val="16"/>
              </w:rPr>
              <w:t>Null cells</w:t>
            </w:r>
          </w:p>
        </w:tc>
        <w:tc>
          <w:tcPr>
            <w:tcW w:w="3312" w:type="dxa"/>
            <w:vAlign w:val="center"/>
          </w:tcPr>
          <w:p w14:paraId="23F0EEB5" w14:textId="77777777" w:rsidR="00E110F9" w:rsidRDefault="00000000">
            <w:pPr>
              <w:spacing w:after="20"/>
              <w:rPr>
                <w:rFonts w:hint="eastAsia"/>
              </w:rPr>
            </w:pPr>
            <w:r>
              <w:rPr>
                <w:sz w:val="16"/>
              </w:rPr>
              <w:t>0 across 10 columns</w:t>
            </w:r>
          </w:p>
        </w:tc>
        <w:tc>
          <w:tcPr>
            <w:tcW w:w="3888" w:type="dxa"/>
            <w:vAlign w:val="center"/>
          </w:tcPr>
          <w:p w14:paraId="6D02585D" w14:textId="77777777" w:rsidR="00E110F9" w:rsidRDefault="00000000">
            <w:pPr>
              <w:spacing w:after="20"/>
              <w:rPr>
                <w:rFonts w:hint="eastAsia"/>
              </w:rPr>
            </w:pPr>
            <w:r>
              <w:rPr>
                <w:sz w:val="16"/>
              </w:rPr>
              <w:t>Pass.</w:t>
            </w:r>
          </w:p>
        </w:tc>
      </w:tr>
      <w:tr w:rsidR="00E110F9" w14:paraId="580BDFCD" w14:textId="77777777">
        <w:trPr>
          <w:jc w:val="center"/>
        </w:trPr>
        <w:tc>
          <w:tcPr>
            <w:tcW w:w="2880" w:type="dxa"/>
            <w:shd w:val="clear" w:color="auto" w:fill="F2F6F8"/>
            <w:vAlign w:val="center"/>
          </w:tcPr>
          <w:p w14:paraId="6A45291C" w14:textId="77777777" w:rsidR="00E110F9" w:rsidRDefault="00000000">
            <w:pPr>
              <w:spacing w:after="20"/>
              <w:rPr>
                <w:rFonts w:hint="eastAsia"/>
              </w:rPr>
            </w:pPr>
            <w:r>
              <w:rPr>
                <w:sz w:val="16"/>
              </w:rPr>
              <w:t>Target / Failure Type combinations</w:t>
            </w:r>
          </w:p>
        </w:tc>
        <w:tc>
          <w:tcPr>
            <w:tcW w:w="3312" w:type="dxa"/>
            <w:shd w:val="clear" w:color="auto" w:fill="F2F6F8"/>
            <w:vAlign w:val="center"/>
          </w:tcPr>
          <w:p w14:paraId="7A470AB5" w14:textId="77777777" w:rsidR="00E110F9" w:rsidRDefault="00000000">
            <w:pPr>
              <w:spacing w:after="20"/>
              <w:rPr>
                <w:rFonts w:hint="eastAsia"/>
              </w:rPr>
            </w:pPr>
            <w:r>
              <w:rPr>
                <w:sz w:val="16"/>
              </w:rPr>
              <w:t>27 combinations flagged for review</w:t>
            </w:r>
          </w:p>
        </w:tc>
        <w:tc>
          <w:tcPr>
            <w:tcW w:w="3888" w:type="dxa"/>
            <w:shd w:val="clear" w:color="auto" w:fill="F2F6F8"/>
            <w:vAlign w:val="center"/>
          </w:tcPr>
          <w:p w14:paraId="1272C568" w14:textId="77777777" w:rsidR="00E110F9" w:rsidRDefault="00000000">
            <w:pPr>
              <w:spacing w:after="20"/>
              <w:rPr>
                <w:rFonts w:hint="eastAsia"/>
              </w:rPr>
            </w:pPr>
            <w:r>
              <w:rPr>
                <w:sz w:val="16"/>
              </w:rPr>
              <w:t>Confirm label semantics and allowed combinations.</w:t>
            </w:r>
          </w:p>
        </w:tc>
      </w:tr>
      <w:tr w:rsidR="00E110F9" w14:paraId="4A904DE3" w14:textId="77777777">
        <w:trPr>
          <w:jc w:val="center"/>
        </w:trPr>
        <w:tc>
          <w:tcPr>
            <w:tcW w:w="2880" w:type="dxa"/>
            <w:vAlign w:val="center"/>
          </w:tcPr>
          <w:p w14:paraId="5A959E14" w14:textId="77777777" w:rsidR="00E110F9" w:rsidRDefault="00000000">
            <w:pPr>
              <w:spacing w:after="20"/>
              <w:rPr>
                <w:rFonts w:hint="eastAsia"/>
              </w:rPr>
            </w:pPr>
            <w:r>
              <w:rPr>
                <w:sz w:val="16"/>
              </w:rPr>
              <w:t>Header encoding</w:t>
            </w:r>
          </w:p>
        </w:tc>
        <w:tc>
          <w:tcPr>
            <w:tcW w:w="3312" w:type="dxa"/>
            <w:vAlign w:val="center"/>
          </w:tcPr>
          <w:p w14:paraId="38DE409B" w14:textId="77777777" w:rsidR="00E110F9" w:rsidRDefault="00000000">
            <w:pPr>
              <w:spacing w:after="20"/>
              <w:rPr>
                <w:rFonts w:hint="eastAsia"/>
              </w:rPr>
            </w:pPr>
            <w:r>
              <w:rPr>
                <w:sz w:val="16"/>
              </w:rPr>
              <w:t>BOM/header mismatch noted (`UDI` vs `ï»¿UDI`)</w:t>
            </w:r>
          </w:p>
        </w:tc>
        <w:tc>
          <w:tcPr>
            <w:tcW w:w="3888" w:type="dxa"/>
            <w:vAlign w:val="center"/>
          </w:tcPr>
          <w:p w14:paraId="41613DE5" w14:textId="77777777" w:rsidR="00E110F9" w:rsidRDefault="00000000">
            <w:pPr>
              <w:spacing w:after="20"/>
              <w:rPr>
                <w:rFonts w:hint="eastAsia"/>
              </w:rPr>
            </w:pPr>
            <w:r>
              <w:rPr>
                <w:sz w:val="16"/>
              </w:rPr>
              <w:t>Normalize encoding/header handling in ingestion.</w:t>
            </w:r>
          </w:p>
        </w:tc>
      </w:tr>
    </w:tbl>
    <w:p w14:paraId="1D08D32F" w14:textId="77777777" w:rsidR="00E110F9" w:rsidRDefault="00E110F9">
      <w:pPr>
        <w:rPr>
          <w:rFonts w:hint="eastAsia"/>
        </w:rPr>
      </w:pPr>
    </w:p>
    <w:p w14:paraId="769A841E" w14:textId="77777777" w:rsidR="00E110F9" w:rsidRDefault="00000000">
      <w:pPr>
        <w:pStyle w:val="Heading2"/>
      </w:pPr>
      <w:r>
        <w:lastRenderedPageBreak/>
        <w:t>8.4 Derived Master Extracts</w:t>
      </w:r>
    </w:p>
    <w:p w14:paraId="20CB6F22" w14:textId="77777777" w:rsidR="00E110F9" w:rsidRDefault="00000000" w:rsidP="00373FE1">
      <w:pPr>
        <w:jc w:val="both"/>
        <w:rPr>
          <w:rFonts w:hint="eastAsia"/>
        </w:rPr>
      </w:pPr>
      <w:r>
        <w:t>The reviewed master extracts contain 3,174 customer rows, 3,174 utility rows, 10,000 asset rows and 50 grid rows. They were reported to match their source projections/keys, with one utility name requiring whitespace normalization. These are derived projections, not independent new observations.</w:t>
      </w:r>
    </w:p>
    <w:p w14:paraId="3773251F" w14:textId="77777777" w:rsidR="00E110F9" w:rsidRDefault="00000000">
      <w:pPr>
        <w:pStyle w:val="Heading2"/>
      </w:pPr>
      <w:r>
        <w:t>8.5 Cross-Domain Reconciliation</w:t>
      </w:r>
    </w:p>
    <w:p w14:paraId="5763F1D3" w14:textId="77777777" w:rsidR="00E110F9" w:rsidRDefault="00000000" w:rsidP="00373FE1">
      <w:pPr>
        <w:jc w:val="both"/>
        <w:rPr>
          <w:rFonts w:hint="eastAsia"/>
        </w:rPr>
      </w:pPr>
      <w:r>
        <w:t>A defensible join between smart-meter, billing and asset records is currently blocked by the data model. The meter dataset has no meter/customer/utility identifier; billing is utility-level aggregate data without a billing-period key; asset records use UDI/Product ID but lack a mapping to grid assets. The correct next step is to obtain or define authoritative crosswalks and compatible temporal grain, not to manufacture joins from names or row order.</w:t>
      </w:r>
    </w:p>
    <w:p w14:paraId="30410425" w14:textId="77777777" w:rsidR="00E110F9" w:rsidRDefault="00000000">
      <w:pPr>
        <w:pStyle w:val="Heading2"/>
      </w:pPr>
      <w:r>
        <w:t>8.6 Important Validation Boundary</w:t>
      </w:r>
    </w:p>
    <w:p w14:paraId="4948C6C6" w14:textId="77777777" w:rsidR="00E110F9" w:rsidRDefault="00000000" w:rsidP="00373FE1">
      <w:pPr>
        <w:jc w:val="both"/>
        <w:rPr>
          <w:rFonts w:hint="eastAsia"/>
        </w:rPr>
      </w:pPr>
      <w:r>
        <w:t>The reconciliation figures in this report are source-file and derived-master checks. They are not evidence that PostgreSQL target tables contain the same records. After ETL execution, run source-to-target count comparisons, key checks, aggregate checks, rejected-row checks, and dimensional referential-integrity tests against the live database.</w:t>
      </w:r>
    </w:p>
    <w:p w14:paraId="07FE70C6" w14:textId="77777777" w:rsidR="00E110F9" w:rsidRDefault="00000000">
      <w:pPr>
        <w:pStyle w:val="Heading1"/>
      </w:pPr>
      <w:r>
        <w:t>9. Data Warehouse Design and Analytics</w:t>
      </w:r>
    </w:p>
    <w:p w14:paraId="47392369" w14:textId="77777777" w:rsidR="00E110F9" w:rsidRDefault="00000000">
      <w:pPr>
        <w:pStyle w:val="Heading2"/>
      </w:pPr>
      <w:r>
        <w:t>9.1 Dimensional Model</w:t>
      </w:r>
    </w:p>
    <w:p w14:paraId="761057EC" w14:textId="77777777" w:rsidR="00E110F9" w:rsidRDefault="00000000" w:rsidP="00B71A58">
      <w:pPr>
        <w:jc w:val="both"/>
        <w:rPr>
          <w:rFonts w:hint="eastAsia"/>
        </w:rPr>
      </w:pPr>
      <w:r>
        <w:t>The repository's `sql/facts&amp;dimensions.sql` defines a dimensional model with `dim_customer`, `dim_asset`, `dim_grid`, `dim_date`, and `fact_energy`. The intended pattern separates descriptive dimensions from measurable energy events, enabling consistent filtering and aggregation.</w:t>
      </w:r>
    </w:p>
    <w:tbl>
      <w:tblPr>
        <w:tblStyle w:val="TableGrid"/>
        <w:tblW w:w="0" w:type="auto"/>
        <w:jc w:val="center"/>
        <w:tblLook w:val="04A0" w:firstRow="1" w:lastRow="0" w:firstColumn="1" w:lastColumn="0" w:noHBand="0" w:noVBand="1"/>
      </w:tblPr>
      <w:tblGrid>
        <w:gridCol w:w="2160"/>
        <w:gridCol w:w="3024"/>
        <w:gridCol w:w="4896"/>
      </w:tblGrid>
      <w:tr w:rsidR="00E110F9" w14:paraId="17DA402E" w14:textId="77777777">
        <w:trPr>
          <w:jc w:val="center"/>
        </w:trPr>
        <w:tc>
          <w:tcPr>
            <w:tcW w:w="2160" w:type="dxa"/>
            <w:shd w:val="clear" w:color="auto" w:fill="12304A"/>
            <w:vAlign w:val="center"/>
          </w:tcPr>
          <w:p w14:paraId="6C09DE56" w14:textId="77777777" w:rsidR="00E110F9" w:rsidRDefault="00000000">
            <w:pPr>
              <w:spacing w:after="20"/>
              <w:rPr>
                <w:rFonts w:hint="eastAsia"/>
              </w:rPr>
            </w:pPr>
            <w:r>
              <w:rPr>
                <w:b/>
                <w:color w:val="FFFFFF"/>
                <w:sz w:val="16"/>
              </w:rPr>
              <w:t>Table</w:t>
            </w:r>
          </w:p>
        </w:tc>
        <w:tc>
          <w:tcPr>
            <w:tcW w:w="3024" w:type="dxa"/>
            <w:shd w:val="clear" w:color="auto" w:fill="12304A"/>
            <w:vAlign w:val="center"/>
          </w:tcPr>
          <w:p w14:paraId="51A36EC5" w14:textId="77777777" w:rsidR="00E110F9" w:rsidRDefault="00000000">
            <w:pPr>
              <w:spacing w:after="20"/>
              <w:rPr>
                <w:rFonts w:hint="eastAsia"/>
              </w:rPr>
            </w:pPr>
            <w:r>
              <w:rPr>
                <w:b/>
                <w:color w:val="FFFFFF"/>
                <w:sz w:val="16"/>
              </w:rPr>
              <w:t>Intended role</w:t>
            </w:r>
          </w:p>
        </w:tc>
        <w:tc>
          <w:tcPr>
            <w:tcW w:w="4896" w:type="dxa"/>
            <w:shd w:val="clear" w:color="auto" w:fill="12304A"/>
            <w:vAlign w:val="center"/>
          </w:tcPr>
          <w:p w14:paraId="05DD5A34" w14:textId="77777777" w:rsidR="00E110F9" w:rsidRDefault="00000000">
            <w:pPr>
              <w:spacing w:after="20"/>
              <w:rPr>
                <w:rFonts w:hint="eastAsia"/>
              </w:rPr>
            </w:pPr>
            <w:r>
              <w:rPr>
                <w:b/>
                <w:color w:val="FFFFFF"/>
                <w:sz w:val="16"/>
              </w:rPr>
              <w:t>Design questions to verify</w:t>
            </w:r>
          </w:p>
        </w:tc>
      </w:tr>
      <w:tr w:rsidR="00E110F9" w14:paraId="643D205F" w14:textId="77777777">
        <w:trPr>
          <w:jc w:val="center"/>
        </w:trPr>
        <w:tc>
          <w:tcPr>
            <w:tcW w:w="2160" w:type="dxa"/>
            <w:vAlign w:val="center"/>
          </w:tcPr>
          <w:p w14:paraId="2ADCDC89" w14:textId="77777777" w:rsidR="00E110F9" w:rsidRDefault="00000000">
            <w:pPr>
              <w:spacing w:after="20"/>
              <w:rPr>
                <w:rFonts w:hint="eastAsia"/>
              </w:rPr>
            </w:pPr>
            <w:r>
              <w:rPr>
                <w:sz w:val="16"/>
              </w:rPr>
              <w:t>dim_customer</w:t>
            </w:r>
          </w:p>
        </w:tc>
        <w:tc>
          <w:tcPr>
            <w:tcW w:w="3024" w:type="dxa"/>
            <w:vAlign w:val="center"/>
          </w:tcPr>
          <w:p w14:paraId="7605339B" w14:textId="77777777" w:rsidR="00E110F9" w:rsidRDefault="00000000">
            <w:pPr>
              <w:spacing w:after="20"/>
              <w:rPr>
                <w:rFonts w:hint="eastAsia"/>
              </w:rPr>
            </w:pPr>
            <w:r>
              <w:rPr>
                <w:sz w:val="16"/>
              </w:rPr>
              <w:t>Customer descriptors for analysis</w:t>
            </w:r>
          </w:p>
        </w:tc>
        <w:tc>
          <w:tcPr>
            <w:tcW w:w="4896" w:type="dxa"/>
            <w:vAlign w:val="center"/>
          </w:tcPr>
          <w:p w14:paraId="4099B838" w14:textId="77777777" w:rsidR="00E110F9" w:rsidRDefault="00000000">
            <w:pPr>
              <w:spacing w:after="20"/>
              <w:rPr>
                <w:rFonts w:hint="eastAsia"/>
              </w:rPr>
            </w:pPr>
            <w:r>
              <w:rPr>
                <w:sz w:val="16"/>
              </w:rPr>
              <w:t>Customer key source, uniqueness, change handling and relationship to meter/utility data.</w:t>
            </w:r>
          </w:p>
        </w:tc>
      </w:tr>
      <w:tr w:rsidR="00E110F9" w14:paraId="54F2BE40" w14:textId="77777777">
        <w:trPr>
          <w:jc w:val="center"/>
        </w:trPr>
        <w:tc>
          <w:tcPr>
            <w:tcW w:w="2160" w:type="dxa"/>
            <w:shd w:val="clear" w:color="auto" w:fill="F2F6F8"/>
            <w:vAlign w:val="center"/>
          </w:tcPr>
          <w:p w14:paraId="180FC929" w14:textId="77777777" w:rsidR="00E110F9" w:rsidRDefault="00000000">
            <w:pPr>
              <w:spacing w:after="20"/>
              <w:rPr>
                <w:rFonts w:hint="eastAsia"/>
              </w:rPr>
            </w:pPr>
            <w:r>
              <w:rPr>
                <w:sz w:val="16"/>
              </w:rPr>
              <w:t>dim_asset</w:t>
            </w:r>
          </w:p>
        </w:tc>
        <w:tc>
          <w:tcPr>
            <w:tcW w:w="3024" w:type="dxa"/>
            <w:shd w:val="clear" w:color="auto" w:fill="F2F6F8"/>
            <w:vAlign w:val="center"/>
          </w:tcPr>
          <w:p w14:paraId="30A4EBE8" w14:textId="77777777" w:rsidR="00E110F9" w:rsidRDefault="00000000">
            <w:pPr>
              <w:spacing w:after="20"/>
              <w:rPr>
                <w:rFonts w:hint="eastAsia"/>
              </w:rPr>
            </w:pPr>
            <w:r>
              <w:rPr>
                <w:sz w:val="16"/>
              </w:rPr>
              <w:t>Asset/equipment descriptors</w:t>
            </w:r>
          </w:p>
        </w:tc>
        <w:tc>
          <w:tcPr>
            <w:tcW w:w="4896" w:type="dxa"/>
            <w:shd w:val="clear" w:color="auto" w:fill="F2F6F8"/>
            <w:vAlign w:val="center"/>
          </w:tcPr>
          <w:p w14:paraId="41FAFE18" w14:textId="77777777" w:rsidR="00E110F9" w:rsidRDefault="00000000">
            <w:pPr>
              <w:spacing w:after="20"/>
              <w:rPr>
                <w:rFonts w:hint="eastAsia"/>
              </w:rPr>
            </w:pPr>
            <w:r>
              <w:rPr>
                <w:sz w:val="16"/>
              </w:rPr>
              <w:t>Map source asset identifiers to warehouse keys; confirm whether asset-maintenance data can join.</w:t>
            </w:r>
          </w:p>
        </w:tc>
      </w:tr>
      <w:tr w:rsidR="00E110F9" w14:paraId="5BE1546F" w14:textId="77777777">
        <w:trPr>
          <w:jc w:val="center"/>
        </w:trPr>
        <w:tc>
          <w:tcPr>
            <w:tcW w:w="2160" w:type="dxa"/>
            <w:vAlign w:val="center"/>
          </w:tcPr>
          <w:p w14:paraId="7F798DCA" w14:textId="77777777" w:rsidR="00E110F9" w:rsidRDefault="00000000">
            <w:pPr>
              <w:spacing w:after="20"/>
              <w:rPr>
                <w:rFonts w:hint="eastAsia"/>
              </w:rPr>
            </w:pPr>
            <w:r>
              <w:rPr>
                <w:sz w:val="16"/>
              </w:rPr>
              <w:t>dim_grid</w:t>
            </w:r>
          </w:p>
        </w:tc>
        <w:tc>
          <w:tcPr>
            <w:tcW w:w="3024" w:type="dxa"/>
            <w:vAlign w:val="center"/>
          </w:tcPr>
          <w:p w14:paraId="754177D7" w14:textId="77777777" w:rsidR="00E110F9" w:rsidRDefault="00000000">
            <w:pPr>
              <w:spacing w:after="20"/>
              <w:rPr>
                <w:rFonts w:hint="eastAsia"/>
              </w:rPr>
            </w:pPr>
            <w:r>
              <w:rPr>
                <w:sz w:val="16"/>
              </w:rPr>
              <w:t>Grid/segment descriptors</w:t>
            </w:r>
          </w:p>
        </w:tc>
        <w:tc>
          <w:tcPr>
            <w:tcW w:w="4896" w:type="dxa"/>
            <w:vAlign w:val="center"/>
          </w:tcPr>
          <w:p w14:paraId="6B9F5DE0" w14:textId="77777777" w:rsidR="00E110F9" w:rsidRDefault="00000000">
            <w:pPr>
              <w:spacing w:after="20"/>
              <w:rPr>
                <w:rFonts w:hint="eastAsia"/>
              </w:rPr>
            </w:pPr>
            <w:r>
              <w:rPr>
                <w:sz w:val="16"/>
              </w:rPr>
              <w:t>Confirm grid key and relationship to SCADA/pipeline observations.</w:t>
            </w:r>
          </w:p>
        </w:tc>
      </w:tr>
      <w:tr w:rsidR="00E110F9" w14:paraId="2F08218C" w14:textId="77777777">
        <w:trPr>
          <w:jc w:val="center"/>
        </w:trPr>
        <w:tc>
          <w:tcPr>
            <w:tcW w:w="2160" w:type="dxa"/>
            <w:shd w:val="clear" w:color="auto" w:fill="F2F6F8"/>
            <w:vAlign w:val="center"/>
          </w:tcPr>
          <w:p w14:paraId="6E70FC1D" w14:textId="77777777" w:rsidR="00E110F9" w:rsidRDefault="00000000">
            <w:pPr>
              <w:spacing w:after="20"/>
              <w:rPr>
                <w:rFonts w:hint="eastAsia"/>
              </w:rPr>
            </w:pPr>
            <w:r>
              <w:rPr>
                <w:sz w:val="16"/>
              </w:rPr>
              <w:t>dim_date</w:t>
            </w:r>
          </w:p>
        </w:tc>
        <w:tc>
          <w:tcPr>
            <w:tcW w:w="3024" w:type="dxa"/>
            <w:shd w:val="clear" w:color="auto" w:fill="F2F6F8"/>
            <w:vAlign w:val="center"/>
          </w:tcPr>
          <w:p w14:paraId="7F84E3E9" w14:textId="77777777" w:rsidR="00E110F9" w:rsidRDefault="00000000">
            <w:pPr>
              <w:spacing w:after="20"/>
              <w:rPr>
                <w:rFonts w:hint="eastAsia"/>
              </w:rPr>
            </w:pPr>
            <w:r>
              <w:rPr>
                <w:sz w:val="16"/>
              </w:rPr>
              <w:t>Calendar attributes</w:t>
            </w:r>
          </w:p>
        </w:tc>
        <w:tc>
          <w:tcPr>
            <w:tcW w:w="4896" w:type="dxa"/>
            <w:shd w:val="clear" w:color="auto" w:fill="F2F6F8"/>
            <w:vAlign w:val="center"/>
          </w:tcPr>
          <w:p w14:paraId="282859C2" w14:textId="77777777" w:rsidR="00E110F9" w:rsidRDefault="00000000">
            <w:pPr>
              <w:spacing w:after="20"/>
              <w:rPr>
                <w:rFonts w:hint="eastAsia"/>
              </w:rPr>
            </w:pPr>
            <w:r>
              <w:rPr>
                <w:sz w:val="16"/>
              </w:rPr>
              <w:t>Populate complete date range; verify date key format and date/time semantics.</w:t>
            </w:r>
          </w:p>
        </w:tc>
      </w:tr>
      <w:tr w:rsidR="00E110F9" w14:paraId="4894845F" w14:textId="77777777">
        <w:trPr>
          <w:jc w:val="center"/>
        </w:trPr>
        <w:tc>
          <w:tcPr>
            <w:tcW w:w="2160" w:type="dxa"/>
            <w:vAlign w:val="center"/>
          </w:tcPr>
          <w:p w14:paraId="65FBC8EE" w14:textId="77777777" w:rsidR="00E110F9" w:rsidRDefault="00000000">
            <w:pPr>
              <w:spacing w:after="20"/>
              <w:rPr>
                <w:rFonts w:hint="eastAsia"/>
              </w:rPr>
            </w:pPr>
            <w:r>
              <w:rPr>
                <w:sz w:val="16"/>
              </w:rPr>
              <w:t>fact_energy</w:t>
            </w:r>
          </w:p>
        </w:tc>
        <w:tc>
          <w:tcPr>
            <w:tcW w:w="3024" w:type="dxa"/>
            <w:vAlign w:val="center"/>
          </w:tcPr>
          <w:p w14:paraId="075840D6" w14:textId="77777777" w:rsidR="00E110F9" w:rsidRDefault="00000000">
            <w:pPr>
              <w:spacing w:after="20"/>
              <w:rPr>
                <w:rFonts w:hint="eastAsia"/>
              </w:rPr>
            </w:pPr>
            <w:r>
              <w:rPr>
                <w:sz w:val="16"/>
              </w:rPr>
              <w:t>Energy-related measures and dimension references</w:t>
            </w:r>
          </w:p>
        </w:tc>
        <w:tc>
          <w:tcPr>
            <w:tcW w:w="4896" w:type="dxa"/>
            <w:vAlign w:val="center"/>
          </w:tcPr>
          <w:p w14:paraId="5FBBF435" w14:textId="77777777" w:rsidR="00E110F9" w:rsidRDefault="00000000">
            <w:pPr>
              <w:spacing w:after="20"/>
              <w:rPr>
                <w:rFonts w:hint="eastAsia"/>
              </w:rPr>
            </w:pPr>
            <w:r>
              <w:rPr>
                <w:sz w:val="16"/>
              </w:rPr>
              <w:t>Document grain, measure units, timestamp/date key, null policy and foreign-key enforcement.</w:t>
            </w:r>
          </w:p>
        </w:tc>
      </w:tr>
    </w:tbl>
    <w:p w14:paraId="04A718AA" w14:textId="77777777" w:rsidR="00E110F9" w:rsidRDefault="00E110F9">
      <w:pPr>
        <w:rPr>
          <w:rFonts w:hint="eastAsia"/>
        </w:rPr>
      </w:pPr>
    </w:p>
    <w:p w14:paraId="1969F7AB" w14:textId="77777777" w:rsidR="00E110F9" w:rsidRDefault="00000000">
      <w:pPr>
        <w:pStyle w:val="Heading2"/>
      </w:pPr>
      <w:r>
        <w:t>9.2 Analytical Query Patterns</w:t>
      </w:r>
    </w:p>
    <w:p w14:paraId="114F20A8" w14:textId="77777777" w:rsidR="00E110F9" w:rsidRDefault="00000000">
      <w:pPr>
        <w:rPr>
          <w:rFonts w:hint="eastAsia"/>
        </w:rPr>
      </w:pPr>
      <w:r>
        <w:t>The `sql/operational_reports.sql` file contains 20 reporting query patterns. The themes include total and average energy values, time-based trends, anomaly analysis, sensor readings, high/low consumption, and comparisons against historical averages. These are useful as query templates, but they require execution against the final schema before being treated as validated reports.</w:t>
      </w:r>
    </w:p>
    <w:p w14:paraId="23A49617" w14:textId="77777777" w:rsidR="00E110F9" w:rsidRDefault="00000000">
      <w:pPr>
        <w:pStyle w:val="Heading2"/>
      </w:pPr>
      <w:r>
        <w:t>9.3 Schema Consistency Checks</w:t>
      </w:r>
    </w:p>
    <w:p w14:paraId="7C1EA7A6" w14:textId="77777777" w:rsidR="00E110F9" w:rsidRDefault="00000000">
      <w:pPr>
        <w:pStyle w:val="ListBullet"/>
        <w:spacing w:after="40"/>
        <w:rPr>
          <w:rFonts w:hint="eastAsia"/>
        </w:rPr>
      </w:pPr>
      <w:r>
        <w:t>Align energy column names: the review found a possible mismatch between `electricity_consumed` and the DDL's `energy_consumed`.</w:t>
      </w:r>
    </w:p>
    <w:p w14:paraId="3F128D75" w14:textId="77777777" w:rsidR="00E110F9" w:rsidRDefault="00000000">
      <w:pPr>
        <w:pStyle w:val="ListBullet"/>
        <w:spacing w:after="40"/>
        <w:rPr>
          <w:rFonts w:hint="eastAsia"/>
        </w:rPr>
      </w:pPr>
      <w:r>
        <w:t>Align time fields: query references to `fact_energy.Timestamp` may not match a dimensional design using `date_key` or a timestamp column with another name.</w:t>
      </w:r>
    </w:p>
    <w:p w14:paraId="45C9889C" w14:textId="77777777" w:rsidR="00E110F9" w:rsidRDefault="00000000">
      <w:pPr>
        <w:pStyle w:val="ListBullet"/>
        <w:spacing w:after="40"/>
        <w:rPr>
          <w:rFonts w:hint="eastAsia"/>
        </w:rPr>
      </w:pPr>
      <w:r>
        <w:t>Ensure all dimension and fact columns referenced by reports exist and use consistent types.</w:t>
      </w:r>
    </w:p>
    <w:p w14:paraId="5F8AB0F8" w14:textId="77777777" w:rsidR="00E110F9" w:rsidRDefault="00000000">
      <w:pPr>
        <w:pStyle w:val="ListBullet"/>
        <w:spacing w:after="40"/>
        <w:rPr>
          <w:rFonts w:hint="eastAsia"/>
        </w:rPr>
      </w:pPr>
      <w:r>
        <w:t>Create and validate primary keys, foreign keys, indexes and uniqueness constraints where justified.</w:t>
      </w:r>
    </w:p>
    <w:p w14:paraId="66B4144D" w14:textId="77777777" w:rsidR="00E110F9" w:rsidRDefault="00000000">
      <w:pPr>
        <w:pStyle w:val="ListBullet"/>
        <w:spacing w:after="40"/>
        <w:rPr>
          <w:rFonts w:hint="eastAsia"/>
        </w:rPr>
      </w:pPr>
      <w:r>
        <w:t>Document fact-table grain before aggregating data across meter, grid, customer or asset domains.</w:t>
      </w:r>
    </w:p>
    <w:p w14:paraId="257BB1A1" w14:textId="77777777" w:rsidR="00E110F9" w:rsidRDefault="00000000">
      <w:pPr>
        <w:pStyle w:val="Heading1"/>
      </w:pPr>
      <w:r>
        <w:lastRenderedPageBreak/>
        <w:t>10. Governance, Lineage and Orchestration</w:t>
      </w:r>
    </w:p>
    <w:p w14:paraId="155A374C" w14:textId="77777777" w:rsidR="00E110F9" w:rsidRDefault="00000000">
      <w:pPr>
        <w:pStyle w:val="Heading2"/>
      </w:pPr>
      <w:r>
        <w:t>10.1 Source-to-Target Mapping</w:t>
      </w:r>
    </w:p>
    <w:p w14:paraId="41080EDD" w14:textId="77777777" w:rsidR="00E110F9" w:rsidRDefault="00000000" w:rsidP="00B71A58">
      <w:pPr>
        <w:jc w:val="both"/>
        <w:rPr>
          <w:rFonts w:hint="eastAsia"/>
        </w:rPr>
      </w:pPr>
      <w:r>
        <w:t>The source-to-target mapping artifact records source files, formats, Pentaho transformations, configured target tables and known mapping caveats. Mapping documentation should be treated as a contract: each mapping needs a source field, target field, data type, transformation/default rule, null behavior and validation rule where applicable.</w:t>
      </w:r>
    </w:p>
    <w:p w14:paraId="6D2F0D39" w14:textId="77777777" w:rsidR="00E110F9" w:rsidRDefault="00000000">
      <w:pPr>
        <w:pStyle w:val="Heading2"/>
      </w:pPr>
      <w:r>
        <w:t>10.2 Data Lineage</w:t>
      </w:r>
    </w:p>
    <w:p w14:paraId="411B34D9" w14:textId="77777777" w:rsidR="00E110F9" w:rsidRDefault="00000000" w:rsidP="00355A61">
      <w:pPr>
        <w:jc w:val="both"/>
        <w:rPr>
          <w:rFonts w:hint="eastAsia"/>
        </w:rPr>
      </w:pPr>
      <w:r>
        <w:t>Lineage documentation connects source artifacts to ingestion transformations and configured targets, then identifies downstream curated/warehouse and reporting assets where evidence exists. The `Transformer_Health_Records.sql` artifact has no established lineage to one of the nine configured target tables in the reviewed transformation inventory. Such gaps should be recorded explicitly rather than inferred.</w:t>
      </w:r>
    </w:p>
    <w:p w14:paraId="4BC74D76" w14:textId="77777777" w:rsidR="00E110F9" w:rsidRDefault="00000000">
      <w:pPr>
        <w:pStyle w:val="Heading2"/>
      </w:pPr>
      <w:r>
        <w:t>10.3 Orchestration</w:t>
      </w:r>
    </w:p>
    <w:p w14:paraId="37F37F89" w14:textId="77777777" w:rsidR="00E110F9" w:rsidRDefault="00000000" w:rsidP="00B71A58">
      <w:pPr>
        <w:jc w:val="both"/>
        <w:rPr>
          <w:rFonts w:hint="eastAsia"/>
        </w:rPr>
      </w:pPr>
      <w:r>
        <w:t>The repository contains `pentaho/jobs/energy_dw_master_job.kjb` and `transformerJobRecords.kjb`. The master job references `loading_dimensions.ktr`, which was missing from the reviewed archive. Before end-to-end execution, verify all job-entry paths, transformation dependencies, database connections, environment parameters, file paths, and success/failure transitions.</w:t>
      </w:r>
    </w:p>
    <w:p w14:paraId="1370722E" w14:textId="77777777" w:rsidR="00E110F9" w:rsidRDefault="00000000">
      <w:pPr>
        <w:pStyle w:val="Heading2"/>
      </w:pPr>
      <w:r>
        <w:t>10.4 Operational Controls to Implement</w:t>
      </w:r>
    </w:p>
    <w:p w14:paraId="5BD90628" w14:textId="77777777" w:rsidR="00E110F9" w:rsidRDefault="00000000">
      <w:pPr>
        <w:pStyle w:val="ListBullet"/>
        <w:spacing w:after="40"/>
        <w:rPr>
          <w:rFonts w:hint="eastAsia"/>
        </w:rPr>
      </w:pPr>
      <w:r>
        <w:t>Run identifier and start/end timestamps for every job.</w:t>
      </w:r>
    </w:p>
    <w:p w14:paraId="2FCE1642" w14:textId="77777777" w:rsidR="00E110F9" w:rsidRDefault="00000000">
      <w:pPr>
        <w:pStyle w:val="ListBullet"/>
        <w:spacing w:after="40"/>
        <w:rPr>
          <w:rFonts w:hint="eastAsia"/>
        </w:rPr>
      </w:pPr>
      <w:r>
        <w:t>Source and target row counts, accepted/rejected counts and reconciliation status.</w:t>
      </w:r>
    </w:p>
    <w:p w14:paraId="1038A0C5" w14:textId="77777777" w:rsidR="00E110F9" w:rsidRDefault="00000000">
      <w:pPr>
        <w:pStyle w:val="ListBullet"/>
        <w:spacing w:after="40"/>
        <w:rPr>
          <w:rFonts w:hint="eastAsia"/>
        </w:rPr>
      </w:pPr>
      <w:r>
        <w:t>Error log with transformation name, source file, record context and failure reason where safe.</w:t>
      </w:r>
    </w:p>
    <w:p w14:paraId="677C6148" w14:textId="77777777" w:rsidR="00E110F9" w:rsidRDefault="00000000">
      <w:pPr>
        <w:pStyle w:val="ListBullet"/>
        <w:spacing w:after="40"/>
        <w:rPr>
          <w:rFonts w:hint="eastAsia"/>
        </w:rPr>
      </w:pPr>
      <w:r>
        <w:t>Fail-fast behavior for missing mandatory inputs or schema-breaking changes.</w:t>
      </w:r>
    </w:p>
    <w:p w14:paraId="29ACFE72" w14:textId="77777777" w:rsidR="00E110F9" w:rsidRDefault="00000000">
      <w:pPr>
        <w:pStyle w:val="ListBullet"/>
        <w:spacing w:after="40"/>
        <w:rPr>
          <w:rFonts w:hint="eastAsia"/>
        </w:rPr>
      </w:pPr>
      <w:r>
        <w:t>Retry/restart behavior that avoids duplicate inserts or partial loads.</w:t>
      </w:r>
    </w:p>
    <w:p w14:paraId="6CAA157B" w14:textId="77777777" w:rsidR="00E110F9" w:rsidRDefault="00000000">
      <w:pPr>
        <w:pStyle w:val="ListBullet"/>
        <w:spacing w:after="40"/>
        <w:rPr>
          <w:rFonts w:hint="eastAsia"/>
        </w:rPr>
      </w:pPr>
      <w:r>
        <w:t>Post-load assertions for primary keys, foreign keys, nullability and expected aggregate totals.</w:t>
      </w:r>
    </w:p>
    <w:p w14:paraId="5407071E" w14:textId="77777777" w:rsidR="00E110F9" w:rsidRDefault="00000000">
      <w:pPr>
        <w:pStyle w:val="ListBullet"/>
        <w:spacing w:after="40"/>
        <w:rPr>
          <w:rFonts w:hint="eastAsia"/>
        </w:rPr>
      </w:pPr>
      <w:r>
        <w:t>A documented manual rerun procedure and evidence of successful execution.</w:t>
      </w:r>
    </w:p>
    <w:p w14:paraId="2CA8F86B" w14:textId="77777777" w:rsidR="00E110F9" w:rsidRDefault="00000000">
      <w:pPr>
        <w:pStyle w:val="Heading1"/>
      </w:pPr>
      <w:r>
        <w:t>11. Testing and Validation Strategy</w:t>
      </w:r>
    </w:p>
    <w:p w14:paraId="694EF7A3" w14:textId="77777777" w:rsidR="00E110F9" w:rsidRDefault="00000000">
      <w:pPr>
        <w:pStyle w:val="Heading2"/>
      </w:pPr>
      <w:r>
        <w:t>11.1 Automated Repository Tests</w:t>
      </w:r>
    </w:p>
    <w:p w14:paraId="157F0F18" w14:textId="77777777" w:rsidR="00E110F9" w:rsidRDefault="00000000" w:rsidP="00B71A58">
      <w:pPr>
        <w:jc w:val="both"/>
        <w:rPr>
          <w:rFonts w:hint="eastAsia"/>
        </w:rPr>
      </w:pPr>
      <w:r>
        <w:t>The accompanying repository validation work reported that `pytest -q` completed with 22 passing tests. The checks included dataset headers, workbook/JSON availability, Pentaho XML well-formedness, SQL table declarations and standardization notebook checks. These tests provide useful regression coverage for repository contracts, but they do not substitute for executing the ETL or querying a live database.</w:t>
      </w:r>
    </w:p>
    <w:p w14:paraId="4672CE41" w14:textId="77777777" w:rsidR="00E110F9" w:rsidRDefault="00000000">
      <w:pPr>
        <w:pStyle w:val="Heading2"/>
      </w:pPr>
      <w:r>
        <w:t>11.2 Test Layers</w:t>
      </w:r>
    </w:p>
    <w:tbl>
      <w:tblPr>
        <w:tblStyle w:val="TableGrid"/>
        <w:tblW w:w="0" w:type="auto"/>
        <w:jc w:val="center"/>
        <w:tblLook w:val="04A0" w:firstRow="1" w:lastRow="0" w:firstColumn="1" w:lastColumn="0" w:noHBand="0" w:noVBand="1"/>
      </w:tblPr>
      <w:tblGrid>
        <w:gridCol w:w="1944"/>
        <w:gridCol w:w="4032"/>
        <w:gridCol w:w="4104"/>
      </w:tblGrid>
      <w:tr w:rsidR="00E110F9" w14:paraId="32789DB0" w14:textId="77777777">
        <w:trPr>
          <w:jc w:val="center"/>
        </w:trPr>
        <w:tc>
          <w:tcPr>
            <w:tcW w:w="1944" w:type="dxa"/>
            <w:shd w:val="clear" w:color="auto" w:fill="12304A"/>
            <w:vAlign w:val="center"/>
          </w:tcPr>
          <w:p w14:paraId="3D5F78D8" w14:textId="77777777" w:rsidR="00E110F9" w:rsidRDefault="00000000">
            <w:pPr>
              <w:spacing w:after="20"/>
              <w:rPr>
                <w:rFonts w:hint="eastAsia"/>
              </w:rPr>
            </w:pPr>
            <w:r>
              <w:rPr>
                <w:b/>
                <w:color w:val="FFFFFF"/>
                <w:sz w:val="16"/>
              </w:rPr>
              <w:t>Test layer</w:t>
            </w:r>
          </w:p>
        </w:tc>
        <w:tc>
          <w:tcPr>
            <w:tcW w:w="4032" w:type="dxa"/>
            <w:shd w:val="clear" w:color="auto" w:fill="12304A"/>
            <w:vAlign w:val="center"/>
          </w:tcPr>
          <w:p w14:paraId="12ABB928" w14:textId="77777777" w:rsidR="00E110F9" w:rsidRDefault="00000000">
            <w:pPr>
              <w:spacing w:after="20"/>
              <w:rPr>
                <w:rFonts w:hint="eastAsia"/>
              </w:rPr>
            </w:pPr>
            <w:r>
              <w:rPr>
                <w:b/>
                <w:color w:val="FFFFFF"/>
                <w:sz w:val="16"/>
              </w:rPr>
              <w:t>Examples</w:t>
            </w:r>
          </w:p>
        </w:tc>
        <w:tc>
          <w:tcPr>
            <w:tcW w:w="4104" w:type="dxa"/>
            <w:shd w:val="clear" w:color="auto" w:fill="12304A"/>
            <w:vAlign w:val="center"/>
          </w:tcPr>
          <w:p w14:paraId="60EB0055" w14:textId="77777777" w:rsidR="00E110F9" w:rsidRDefault="00000000">
            <w:pPr>
              <w:spacing w:after="20"/>
              <w:rPr>
                <w:rFonts w:hint="eastAsia"/>
              </w:rPr>
            </w:pPr>
            <w:r>
              <w:rPr>
                <w:b/>
                <w:color w:val="FFFFFF"/>
                <w:sz w:val="16"/>
              </w:rPr>
              <w:t>Evidence required</w:t>
            </w:r>
          </w:p>
        </w:tc>
      </w:tr>
      <w:tr w:rsidR="00E110F9" w14:paraId="34D9A03C" w14:textId="77777777">
        <w:trPr>
          <w:jc w:val="center"/>
        </w:trPr>
        <w:tc>
          <w:tcPr>
            <w:tcW w:w="1944" w:type="dxa"/>
            <w:vAlign w:val="center"/>
          </w:tcPr>
          <w:p w14:paraId="5846367D" w14:textId="77777777" w:rsidR="00E110F9" w:rsidRDefault="00000000">
            <w:pPr>
              <w:spacing w:after="20"/>
              <w:rPr>
                <w:rFonts w:hint="eastAsia"/>
              </w:rPr>
            </w:pPr>
            <w:r>
              <w:rPr>
                <w:sz w:val="16"/>
              </w:rPr>
              <w:t>Source contract</w:t>
            </w:r>
          </w:p>
        </w:tc>
        <w:tc>
          <w:tcPr>
            <w:tcW w:w="4032" w:type="dxa"/>
            <w:vAlign w:val="center"/>
          </w:tcPr>
          <w:p w14:paraId="18A5332D" w14:textId="77777777" w:rsidR="00E110F9" w:rsidRDefault="00000000">
            <w:pPr>
              <w:spacing w:after="20"/>
              <w:rPr>
                <w:rFonts w:hint="eastAsia"/>
              </w:rPr>
            </w:pPr>
            <w:r>
              <w:rPr>
                <w:sz w:val="16"/>
              </w:rPr>
              <w:t>Required files exist; columns and encodings match expectations.</w:t>
            </w:r>
          </w:p>
        </w:tc>
        <w:tc>
          <w:tcPr>
            <w:tcW w:w="4104" w:type="dxa"/>
            <w:vAlign w:val="center"/>
          </w:tcPr>
          <w:p w14:paraId="14A9100E" w14:textId="77777777" w:rsidR="00E110F9" w:rsidRDefault="00000000">
            <w:pPr>
              <w:spacing w:after="20"/>
              <w:rPr>
                <w:rFonts w:hint="eastAsia"/>
              </w:rPr>
            </w:pPr>
            <w:r>
              <w:rPr>
                <w:sz w:val="16"/>
              </w:rPr>
              <w:t>Automated test output and schema snapshot.</w:t>
            </w:r>
          </w:p>
        </w:tc>
      </w:tr>
      <w:tr w:rsidR="00E110F9" w14:paraId="72C44957" w14:textId="77777777">
        <w:trPr>
          <w:jc w:val="center"/>
        </w:trPr>
        <w:tc>
          <w:tcPr>
            <w:tcW w:w="1944" w:type="dxa"/>
            <w:shd w:val="clear" w:color="auto" w:fill="F2F6F8"/>
            <w:vAlign w:val="center"/>
          </w:tcPr>
          <w:p w14:paraId="1BE4EBA6" w14:textId="77777777" w:rsidR="00E110F9" w:rsidRDefault="00000000">
            <w:pPr>
              <w:spacing w:after="20"/>
              <w:rPr>
                <w:rFonts w:hint="eastAsia"/>
              </w:rPr>
            </w:pPr>
            <w:r>
              <w:rPr>
                <w:sz w:val="16"/>
              </w:rPr>
              <w:t>Transformation structure</w:t>
            </w:r>
          </w:p>
        </w:tc>
        <w:tc>
          <w:tcPr>
            <w:tcW w:w="4032" w:type="dxa"/>
            <w:shd w:val="clear" w:color="auto" w:fill="F2F6F8"/>
            <w:vAlign w:val="center"/>
          </w:tcPr>
          <w:p w14:paraId="38310E94" w14:textId="77777777" w:rsidR="00E110F9" w:rsidRDefault="00000000">
            <w:pPr>
              <w:spacing w:after="20"/>
              <w:rPr>
                <w:rFonts w:hint="eastAsia"/>
              </w:rPr>
            </w:pPr>
            <w:r>
              <w:rPr>
                <w:sz w:val="16"/>
              </w:rPr>
              <w:t>Pentaho XML is parseable; referenced files and steps exist.</w:t>
            </w:r>
          </w:p>
        </w:tc>
        <w:tc>
          <w:tcPr>
            <w:tcW w:w="4104" w:type="dxa"/>
            <w:shd w:val="clear" w:color="auto" w:fill="F2F6F8"/>
            <w:vAlign w:val="center"/>
          </w:tcPr>
          <w:p w14:paraId="4D092459" w14:textId="77777777" w:rsidR="00E110F9" w:rsidRDefault="00000000">
            <w:pPr>
              <w:spacing w:after="20"/>
              <w:rPr>
                <w:rFonts w:hint="eastAsia"/>
              </w:rPr>
            </w:pPr>
            <w:r>
              <w:rPr>
                <w:sz w:val="16"/>
              </w:rPr>
              <w:t>Dependency scan and PDI validation.</w:t>
            </w:r>
          </w:p>
        </w:tc>
      </w:tr>
      <w:tr w:rsidR="00E110F9" w14:paraId="3D2100D8" w14:textId="77777777">
        <w:trPr>
          <w:jc w:val="center"/>
        </w:trPr>
        <w:tc>
          <w:tcPr>
            <w:tcW w:w="1944" w:type="dxa"/>
            <w:vAlign w:val="center"/>
          </w:tcPr>
          <w:p w14:paraId="6F3E74BB" w14:textId="77777777" w:rsidR="00E110F9" w:rsidRDefault="00000000">
            <w:pPr>
              <w:spacing w:after="20"/>
              <w:rPr>
                <w:rFonts w:hint="eastAsia"/>
              </w:rPr>
            </w:pPr>
            <w:r>
              <w:rPr>
                <w:sz w:val="16"/>
              </w:rPr>
              <w:t>Unit/data-quality</w:t>
            </w:r>
          </w:p>
        </w:tc>
        <w:tc>
          <w:tcPr>
            <w:tcW w:w="4032" w:type="dxa"/>
            <w:vAlign w:val="center"/>
          </w:tcPr>
          <w:p w14:paraId="4A1119F3" w14:textId="77777777" w:rsidR="00E110F9" w:rsidRDefault="00000000">
            <w:pPr>
              <w:spacing w:after="20"/>
              <w:rPr>
                <w:rFonts w:hint="eastAsia"/>
              </w:rPr>
            </w:pPr>
            <w:r>
              <w:rPr>
                <w:sz w:val="16"/>
              </w:rPr>
              <w:t>Nulls, ranges, uniqueness, domains and arithmetic checks.</w:t>
            </w:r>
          </w:p>
        </w:tc>
        <w:tc>
          <w:tcPr>
            <w:tcW w:w="4104" w:type="dxa"/>
            <w:vAlign w:val="center"/>
          </w:tcPr>
          <w:p w14:paraId="0D1D6E66" w14:textId="77777777" w:rsidR="00E110F9" w:rsidRDefault="00000000">
            <w:pPr>
              <w:spacing w:after="20"/>
              <w:rPr>
                <w:rFonts w:hint="eastAsia"/>
              </w:rPr>
            </w:pPr>
            <w:r>
              <w:rPr>
                <w:sz w:val="16"/>
              </w:rPr>
              <w:t>Rule results with pass/fail counts and exception samples.</w:t>
            </w:r>
          </w:p>
        </w:tc>
      </w:tr>
      <w:tr w:rsidR="00E110F9" w14:paraId="10CFB736" w14:textId="77777777">
        <w:trPr>
          <w:jc w:val="center"/>
        </w:trPr>
        <w:tc>
          <w:tcPr>
            <w:tcW w:w="1944" w:type="dxa"/>
            <w:shd w:val="clear" w:color="auto" w:fill="F2F6F8"/>
            <w:vAlign w:val="center"/>
          </w:tcPr>
          <w:p w14:paraId="362A2461" w14:textId="77777777" w:rsidR="00E110F9" w:rsidRDefault="00000000">
            <w:pPr>
              <w:spacing w:after="20"/>
              <w:rPr>
                <w:rFonts w:hint="eastAsia"/>
              </w:rPr>
            </w:pPr>
            <w:r>
              <w:rPr>
                <w:sz w:val="16"/>
              </w:rPr>
              <w:t>Integration</w:t>
            </w:r>
          </w:p>
        </w:tc>
        <w:tc>
          <w:tcPr>
            <w:tcW w:w="4032" w:type="dxa"/>
            <w:shd w:val="clear" w:color="auto" w:fill="F2F6F8"/>
            <w:vAlign w:val="center"/>
          </w:tcPr>
          <w:p w14:paraId="09C262C6" w14:textId="77777777" w:rsidR="00E110F9" w:rsidRDefault="00000000">
            <w:pPr>
              <w:spacing w:after="20"/>
              <w:rPr>
                <w:rFonts w:hint="eastAsia"/>
              </w:rPr>
            </w:pPr>
            <w:r>
              <w:rPr>
                <w:sz w:val="16"/>
              </w:rPr>
              <w:t>Transformation connects to PostgreSQL and writes expected rows.</w:t>
            </w:r>
          </w:p>
        </w:tc>
        <w:tc>
          <w:tcPr>
            <w:tcW w:w="4104" w:type="dxa"/>
            <w:shd w:val="clear" w:color="auto" w:fill="F2F6F8"/>
            <w:vAlign w:val="center"/>
          </w:tcPr>
          <w:p w14:paraId="01540EFD" w14:textId="77777777" w:rsidR="00E110F9" w:rsidRDefault="00000000">
            <w:pPr>
              <w:spacing w:after="20"/>
              <w:rPr>
                <w:rFonts w:hint="eastAsia"/>
              </w:rPr>
            </w:pPr>
            <w:r>
              <w:rPr>
                <w:sz w:val="16"/>
              </w:rPr>
              <w:t>Successful run log plus source/target row counts.</w:t>
            </w:r>
          </w:p>
        </w:tc>
      </w:tr>
      <w:tr w:rsidR="00E110F9" w14:paraId="4235FD8F" w14:textId="77777777">
        <w:trPr>
          <w:jc w:val="center"/>
        </w:trPr>
        <w:tc>
          <w:tcPr>
            <w:tcW w:w="1944" w:type="dxa"/>
            <w:vAlign w:val="center"/>
          </w:tcPr>
          <w:p w14:paraId="0BB4480C" w14:textId="77777777" w:rsidR="00E110F9" w:rsidRDefault="00000000">
            <w:pPr>
              <w:spacing w:after="20"/>
              <w:rPr>
                <w:rFonts w:hint="eastAsia"/>
              </w:rPr>
            </w:pPr>
            <w:r>
              <w:rPr>
                <w:sz w:val="16"/>
              </w:rPr>
              <w:t>Warehouse</w:t>
            </w:r>
          </w:p>
        </w:tc>
        <w:tc>
          <w:tcPr>
            <w:tcW w:w="4032" w:type="dxa"/>
            <w:vAlign w:val="center"/>
          </w:tcPr>
          <w:p w14:paraId="1E3CA088" w14:textId="77777777" w:rsidR="00E110F9" w:rsidRDefault="00000000">
            <w:pPr>
              <w:spacing w:after="20"/>
              <w:rPr>
                <w:rFonts w:hint="eastAsia"/>
              </w:rPr>
            </w:pPr>
            <w:r>
              <w:rPr>
                <w:sz w:val="16"/>
              </w:rPr>
              <w:t>Dimensions load; fact foreign keys resolve; grain is consistent.</w:t>
            </w:r>
          </w:p>
        </w:tc>
        <w:tc>
          <w:tcPr>
            <w:tcW w:w="4104" w:type="dxa"/>
            <w:vAlign w:val="center"/>
          </w:tcPr>
          <w:p w14:paraId="16E74B07" w14:textId="77777777" w:rsidR="00E110F9" w:rsidRDefault="00000000">
            <w:pPr>
              <w:spacing w:after="20"/>
              <w:rPr>
                <w:rFonts w:hint="eastAsia"/>
              </w:rPr>
            </w:pPr>
            <w:r>
              <w:rPr>
                <w:sz w:val="16"/>
              </w:rPr>
              <w:t>SQL constraint checks and referential-integrity report.</w:t>
            </w:r>
          </w:p>
        </w:tc>
      </w:tr>
      <w:tr w:rsidR="00E110F9" w14:paraId="79075207" w14:textId="77777777">
        <w:trPr>
          <w:jc w:val="center"/>
        </w:trPr>
        <w:tc>
          <w:tcPr>
            <w:tcW w:w="1944" w:type="dxa"/>
            <w:shd w:val="clear" w:color="auto" w:fill="F2F6F8"/>
            <w:vAlign w:val="center"/>
          </w:tcPr>
          <w:p w14:paraId="2C4D2703" w14:textId="77777777" w:rsidR="00E110F9" w:rsidRDefault="00000000">
            <w:pPr>
              <w:spacing w:after="20"/>
              <w:rPr>
                <w:rFonts w:hint="eastAsia"/>
              </w:rPr>
            </w:pPr>
            <w:r>
              <w:rPr>
                <w:sz w:val="16"/>
              </w:rPr>
              <w:t>Analytics</w:t>
            </w:r>
          </w:p>
        </w:tc>
        <w:tc>
          <w:tcPr>
            <w:tcW w:w="4032" w:type="dxa"/>
            <w:shd w:val="clear" w:color="auto" w:fill="F2F6F8"/>
            <w:vAlign w:val="center"/>
          </w:tcPr>
          <w:p w14:paraId="26DE67F9" w14:textId="77777777" w:rsidR="00E110F9" w:rsidRDefault="00000000">
            <w:pPr>
              <w:spacing w:after="20"/>
              <w:rPr>
                <w:rFonts w:hint="eastAsia"/>
              </w:rPr>
            </w:pPr>
            <w:r>
              <w:rPr>
                <w:sz w:val="16"/>
              </w:rPr>
              <w:t xml:space="preserve">SQL reports and Power BI metrics agree for the same </w:t>
            </w:r>
            <w:r>
              <w:rPr>
                <w:sz w:val="16"/>
              </w:rPr>
              <w:lastRenderedPageBreak/>
              <w:t>filters and period.</w:t>
            </w:r>
          </w:p>
        </w:tc>
        <w:tc>
          <w:tcPr>
            <w:tcW w:w="4104" w:type="dxa"/>
            <w:shd w:val="clear" w:color="auto" w:fill="F2F6F8"/>
            <w:vAlign w:val="center"/>
          </w:tcPr>
          <w:p w14:paraId="3D4772AE" w14:textId="77777777" w:rsidR="00E110F9" w:rsidRDefault="00000000">
            <w:pPr>
              <w:spacing w:after="20"/>
              <w:rPr>
                <w:rFonts w:hint="eastAsia"/>
              </w:rPr>
            </w:pPr>
            <w:r>
              <w:rPr>
                <w:sz w:val="16"/>
              </w:rPr>
              <w:lastRenderedPageBreak/>
              <w:t xml:space="preserve">Saved query outputs and dashboard validation </w:t>
            </w:r>
            <w:r>
              <w:rPr>
                <w:sz w:val="16"/>
              </w:rPr>
              <w:lastRenderedPageBreak/>
              <w:t>screenshots/file.</w:t>
            </w:r>
          </w:p>
        </w:tc>
      </w:tr>
      <w:tr w:rsidR="00E110F9" w14:paraId="35A6A77B" w14:textId="77777777">
        <w:trPr>
          <w:jc w:val="center"/>
        </w:trPr>
        <w:tc>
          <w:tcPr>
            <w:tcW w:w="1944" w:type="dxa"/>
            <w:vAlign w:val="center"/>
          </w:tcPr>
          <w:p w14:paraId="28E2C810" w14:textId="77777777" w:rsidR="00E110F9" w:rsidRDefault="00000000">
            <w:pPr>
              <w:spacing w:after="20"/>
              <w:rPr>
                <w:rFonts w:hint="eastAsia"/>
              </w:rPr>
            </w:pPr>
            <w:r>
              <w:rPr>
                <w:sz w:val="16"/>
              </w:rPr>
              <w:lastRenderedPageBreak/>
              <w:t>Operational</w:t>
            </w:r>
          </w:p>
        </w:tc>
        <w:tc>
          <w:tcPr>
            <w:tcW w:w="4032" w:type="dxa"/>
            <w:vAlign w:val="center"/>
          </w:tcPr>
          <w:p w14:paraId="1F21C87C" w14:textId="77777777" w:rsidR="00E110F9" w:rsidRDefault="00000000">
            <w:pPr>
              <w:spacing w:after="20"/>
              <w:rPr>
                <w:rFonts w:hint="eastAsia"/>
              </w:rPr>
            </w:pPr>
            <w:r>
              <w:rPr>
                <w:sz w:val="16"/>
              </w:rPr>
              <w:t>Failure, retry, rerun and duplicate-prevention behavior.</w:t>
            </w:r>
          </w:p>
        </w:tc>
        <w:tc>
          <w:tcPr>
            <w:tcW w:w="4104" w:type="dxa"/>
            <w:vAlign w:val="center"/>
          </w:tcPr>
          <w:p w14:paraId="6E14F923" w14:textId="77777777" w:rsidR="00E110F9" w:rsidRDefault="00000000">
            <w:pPr>
              <w:spacing w:after="20"/>
              <w:rPr>
                <w:rFonts w:hint="eastAsia"/>
              </w:rPr>
            </w:pPr>
            <w:r>
              <w:rPr>
                <w:sz w:val="16"/>
              </w:rPr>
              <w:t>Controlled test cases and job logs.</w:t>
            </w:r>
          </w:p>
        </w:tc>
      </w:tr>
    </w:tbl>
    <w:p w14:paraId="5573E596" w14:textId="77777777" w:rsidR="00E110F9" w:rsidRDefault="00E110F9">
      <w:pPr>
        <w:rPr>
          <w:rFonts w:hint="eastAsia"/>
        </w:rPr>
      </w:pPr>
    </w:p>
    <w:p w14:paraId="5A3B8568" w14:textId="77777777" w:rsidR="00E110F9" w:rsidRDefault="00000000">
      <w:pPr>
        <w:pStyle w:val="Heading2"/>
      </w:pPr>
      <w:r>
        <w:t>11.3 Acceptance Criteria</w:t>
      </w:r>
    </w:p>
    <w:p w14:paraId="3879BF6C" w14:textId="77777777" w:rsidR="00E110F9" w:rsidRDefault="00000000">
      <w:pPr>
        <w:pStyle w:val="ListBullet"/>
        <w:spacing w:after="40"/>
        <w:rPr>
          <w:rFonts w:hint="eastAsia"/>
        </w:rPr>
      </w:pPr>
      <w:r>
        <w:t>All required source files are present, parseable, and schema-checked.</w:t>
      </w:r>
    </w:p>
    <w:p w14:paraId="31B16781" w14:textId="77777777" w:rsidR="00E110F9" w:rsidRDefault="00000000">
      <w:pPr>
        <w:pStyle w:val="ListBullet"/>
        <w:spacing w:after="40"/>
        <w:rPr>
          <w:rFonts w:hint="eastAsia"/>
        </w:rPr>
      </w:pPr>
      <w:r>
        <w:t>All referenced Pentaho transformations/jobs exist and connection parameters are externalized.</w:t>
      </w:r>
    </w:p>
    <w:p w14:paraId="7DDC8E76" w14:textId="77777777" w:rsidR="00E110F9" w:rsidRDefault="00000000">
      <w:pPr>
        <w:pStyle w:val="ListBullet"/>
        <w:spacing w:after="40"/>
        <w:rPr>
          <w:rFonts w:hint="eastAsia"/>
        </w:rPr>
      </w:pPr>
      <w:r>
        <w:t>Every source-to-target mapping has been reviewed and approved for its intended target.</w:t>
      </w:r>
    </w:p>
    <w:p w14:paraId="11523377" w14:textId="77777777" w:rsidR="00E110F9" w:rsidRDefault="00000000">
      <w:pPr>
        <w:pStyle w:val="ListBullet"/>
        <w:spacing w:after="40"/>
        <w:rPr>
          <w:rFonts w:hint="eastAsia"/>
        </w:rPr>
      </w:pPr>
      <w:r>
        <w:t>Quality exceptions are quantified, classified and either corrected by approved rules or explicitly accepted.</w:t>
      </w:r>
    </w:p>
    <w:p w14:paraId="198D139B" w14:textId="77777777" w:rsidR="00E110F9" w:rsidRDefault="00000000">
      <w:pPr>
        <w:pStyle w:val="ListBullet"/>
        <w:spacing w:after="40"/>
        <w:rPr>
          <w:rFonts w:hint="eastAsia"/>
        </w:rPr>
      </w:pPr>
      <w:r>
        <w:t>Source-to-target row counts and selected aggregates reconcile within documented tolerances.</w:t>
      </w:r>
    </w:p>
    <w:p w14:paraId="5435DDB3" w14:textId="77777777" w:rsidR="00E110F9" w:rsidRDefault="00000000">
      <w:pPr>
        <w:pStyle w:val="ListBullet"/>
        <w:spacing w:after="40"/>
        <w:rPr>
          <w:rFonts w:hint="eastAsia"/>
        </w:rPr>
      </w:pPr>
      <w:r>
        <w:t>Fact-to-dimension foreign keys resolve and duplicate prevention is demonstrated.</w:t>
      </w:r>
    </w:p>
    <w:p w14:paraId="3187054E" w14:textId="77777777" w:rsidR="00E110F9" w:rsidRDefault="00000000">
      <w:pPr>
        <w:pStyle w:val="ListBullet"/>
        <w:spacing w:after="40"/>
        <w:rPr>
          <w:rFonts w:hint="eastAsia"/>
        </w:rPr>
      </w:pPr>
      <w:r>
        <w:t>All operational report SQL executes against the deployed schema.</w:t>
      </w:r>
    </w:p>
    <w:p w14:paraId="23E33CAE" w14:textId="77777777" w:rsidR="00E110F9" w:rsidRDefault="00000000">
      <w:pPr>
        <w:pStyle w:val="ListBullet"/>
        <w:spacing w:after="40"/>
        <w:rPr>
          <w:rFonts w:hint="eastAsia"/>
        </w:rPr>
      </w:pPr>
      <w:r>
        <w:t>Power BI metrics reconcile to validated SQL results and the refresh process is documented.</w:t>
      </w:r>
    </w:p>
    <w:p w14:paraId="5F9BB3A7" w14:textId="77777777" w:rsidR="00E110F9" w:rsidRDefault="00000000">
      <w:pPr>
        <w:pStyle w:val="ListBullet"/>
        <w:spacing w:after="40"/>
        <w:rPr>
          <w:rFonts w:hint="eastAsia"/>
        </w:rPr>
      </w:pPr>
      <w:r>
        <w:t>A clean run can be repeated from documented setup instructions.</w:t>
      </w:r>
    </w:p>
    <w:p w14:paraId="734802B4" w14:textId="77777777" w:rsidR="00E110F9" w:rsidRDefault="00000000">
      <w:pPr>
        <w:pStyle w:val="Heading1"/>
      </w:pPr>
      <w:r>
        <w:t>12. Findings, Risks and Limitations</w:t>
      </w:r>
    </w:p>
    <w:tbl>
      <w:tblPr>
        <w:tblStyle w:val="TableGrid"/>
        <w:tblW w:w="0" w:type="auto"/>
        <w:jc w:val="center"/>
        <w:tblLook w:val="04A0" w:firstRow="1" w:lastRow="0" w:firstColumn="1" w:lastColumn="0" w:noHBand="0" w:noVBand="1"/>
      </w:tblPr>
      <w:tblGrid>
        <w:gridCol w:w="2448"/>
        <w:gridCol w:w="2376"/>
        <w:gridCol w:w="4320"/>
        <w:gridCol w:w="936"/>
      </w:tblGrid>
      <w:tr w:rsidR="00E110F9" w14:paraId="6D99EF98" w14:textId="77777777">
        <w:trPr>
          <w:jc w:val="center"/>
        </w:trPr>
        <w:tc>
          <w:tcPr>
            <w:tcW w:w="2448" w:type="dxa"/>
            <w:shd w:val="clear" w:color="auto" w:fill="12304A"/>
            <w:vAlign w:val="center"/>
          </w:tcPr>
          <w:p w14:paraId="2C9CA8F4" w14:textId="77777777" w:rsidR="00E110F9" w:rsidRDefault="00000000">
            <w:pPr>
              <w:spacing w:after="20"/>
              <w:rPr>
                <w:rFonts w:hint="eastAsia"/>
              </w:rPr>
            </w:pPr>
            <w:r>
              <w:rPr>
                <w:b/>
                <w:color w:val="FFFFFF"/>
                <w:sz w:val="15"/>
              </w:rPr>
              <w:t>Risk / gap</w:t>
            </w:r>
          </w:p>
        </w:tc>
        <w:tc>
          <w:tcPr>
            <w:tcW w:w="2376" w:type="dxa"/>
            <w:shd w:val="clear" w:color="auto" w:fill="12304A"/>
            <w:vAlign w:val="center"/>
          </w:tcPr>
          <w:p w14:paraId="110A7255" w14:textId="77777777" w:rsidR="00E110F9" w:rsidRDefault="00000000">
            <w:pPr>
              <w:spacing w:after="20"/>
              <w:rPr>
                <w:rFonts w:hint="eastAsia"/>
              </w:rPr>
            </w:pPr>
            <w:r>
              <w:rPr>
                <w:b/>
                <w:color w:val="FFFFFF"/>
                <w:sz w:val="15"/>
              </w:rPr>
              <w:t>Impact</w:t>
            </w:r>
          </w:p>
        </w:tc>
        <w:tc>
          <w:tcPr>
            <w:tcW w:w="4320" w:type="dxa"/>
            <w:shd w:val="clear" w:color="auto" w:fill="12304A"/>
            <w:vAlign w:val="center"/>
          </w:tcPr>
          <w:p w14:paraId="58D0EA9D" w14:textId="77777777" w:rsidR="00E110F9" w:rsidRDefault="00000000">
            <w:pPr>
              <w:spacing w:after="20"/>
              <w:rPr>
                <w:rFonts w:hint="eastAsia"/>
              </w:rPr>
            </w:pPr>
            <w:r>
              <w:rPr>
                <w:b/>
                <w:color w:val="FFFFFF"/>
                <w:sz w:val="15"/>
              </w:rPr>
              <w:t>Recommended action</w:t>
            </w:r>
          </w:p>
        </w:tc>
        <w:tc>
          <w:tcPr>
            <w:tcW w:w="936" w:type="dxa"/>
            <w:shd w:val="clear" w:color="auto" w:fill="12304A"/>
            <w:vAlign w:val="center"/>
          </w:tcPr>
          <w:p w14:paraId="61C56AAA" w14:textId="77777777" w:rsidR="00E110F9" w:rsidRDefault="00000000">
            <w:pPr>
              <w:spacing w:after="20"/>
              <w:rPr>
                <w:rFonts w:hint="eastAsia"/>
              </w:rPr>
            </w:pPr>
            <w:r>
              <w:rPr>
                <w:b/>
                <w:color w:val="FFFFFF"/>
                <w:sz w:val="15"/>
              </w:rPr>
              <w:t>Priority</w:t>
            </w:r>
          </w:p>
        </w:tc>
      </w:tr>
      <w:tr w:rsidR="00E110F9" w14:paraId="7A8A1062" w14:textId="77777777">
        <w:trPr>
          <w:jc w:val="center"/>
        </w:trPr>
        <w:tc>
          <w:tcPr>
            <w:tcW w:w="2448" w:type="dxa"/>
            <w:vAlign w:val="center"/>
          </w:tcPr>
          <w:p w14:paraId="45899361" w14:textId="77777777" w:rsidR="00E110F9" w:rsidRDefault="00000000">
            <w:pPr>
              <w:spacing w:after="20"/>
              <w:rPr>
                <w:rFonts w:hint="eastAsia"/>
              </w:rPr>
            </w:pPr>
            <w:r>
              <w:rPr>
                <w:sz w:val="15"/>
              </w:rPr>
              <w:t>Missing `loading_dimensions.ktr` dependency</w:t>
            </w:r>
          </w:p>
        </w:tc>
        <w:tc>
          <w:tcPr>
            <w:tcW w:w="2376" w:type="dxa"/>
            <w:vAlign w:val="center"/>
          </w:tcPr>
          <w:p w14:paraId="49E7BF23" w14:textId="77777777" w:rsidR="00E110F9" w:rsidRDefault="00000000">
            <w:pPr>
              <w:spacing w:after="20"/>
              <w:rPr>
                <w:rFonts w:hint="eastAsia"/>
              </w:rPr>
            </w:pPr>
            <w:r>
              <w:rPr>
                <w:sz w:val="15"/>
              </w:rPr>
              <w:t>Master warehouse job may not complete.</w:t>
            </w:r>
          </w:p>
        </w:tc>
        <w:tc>
          <w:tcPr>
            <w:tcW w:w="4320" w:type="dxa"/>
            <w:vAlign w:val="center"/>
          </w:tcPr>
          <w:p w14:paraId="5A9C85D1" w14:textId="77777777" w:rsidR="00E110F9" w:rsidRDefault="00000000">
            <w:pPr>
              <w:spacing w:after="20"/>
              <w:rPr>
                <w:rFonts w:hint="eastAsia"/>
              </w:rPr>
            </w:pPr>
            <w:r>
              <w:rPr>
                <w:sz w:val="15"/>
              </w:rPr>
              <w:t>Create or restore the transformation, verify its inputs/outputs, then test the complete job.</w:t>
            </w:r>
          </w:p>
        </w:tc>
        <w:tc>
          <w:tcPr>
            <w:tcW w:w="936" w:type="dxa"/>
            <w:vAlign w:val="center"/>
          </w:tcPr>
          <w:p w14:paraId="41C6968A" w14:textId="77777777" w:rsidR="00E110F9" w:rsidRDefault="00000000">
            <w:pPr>
              <w:spacing w:after="20"/>
              <w:rPr>
                <w:rFonts w:hint="eastAsia"/>
              </w:rPr>
            </w:pPr>
            <w:r>
              <w:rPr>
                <w:sz w:val="15"/>
              </w:rPr>
              <w:t>Critical</w:t>
            </w:r>
          </w:p>
        </w:tc>
      </w:tr>
      <w:tr w:rsidR="00E110F9" w14:paraId="4696FCCC" w14:textId="77777777">
        <w:trPr>
          <w:jc w:val="center"/>
        </w:trPr>
        <w:tc>
          <w:tcPr>
            <w:tcW w:w="2448" w:type="dxa"/>
            <w:shd w:val="clear" w:color="auto" w:fill="F2F6F8"/>
            <w:vAlign w:val="center"/>
          </w:tcPr>
          <w:p w14:paraId="1DA38128" w14:textId="77777777" w:rsidR="00E110F9" w:rsidRDefault="00000000">
            <w:pPr>
              <w:spacing w:after="20"/>
              <w:rPr>
                <w:rFonts w:hint="eastAsia"/>
              </w:rPr>
            </w:pPr>
            <w:r>
              <w:rPr>
                <w:sz w:val="15"/>
              </w:rPr>
              <w:t>No live PostgreSQL load evidence</w:t>
            </w:r>
          </w:p>
        </w:tc>
        <w:tc>
          <w:tcPr>
            <w:tcW w:w="2376" w:type="dxa"/>
            <w:shd w:val="clear" w:color="auto" w:fill="F2F6F8"/>
            <w:vAlign w:val="center"/>
          </w:tcPr>
          <w:p w14:paraId="249E9142" w14:textId="77777777" w:rsidR="00E110F9" w:rsidRDefault="00000000">
            <w:pPr>
              <w:spacing w:after="20"/>
              <w:rPr>
                <w:rFonts w:hint="eastAsia"/>
              </w:rPr>
            </w:pPr>
            <w:r>
              <w:rPr>
                <w:sz w:val="15"/>
              </w:rPr>
              <w:t>Configured schemas may be mistaken for populated data.</w:t>
            </w:r>
          </w:p>
        </w:tc>
        <w:tc>
          <w:tcPr>
            <w:tcW w:w="4320" w:type="dxa"/>
            <w:shd w:val="clear" w:color="auto" w:fill="F2F6F8"/>
            <w:vAlign w:val="center"/>
          </w:tcPr>
          <w:p w14:paraId="72374D84" w14:textId="77777777" w:rsidR="00E110F9" w:rsidRDefault="00000000">
            <w:pPr>
              <w:spacing w:after="20"/>
              <w:rPr>
                <w:rFonts w:hint="eastAsia"/>
              </w:rPr>
            </w:pPr>
            <w:r>
              <w:rPr>
                <w:sz w:val="15"/>
              </w:rPr>
              <w:t>Run ETL in a controlled environment and capture target counts and validation queries.</w:t>
            </w:r>
          </w:p>
        </w:tc>
        <w:tc>
          <w:tcPr>
            <w:tcW w:w="936" w:type="dxa"/>
            <w:shd w:val="clear" w:color="auto" w:fill="F2F6F8"/>
            <w:vAlign w:val="center"/>
          </w:tcPr>
          <w:p w14:paraId="4EA5B82A" w14:textId="77777777" w:rsidR="00E110F9" w:rsidRDefault="00000000">
            <w:pPr>
              <w:spacing w:after="20"/>
              <w:rPr>
                <w:rFonts w:hint="eastAsia"/>
              </w:rPr>
            </w:pPr>
            <w:r>
              <w:rPr>
                <w:sz w:val="15"/>
              </w:rPr>
              <w:t>Critical</w:t>
            </w:r>
          </w:p>
        </w:tc>
      </w:tr>
      <w:tr w:rsidR="00E110F9" w14:paraId="57679586" w14:textId="77777777">
        <w:trPr>
          <w:jc w:val="center"/>
        </w:trPr>
        <w:tc>
          <w:tcPr>
            <w:tcW w:w="2448" w:type="dxa"/>
            <w:vAlign w:val="center"/>
          </w:tcPr>
          <w:p w14:paraId="296CFA46" w14:textId="77777777" w:rsidR="00E110F9" w:rsidRDefault="00000000">
            <w:pPr>
              <w:spacing w:after="20"/>
              <w:rPr>
                <w:rFonts w:hint="eastAsia"/>
              </w:rPr>
            </w:pPr>
            <w:r>
              <w:rPr>
                <w:sz w:val="15"/>
              </w:rPr>
              <w:t>No completed Power BI artifact verified</w:t>
            </w:r>
          </w:p>
        </w:tc>
        <w:tc>
          <w:tcPr>
            <w:tcW w:w="2376" w:type="dxa"/>
            <w:vAlign w:val="center"/>
          </w:tcPr>
          <w:p w14:paraId="54CA12F0" w14:textId="77777777" w:rsidR="00E110F9" w:rsidRDefault="00000000">
            <w:pPr>
              <w:spacing w:after="20"/>
              <w:rPr>
                <w:rFonts w:hint="eastAsia"/>
              </w:rPr>
            </w:pPr>
            <w:r>
              <w:rPr>
                <w:sz w:val="15"/>
              </w:rPr>
              <w:t>Analytics deliverable may remain incomplete.</w:t>
            </w:r>
          </w:p>
        </w:tc>
        <w:tc>
          <w:tcPr>
            <w:tcW w:w="4320" w:type="dxa"/>
            <w:vAlign w:val="center"/>
          </w:tcPr>
          <w:p w14:paraId="67457446" w14:textId="77777777" w:rsidR="00E110F9" w:rsidRDefault="00000000">
            <w:pPr>
              <w:spacing w:after="20"/>
              <w:rPr>
                <w:rFonts w:hint="eastAsia"/>
              </w:rPr>
            </w:pPr>
            <w:r>
              <w:rPr>
                <w:sz w:val="15"/>
              </w:rPr>
              <w:t>Build the report against validated warehouse views and verify metric totals/refresh.</w:t>
            </w:r>
          </w:p>
        </w:tc>
        <w:tc>
          <w:tcPr>
            <w:tcW w:w="936" w:type="dxa"/>
            <w:vAlign w:val="center"/>
          </w:tcPr>
          <w:p w14:paraId="6E8AA1A1" w14:textId="77777777" w:rsidR="00E110F9" w:rsidRDefault="00000000">
            <w:pPr>
              <w:spacing w:after="20"/>
              <w:rPr>
                <w:rFonts w:hint="eastAsia"/>
              </w:rPr>
            </w:pPr>
            <w:r>
              <w:rPr>
                <w:sz w:val="15"/>
              </w:rPr>
              <w:t>High</w:t>
            </w:r>
          </w:p>
        </w:tc>
      </w:tr>
      <w:tr w:rsidR="00E110F9" w14:paraId="391C1FCE" w14:textId="77777777">
        <w:trPr>
          <w:jc w:val="center"/>
        </w:trPr>
        <w:tc>
          <w:tcPr>
            <w:tcW w:w="2448" w:type="dxa"/>
            <w:shd w:val="clear" w:color="auto" w:fill="F2F6F8"/>
            <w:vAlign w:val="center"/>
          </w:tcPr>
          <w:p w14:paraId="3BE00F38" w14:textId="77777777" w:rsidR="00E110F9" w:rsidRDefault="00000000">
            <w:pPr>
              <w:spacing w:after="20"/>
              <w:rPr>
                <w:rFonts w:hint="eastAsia"/>
              </w:rPr>
            </w:pPr>
            <w:r>
              <w:rPr>
                <w:sz w:val="15"/>
              </w:rPr>
              <w:t>Cross-domain identifiers missing</w:t>
            </w:r>
          </w:p>
        </w:tc>
        <w:tc>
          <w:tcPr>
            <w:tcW w:w="2376" w:type="dxa"/>
            <w:shd w:val="clear" w:color="auto" w:fill="F2F6F8"/>
            <w:vAlign w:val="center"/>
          </w:tcPr>
          <w:p w14:paraId="1DB4B382" w14:textId="77777777" w:rsidR="00E110F9" w:rsidRDefault="00000000">
            <w:pPr>
              <w:spacing w:after="20"/>
              <w:rPr>
                <w:rFonts w:hint="eastAsia"/>
              </w:rPr>
            </w:pPr>
            <w:r>
              <w:rPr>
                <w:sz w:val="15"/>
              </w:rPr>
              <w:t>Meter, billing and asset data cannot be safely reconciled.</w:t>
            </w:r>
          </w:p>
        </w:tc>
        <w:tc>
          <w:tcPr>
            <w:tcW w:w="4320" w:type="dxa"/>
            <w:shd w:val="clear" w:color="auto" w:fill="F2F6F8"/>
            <w:vAlign w:val="center"/>
          </w:tcPr>
          <w:p w14:paraId="385745BD" w14:textId="77777777" w:rsidR="00E110F9" w:rsidRDefault="00000000">
            <w:pPr>
              <w:spacing w:after="20"/>
              <w:rPr>
                <w:rFonts w:hint="eastAsia"/>
              </w:rPr>
            </w:pPr>
            <w:r>
              <w:rPr>
                <w:sz w:val="15"/>
              </w:rPr>
              <w:t>Define authoritative meter/customer/utility/asset crosswalks and time grain.</w:t>
            </w:r>
          </w:p>
        </w:tc>
        <w:tc>
          <w:tcPr>
            <w:tcW w:w="936" w:type="dxa"/>
            <w:shd w:val="clear" w:color="auto" w:fill="F2F6F8"/>
            <w:vAlign w:val="center"/>
          </w:tcPr>
          <w:p w14:paraId="071B3064" w14:textId="77777777" w:rsidR="00E110F9" w:rsidRDefault="00000000">
            <w:pPr>
              <w:spacing w:after="20"/>
              <w:rPr>
                <w:rFonts w:hint="eastAsia"/>
              </w:rPr>
            </w:pPr>
            <w:r>
              <w:rPr>
                <w:sz w:val="15"/>
              </w:rPr>
              <w:t>High</w:t>
            </w:r>
          </w:p>
        </w:tc>
      </w:tr>
      <w:tr w:rsidR="00E110F9" w14:paraId="4FC4AEB7" w14:textId="77777777">
        <w:trPr>
          <w:jc w:val="center"/>
        </w:trPr>
        <w:tc>
          <w:tcPr>
            <w:tcW w:w="2448" w:type="dxa"/>
            <w:vAlign w:val="center"/>
          </w:tcPr>
          <w:p w14:paraId="06FCF383" w14:textId="77777777" w:rsidR="00E110F9" w:rsidRDefault="00000000">
            <w:pPr>
              <w:spacing w:after="20"/>
              <w:rPr>
                <w:rFonts w:hint="eastAsia"/>
              </w:rPr>
            </w:pPr>
            <w:r>
              <w:rPr>
                <w:sz w:val="15"/>
              </w:rPr>
              <w:t>Billing arithmetic exceptions</w:t>
            </w:r>
          </w:p>
        </w:tc>
        <w:tc>
          <w:tcPr>
            <w:tcW w:w="2376" w:type="dxa"/>
            <w:vAlign w:val="center"/>
          </w:tcPr>
          <w:p w14:paraId="31169B9E" w14:textId="77777777" w:rsidR="00E110F9" w:rsidRDefault="00000000">
            <w:pPr>
              <w:spacing w:after="20"/>
              <w:rPr>
                <w:rFonts w:hint="eastAsia"/>
              </w:rPr>
            </w:pPr>
            <w:r>
              <w:rPr>
                <w:sz w:val="15"/>
              </w:rPr>
              <w:t>Incorrect totals or ambiguous business definitions may affect reporting.</w:t>
            </w:r>
          </w:p>
        </w:tc>
        <w:tc>
          <w:tcPr>
            <w:tcW w:w="4320" w:type="dxa"/>
            <w:vAlign w:val="center"/>
          </w:tcPr>
          <w:p w14:paraId="4B5CCAA0" w14:textId="77777777" w:rsidR="00E110F9" w:rsidRDefault="00000000">
            <w:pPr>
              <w:spacing w:after="20"/>
              <w:rPr>
                <w:rFonts w:hint="eastAsia"/>
              </w:rPr>
            </w:pPr>
            <w:r>
              <w:rPr>
                <w:sz w:val="15"/>
              </w:rPr>
              <w:t>Confirm definitions with data owner; document tolerances and exception disposition.</w:t>
            </w:r>
          </w:p>
        </w:tc>
        <w:tc>
          <w:tcPr>
            <w:tcW w:w="936" w:type="dxa"/>
            <w:vAlign w:val="center"/>
          </w:tcPr>
          <w:p w14:paraId="41D627E1" w14:textId="77777777" w:rsidR="00E110F9" w:rsidRDefault="00000000">
            <w:pPr>
              <w:spacing w:after="20"/>
              <w:rPr>
                <w:rFonts w:hint="eastAsia"/>
              </w:rPr>
            </w:pPr>
            <w:r>
              <w:rPr>
                <w:sz w:val="15"/>
              </w:rPr>
              <w:t>High</w:t>
            </w:r>
          </w:p>
        </w:tc>
      </w:tr>
      <w:tr w:rsidR="00E110F9" w14:paraId="1FACE055" w14:textId="77777777">
        <w:trPr>
          <w:jc w:val="center"/>
        </w:trPr>
        <w:tc>
          <w:tcPr>
            <w:tcW w:w="2448" w:type="dxa"/>
            <w:shd w:val="clear" w:color="auto" w:fill="F2F6F8"/>
            <w:vAlign w:val="center"/>
          </w:tcPr>
          <w:p w14:paraId="476F835D" w14:textId="77777777" w:rsidR="00E110F9" w:rsidRDefault="00000000">
            <w:pPr>
              <w:spacing w:after="20"/>
              <w:rPr>
                <w:rFonts w:hint="eastAsia"/>
              </w:rPr>
            </w:pPr>
            <w:r>
              <w:rPr>
                <w:sz w:val="15"/>
              </w:rPr>
              <w:t>Meter units/scaling unclear</w:t>
            </w:r>
          </w:p>
        </w:tc>
        <w:tc>
          <w:tcPr>
            <w:tcW w:w="2376" w:type="dxa"/>
            <w:shd w:val="clear" w:color="auto" w:fill="F2F6F8"/>
            <w:vAlign w:val="center"/>
          </w:tcPr>
          <w:p w14:paraId="1C0F5B4F" w14:textId="77777777" w:rsidR="00E110F9" w:rsidRDefault="00000000">
            <w:pPr>
              <w:spacing w:after="20"/>
              <w:rPr>
                <w:rFonts w:hint="eastAsia"/>
              </w:rPr>
            </w:pPr>
            <w:r>
              <w:rPr>
                <w:sz w:val="15"/>
              </w:rPr>
              <w:t>Consumption KPIs may be interpreted incorrectly.</w:t>
            </w:r>
          </w:p>
        </w:tc>
        <w:tc>
          <w:tcPr>
            <w:tcW w:w="4320" w:type="dxa"/>
            <w:shd w:val="clear" w:color="auto" w:fill="F2F6F8"/>
            <w:vAlign w:val="center"/>
          </w:tcPr>
          <w:p w14:paraId="142E94FB" w14:textId="77777777" w:rsidR="00E110F9" w:rsidRDefault="00000000">
            <w:pPr>
              <w:spacing w:after="20"/>
              <w:rPr>
                <w:rFonts w:hint="eastAsia"/>
              </w:rPr>
            </w:pPr>
            <w:r>
              <w:rPr>
                <w:sz w:val="15"/>
              </w:rPr>
              <w:t>Document normalization method, unit of measure and source provenance.</w:t>
            </w:r>
          </w:p>
        </w:tc>
        <w:tc>
          <w:tcPr>
            <w:tcW w:w="936" w:type="dxa"/>
            <w:shd w:val="clear" w:color="auto" w:fill="F2F6F8"/>
            <w:vAlign w:val="center"/>
          </w:tcPr>
          <w:p w14:paraId="5A162C43" w14:textId="77777777" w:rsidR="00E110F9" w:rsidRDefault="00000000">
            <w:pPr>
              <w:spacing w:after="20"/>
              <w:rPr>
                <w:rFonts w:hint="eastAsia"/>
              </w:rPr>
            </w:pPr>
            <w:r>
              <w:rPr>
                <w:sz w:val="15"/>
              </w:rPr>
              <w:t>High</w:t>
            </w:r>
          </w:p>
        </w:tc>
      </w:tr>
      <w:tr w:rsidR="00E110F9" w14:paraId="4319CD7B" w14:textId="77777777">
        <w:trPr>
          <w:jc w:val="center"/>
        </w:trPr>
        <w:tc>
          <w:tcPr>
            <w:tcW w:w="2448" w:type="dxa"/>
            <w:vAlign w:val="center"/>
          </w:tcPr>
          <w:p w14:paraId="4626D620" w14:textId="77777777" w:rsidR="00E110F9" w:rsidRDefault="00000000">
            <w:pPr>
              <w:spacing w:after="20"/>
              <w:rPr>
                <w:rFonts w:hint="eastAsia"/>
              </w:rPr>
            </w:pPr>
            <w:r>
              <w:rPr>
                <w:sz w:val="15"/>
              </w:rPr>
              <w:t>Potential SQL/report column mismatches</w:t>
            </w:r>
          </w:p>
        </w:tc>
        <w:tc>
          <w:tcPr>
            <w:tcW w:w="2376" w:type="dxa"/>
            <w:vAlign w:val="center"/>
          </w:tcPr>
          <w:p w14:paraId="5AF15AC5" w14:textId="77777777" w:rsidR="00E110F9" w:rsidRDefault="00000000">
            <w:pPr>
              <w:spacing w:after="20"/>
              <w:rPr>
                <w:rFonts w:hint="eastAsia"/>
              </w:rPr>
            </w:pPr>
            <w:r>
              <w:rPr>
                <w:sz w:val="15"/>
              </w:rPr>
              <w:t>Operational reports may fail or produce incorrect results.</w:t>
            </w:r>
          </w:p>
        </w:tc>
        <w:tc>
          <w:tcPr>
            <w:tcW w:w="4320" w:type="dxa"/>
            <w:vAlign w:val="center"/>
          </w:tcPr>
          <w:p w14:paraId="78342CE7" w14:textId="77777777" w:rsidR="00E110F9" w:rsidRDefault="00000000">
            <w:pPr>
              <w:spacing w:after="20"/>
              <w:rPr>
                <w:rFonts w:hint="eastAsia"/>
              </w:rPr>
            </w:pPr>
            <w:r>
              <w:rPr>
                <w:sz w:val="15"/>
              </w:rPr>
              <w:t>Run all queries against deployed schema; reconcile column names and date/time fields.</w:t>
            </w:r>
          </w:p>
        </w:tc>
        <w:tc>
          <w:tcPr>
            <w:tcW w:w="936" w:type="dxa"/>
            <w:vAlign w:val="center"/>
          </w:tcPr>
          <w:p w14:paraId="04AB84FF" w14:textId="77777777" w:rsidR="00E110F9" w:rsidRDefault="00000000">
            <w:pPr>
              <w:spacing w:after="20"/>
              <w:rPr>
                <w:rFonts w:hint="eastAsia"/>
              </w:rPr>
            </w:pPr>
            <w:r>
              <w:rPr>
                <w:sz w:val="15"/>
              </w:rPr>
              <w:t>High</w:t>
            </w:r>
          </w:p>
        </w:tc>
      </w:tr>
      <w:tr w:rsidR="00E110F9" w14:paraId="0773DCB3" w14:textId="77777777">
        <w:trPr>
          <w:jc w:val="center"/>
        </w:trPr>
        <w:tc>
          <w:tcPr>
            <w:tcW w:w="2448" w:type="dxa"/>
            <w:shd w:val="clear" w:color="auto" w:fill="F2F6F8"/>
            <w:vAlign w:val="center"/>
          </w:tcPr>
          <w:p w14:paraId="4FECACEB" w14:textId="77777777" w:rsidR="00E110F9" w:rsidRDefault="00000000">
            <w:pPr>
              <w:spacing w:after="20"/>
              <w:rPr>
                <w:rFonts w:hint="eastAsia"/>
              </w:rPr>
            </w:pPr>
            <w:r>
              <w:rPr>
                <w:sz w:val="15"/>
              </w:rPr>
              <w:t>Customer target schema mismatch</w:t>
            </w:r>
          </w:p>
        </w:tc>
        <w:tc>
          <w:tcPr>
            <w:tcW w:w="2376" w:type="dxa"/>
            <w:shd w:val="clear" w:color="auto" w:fill="F2F6F8"/>
            <w:vAlign w:val="center"/>
          </w:tcPr>
          <w:p w14:paraId="45B286EB" w14:textId="77777777" w:rsidR="00E110F9" w:rsidRDefault="00000000">
            <w:pPr>
              <w:spacing w:after="20"/>
              <w:rPr>
                <w:rFonts w:hint="eastAsia"/>
              </w:rPr>
            </w:pPr>
            <w:r>
              <w:rPr>
                <w:sz w:val="15"/>
              </w:rPr>
              <w:t>Customer XML ingestion may fail or land in an undefined table.</w:t>
            </w:r>
          </w:p>
        </w:tc>
        <w:tc>
          <w:tcPr>
            <w:tcW w:w="4320" w:type="dxa"/>
            <w:shd w:val="clear" w:color="auto" w:fill="F2F6F8"/>
            <w:vAlign w:val="center"/>
          </w:tcPr>
          <w:p w14:paraId="6CEEAD26" w14:textId="77777777" w:rsidR="00E110F9" w:rsidRDefault="00000000">
            <w:pPr>
              <w:spacing w:after="20"/>
              <w:rPr>
                <w:rFonts w:hint="eastAsia"/>
              </w:rPr>
            </w:pPr>
            <w:r>
              <w:rPr>
                <w:sz w:val="15"/>
              </w:rPr>
              <w:t>Define target DDL, align `Customer.ktr`, and test XML node extraction.</w:t>
            </w:r>
          </w:p>
        </w:tc>
        <w:tc>
          <w:tcPr>
            <w:tcW w:w="936" w:type="dxa"/>
            <w:shd w:val="clear" w:color="auto" w:fill="F2F6F8"/>
            <w:vAlign w:val="center"/>
          </w:tcPr>
          <w:p w14:paraId="1B758B76" w14:textId="77777777" w:rsidR="00E110F9" w:rsidRDefault="00000000">
            <w:pPr>
              <w:spacing w:after="20"/>
              <w:rPr>
                <w:rFonts w:hint="eastAsia"/>
              </w:rPr>
            </w:pPr>
            <w:r>
              <w:rPr>
                <w:sz w:val="15"/>
              </w:rPr>
              <w:t>High</w:t>
            </w:r>
          </w:p>
        </w:tc>
      </w:tr>
      <w:tr w:rsidR="00E110F9" w14:paraId="599E7792" w14:textId="77777777">
        <w:trPr>
          <w:jc w:val="center"/>
        </w:trPr>
        <w:tc>
          <w:tcPr>
            <w:tcW w:w="2448" w:type="dxa"/>
            <w:vAlign w:val="center"/>
          </w:tcPr>
          <w:p w14:paraId="02E686AA" w14:textId="77777777" w:rsidR="00E110F9" w:rsidRDefault="00000000">
            <w:pPr>
              <w:spacing w:after="20"/>
              <w:rPr>
                <w:rFonts w:hint="eastAsia"/>
              </w:rPr>
            </w:pPr>
            <w:r>
              <w:rPr>
                <w:sz w:val="15"/>
              </w:rPr>
              <w:t>Asset BOM/header issue</w:t>
            </w:r>
          </w:p>
        </w:tc>
        <w:tc>
          <w:tcPr>
            <w:tcW w:w="2376" w:type="dxa"/>
            <w:vAlign w:val="center"/>
          </w:tcPr>
          <w:p w14:paraId="60C8CDBF" w14:textId="77777777" w:rsidR="00E110F9" w:rsidRDefault="00000000">
            <w:pPr>
              <w:spacing w:after="20"/>
              <w:rPr>
                <w:rFonts w:hint="eastAsia"/>
              </w:rPr>
            </w:pPr>
            <w:r>
              <w:rPr>
                <w:sz w:val="15"/>
              </w:rPr>
              <w:t>Field mapping may fail or create an unexpected column name.</w:t>
            </w:r>
          </w:p>
        </w:tc>
        <w:tc>
          <w:tcPr>
            <w:tcW w:w="4320" w:type="dxa"/>
            <w:vAlign w:val="center"/>
          </w:tcPr>
          <w:p w14:paraId="1289F5C1" w14:textId="77777777" w:rsidR="00E110F9" w:rsidRDefault="00000000">
            <w:pPr>
              <w:spacing w:after="20"/>
              <w:rPr>
                <w:rFonts w:hint="eastAsia"/>
              </w:rPr>
            </w:pPr>
            <w:r>
              <w:rPr>
                <w:sz w:val="15"/>
              </w:rPr>
              <w:t>Normalize UTF-8 BOM and assert canonical headers before load.</w:t>
            </w:r>
          </w:p>
        </w:tc>
        <w:tc>
          <w:tcPr>
            <w:tcW w:w="936" w:type="dxa"/>
            <w:vAlign w:val="center"/>
          </w:tcPr>
          <w:p w14:paraId="51A59DAB" w14:textId="77777777" w:rsidR="00E110F9" w:rsidRDefault="00000000">
            <w:pPr>
              <w:spacing w:after="20"/>
              <w:rPr>
                <w:rFonts w:hint="eastAsia"/>
              </w:rPr>
            </w:pPr>
            <w:r>
              <w:rPr>
                <w:sz w:val="15"/>
              </w:rPr>
              <w:t>Medium</w:t>
            </w:r>
          </w:p>
        </w:tc>
      </w:tr>
      <w:tr w:rsidR="00E110F9" w14:paraId="39C4210B" w14:textId="77777777">
        <w:trPr>
          <w:jc w:val="center"/>
        </w:trPr>
        <w:tc>
          <w:tcPr>
            <w:tcW w:w="2448" w:type="dxa"/>
            <w:shd w:val="clear" w:color="auto" w:fill="F2F6F8"/>
            <w:vAlign w:val="center"/>
          </w:tcPr>
          <w:p w14:paraId="2F5DFCB3" w14:textId="77777777" w:rsidR="00E110F9" w:rsidRDefault="00000000">
            <w:pPr>
              <w:spacing w:after="20"/>
              <w:rPr>
                <w:rFonts w:hint="eastAsia"/>
              </w:rPr>
            </w:pPr>
            <w:r>
              <w:rPr>
                <w:sz w:val="15"/>
              </w:rPr>
              <w:t>OMS event-start field handling</w:t>
            </w:r>
          </w:p>
        </w:tc>
        <w:tc>
          <w:tcPr>
            <w:tcW w:w="2376" w:type="dxa"/>
            <w:shd w:val="clear" w:color="auto" w:fill="F2F6F8"/>
            <w:vAlign w:val="center"/>
          </w:tcPr>
          <w:p w14:paraId="43B41EA4" w14:textId="77777777" w:rsidR="00E110F9" w:rsidRDefault="00000000">
            <w:pPr>
              <w:spacing w:after="20"/>
              <w:rPr>
                <w:rFonts w:hint="eastAsia"/>
              </w:rPr>
            </w:pPr>
            <w:r>
              <w:rPr>
                <w:sz w:val="15"/>
              </w:rPr>
              <w:t>Event timing and duration analysis may be incomplete.</w:t>
            </w:r>
          </w:p>
        </w:tc>
        <w:tc>
          <w:tcPr>
            <w:tcW w:w="4320" w:type="dxa"/>
            <w:shd w:val="clear" w:color="auto" w:fill="F2F6F8"/>
            <w:vAlign w:val="center"/>
          </w:tcPr>
          <w:p w14:paraId="70085B95" w14:textId="77777777" w:rsidR="00E110F9" w:rsidRDefault="00000000">
            <w:pPr>
              <w:spacing w:after="20"/>
              <w:rPr>
                <w:rFonts w:hint="eastAsia"/>
              </w:rPr>
            </w:pPr>
            <w:r>
              <w:rPr>
                <w:sz w:val="15"/>
              </w:rPr>
              <w:t>Review mapping for `Time Event Began` and verify target field coverage.</w:t>
            </w:r>
          </w:p>
        </w:tc>
        <w:tc>
          <w:tcPr>
            <w:tcW w:w="936" w:type="dxa"/>
            <w:shd w:val="clear" w:color="auto" w:fill="F2F6F8"/>
            <w:vAlign w:val="center"/>
          </w:tcPr>
          <w:p w14:paraId="0BAE5373" w14:textId="77777777" w:rsidR="00E110F9" w:rsidRDefault="00000000">
            <w:pPr>
              <w:spacing w:after="20"/>
              <w:rPr>
                <w:rFonts w:hint="eastAsia"/>
              </w:rPr>
            </w:pPr>
            <w:r>
              <w:rPr>
                <w:sz w:val="15"/>
              </w:rPr>
              <w:t>Medium</w:t>
            </w:r>
          </w:p>
        </w:tc>
      </w:tr>
    </w:tbl>
    <w:p w14:paraId="34347AAA" w14:textId="77777777" w:rsidR="00E110F9" w:rsidRDefault="00E110F9">
      <w:pPr>
        <w:rPr>
          <w:rFonts w:hint="eastAsia"/>
        </w:rPr>
      </w:pPr>
    </w:p>
    <w:p w14:paraId="5C52932A" w14:textId="77777777" w:rsidR="00E110F9" w:rsidRDefault="00000000">
      <w:pPr>
        <w:pStyle w:val="Heading2"/>
      </w:pPr>
      <w:r>
        <w:t>12.1 Limitations of This Report</w:t>
      </w:r>
    </w:p>
    <w:p w14:paraId="66E49011" w14:textId="77777777" w:rsidR="00E110F9" w:rsidRDefault="00000000">
      <w:pPr>
        <w:pStyle w:val="ListBullet"/>
        <w:spacing w:after="40"/>
        <w:rPr>
          <w:rFonts w:hint="eastAsia"/>
        </w:rPr>
      </w:pPr>
      <w:r>
        <w:t>The review is based on the supplied repository archive and associated project artifacts.</w:t>
      </w:r>
    </w:p>
    <w:p w14:paraId="6977C5E6" w14:textId="77777777" w:rsidR="00E110F9" w:rsidRDefault="00000000">
      <w:pPr>
        <w:pStyle w:val="ListBullet"/>
        <w:spacing w:after="40"/>
        <w:rPr>
          <w:rFonts w:hint="eastAsia"/>
        </w:rPr>
      </w:pPr>
      <w:r>
        <w:t>No live PostgreSQL server was queried during the source-level reconciliation described here.</w:t>
      </w:r>
    </w:p>
    <w:p w14:paraId="32EFEDB6" w14:textId="77777777" w:rsidR="00E110F9" w:rsidRDefault="00000000">
      <w:pPr>
        <w:pStyle w:val="ListBullet"/>
        <w:spacing w:after="40"/>
        <w:rPr>
          <w:rFonts w:hint="eastAsia"/>
        </w:rPr>
      </w:pPr>
      <w:r>
        <w:t>Pentaho transformations/jobs were inspected as files but were not executed as a complete production pipeline.</w:t>
      </w:r>
    </w:p>
    <w:p w14:paraId="397F1AD6" w14:textId="77777777" w:rsidR="00E110F9" w:rsidRDefault="00000000">
      <w:pPr>
        <w:pStyle w:val="ListBullet"/>
        <w:spacing w:after="40"/>
        <w:rPr>
          <w:rFonts w:hint="eastAsia"/>
        </w:rPr>
      </w:pPr>
      <w:r>
        <w:t>Power BI report completion, scheduled refresh, access controls and published workspace were not verified.</w:t>
      </w:r>
    </w:p>
    <w:p w14:paraId="5C3554AA" w14:textId="77777777" w:rsidR="00E110F9" w:rsidRDefault="00000000">
      <w:pPr>
        <w:pStyle w:val="ListBullet"/>
        <w:spacing w:after="40"/>
        <w:rPr>
          <w:rFonts w:hint="eastAsia"/>
        </w:rPr>
      </w:pPr>
      <w:r>
        <w:t>Business definitions for billing exceptions, units, and asset failure-label combinations require authoritative confirmation.</w:t>
      </w:r>
    </w:p>
    <w:p w14:paraId="04FDDE32" w14:textId="77777777" w:rsidR="00E110F9" w:rsidRDefault="00000000">
      <w:pPr>
        <w:pStyle w:val="Heading1"/>
      </w:pPr>
      <w:r>
        <w:t>13. Future Enhancements</w:t>
      </w:r>
    </w:p>
    <w:p w14:paraId="1A41CEE0" w14:textId="77777777" w:rsidR="00E110F9" w:rsidRDefault="00000000">
      <w:pPr>
        <w:pStyle w:val="ListBullet"/>
        <w:spacing w:after="40"/>
        <w:rPr>
          <w:rFonts w:hint="eastAsia"/>
        </w:rPr>
      </w:pPr>
      <w:r>
        <w:t>Complete the missing dimension-loading dependency and verify the full ingestion-to-warehouse DAG.</w:t>
      </w:r>
    </w:p>
    <w:p w14:paraId="69AA2F61" w14:textId="77777777" w:rsidR="00E110F9" w:rsidRDefault="00000000">
      <w:pPr>
        <w:pStyle w:val="ListBullet"/>
        <w:spacing w:after="40"/>
        <w:rPr>
          <w:rFonts w:hint="eastAsia"/>
        </w:rPr>
      </w:pPr>
      <w:r>
        <w:t>Introduce configuration-driven source paths, database connections and environment-specific settings.</w:t>
      </w:r>
    </w:p>
    <w:p w14:paraId="40E88B6F" w14:textId="77777777" w:rsidR="00E110F9" w:rsidRDefault="00000000">
      <w:pPr>
        <w:pStyle w:val="ListBullet"/>
        <w:spacing w:after="40"/>
        <w:rPr>
          <w:rFonts w:hint="eastAsia"/>
        </w:rPr>
      </w:pPr>
      <w:r>
        <w:t>Add load audit tables and idempotent batch processing with run IDs and restart controls.</w:t>
      </w:r>
    </w:p>
    <w:p w14:paraId="3439EA15" w14:textId="77777777" w:rsidR="00E110F9" w:rsidRDefault="00000000">
      <w:pPr>
        <w:pStyle w:val="ListBullet"/>
        <w:spacing w:after="40"/>
        <w:rPr>
          <w:rFonts w:hint="eastAsia"/>
        </w:rPr>
      </w:pPr>
      <w:r>
        <w:t>Implement rejected-row/quarantine tables with reason codes and a remediation workflow.</w:t>
      </w:r>
    </w:p>
    <w:p w14:paraId="2CD5E96B" w14:textId="77777777" w:rsidR="00E110F9" w:rsidRDefault="00000000">
      <w:pPr>
        <w:pStyle w:val="ListBullet"/>
        <w:spacing w:after="40"/>
        <w:rPr>
          <w:rFonts w:hint="eastAsia"/>
        </w:rPr>
      </w:pPr>
      <w:r>
        <w:lastRenderedPageBreak/>
        <w:t>Add incremental loading and change-data handling only after source update semantics are defined.</w:t>
      </w:r>
    </w:p>
    <w:p w14:paraId="256873C8" w14:textId="77777777" w:rsidR="00E110F9" w:rsidRDefault="00000000">
      <w:pPr>
        <w:pStyle w:val="ListBullet"/>
        <w:spacing w:after="40"/>
        <w:rPr>
          <w:rFonts w:hint="eastAsia"/>
        </w:rPr>
      </w:pPr>
      <w:r>
        <w:t>Create authoritative conformed dimensions and crosswalks for customer, utility, meter, grid and asset entities.</w:t>
      </w:r>
    </w:p>
    <w:p w14:paraId="332E8531" w14:textId="77777777" w:rsidR="00E110F9" w:rsidRDefault="00000000">
      <w:pPr>
        <w:pStyle w:val="ListBullet"/>
        <w:spacing w:after="40"/>
        <w:rPr>
          <w:rFonts w:hint="eastAsia"/>
        </w:rPr>
      </w:pPr>
      <w:r>
        <w:t>Create and validate a Power BI report with clearly defined KPIs, filters, drill-downs and refresh monitoring.</w:t>
      </w:r>
    </w:p>
    <w:p w14:paraId="1AB871DC" w14:textId="77777777" w:rsidR="00E110F9" w:rsidRDefault="00000000">
      <w:pPr>
        <w:pStyle w:val="ListBullet"/>
        <w:spacing w:after="40"/>
        <w:rPr>
          <w:rFonts w:hint="eastAsia"/>
        </w:rPr>
      </w:pPr>
      <w:r>
        <w:t>Strengthen GitHub Actions to install declared dependencies, run tests, validate SQL/Pentaho artifacts and publish test evidence.</w:t>
      </w:r>
    </w:p>
    <w:p w14:paraId="30F4BC38" w14:textId="77777777" w:rsidR="00E110F9" w:rsidRDefault="00000000">
      <w:pPr>
        <w:pStyle w:val="ListBullet"/>
        <w:spacing w:after="40"/>
        <w:rPr>
          <w:rFonts w:hint="eastAsia"/>
        </w:rPr>
      </w:pPr>
      <w:r>
        <w:t>Add data dictionary ownership, metric definitions, retention rules and access/security controls.</w:t>
      </w:r>
    </w:p>
    <w:p w14:paraId="37E58C22" w14:textId="77777777" w:rsidR="00E110F9" w:rsidRDefault="00000000">
      <w:pPr>
        <w:pStyle w:val="ListBullet"/>
        <w:spacing w:after="40"/>
        <w:rPr>
          <w:rFonts w:hint="eastAsia"/>
        </w:rPr>
      </w:pPr>
      <w:r>
        <w:t>Measure performance on representative data volumes and document indexing/partitioning decisions when needed.</w:t>
      </w:r>
    </w:p>
    <w:p w14:paraId="7C3DBB61" w14:textId="77777777" w:rsidR="00E110F9" w:rsidRDefault="00000000">
      <w:pPr>
        <w:pStyle w:val="Heading1"/>
      </w:pPr>
      <w:r>
        <w:t>14. Conclusion</w:t>
      </w:r>
    </w:p>
    <w:p w14:paraId="674A7FEE" w14:textId="77777777" w:rsidR="00E110F9" w:rsidRDefault="00000000" w:rsidP="00355A61">
      <w:pPr>
        <w:jc w:val="both"/>
        <w:rPr>
          <w:rFonts w:hint="eastAsia"/>
        </w:rPr>
      </w:pPr>
      <w:r>
        <w:t>The Enterprise Energy Data Platform establishes a meaningful foundation for integrating heterogeneous energy and utility datasets through Pentaho, Python/Pandas, PostgreSQL and a planned Power BI reporting layer. The repository contains core planning documents, diverse source datasets, source-specific ETL assets, profiling and standardization notebooks, SQL schemas and reporting templates, dimensional-model definitions, lineage/mapping documentation, and automated checks.</w:t>
      </w:r>
    </w:p>
    <w:p w14:paraId="301ACBDE" w14:textId="77777777" w:rsidR="00E110F9" w:rsidRDefault="00000000" w:rsidP="00355A61">
      <w:pPr>
        <w:jc w:val="both"/>
        <w:rPr>
          <w:rFonts w:hint="eastAsia"/>
        </w:rPr>
      </w:pPr>
      <w:r>
        <w:t>Source-level validation demonstrates that the datasets can be profiled systematically and that several key structures are internally consistent. It also identifies concrete issues that must be addressed before trustworthy cross-domain analytics: billing arithmetic exceptions, ambiguous meter units, missing cross-domain identifiers, source/target schema mismatches, SQL naming consistency, and an unresolved Pentaho job dependency.</w:t>
      </w:r>
    </w:p>
    <w:p w14:paraId="0F0BC789" w14:textId="77777777" w:rsidR="00E110F9" w:rsidRDefault="00000000" w:rsidP="00355A61">
      <w:pPr>
        <w:jc w:val="both"/>
        <w:rPr>
          <w:rFonts w:hint="eastAsia"/>
        </w:rPr>
      </w:pPr>
      <w:r>
        <w:t>The next milestone should be operational proof rather than additional documentation alone: execute the complete ETL chain, validate PostgreSQL target contents, enforce dimensional integrity, reconcile reporting queries, and verify the Power BI dashboard against trusted SQL outputs. Once these controls are implemented and evidenced, EEDP can move from a repository of configured project assets toward a repeatable, governed analytics platform.</w:t>
      </w:r>
    </w:p>
    <w:p w14:paraId="51F29BF9" w14:textId="77777777" w:rsidR="00E110F9" w:rsidRDefault="00000000">
      <w:pPr>
        <w:pStyle w:val="Heading1"/>
      </w:pPr>
      <w:r>
        <w:t>Appendix A. Key Repository Artifacts</w:t>
      </w:r>
    </w:p>
    <w:tbl>
      <w:tblPr>
        <w:tblStyle w:val="TableGrid"/>
        <w:tblW w:w="0" w:type="auto"/>
        <w:jc w:val="center"/>
        <w:tblLook w:val="04A0" w:firstRow="1" w:lastRow="0" w:firstColumn="1" w:lastColumn="0" w:noHBand="0" w:noVBand="1"/>
      </w:tblPr>
      <w:tblGrid>
        <w:gridCol w:w="4320"/>
        <w:gridCol w:w="5760"/>
      </w:tblGrid>
      <w:tr w:rsidR="00E110F9" w14:paraId="3F2AEDA2" w14:textId="77777777">
        <w:trPr>
          <w:jc w:val="center"/>
        </w:trPr>
        <w:tc>
          <w:tcPr>
            <w:tcW w:w="4320" w:type="dxa"/>
            <w:shd w:val="clear" w:color="auto" w:fill="12304A"/>
            <w:vAlign w:val="center"/>
          </w:tcPr>
          <w:p w14:paraId="63568B0D" w14:textId="77777777" w:rsidR="00E110F9" w:rsidRDefault="00000000">
            <w:pPr>
              <w:spacing w:after="20"/>
              <w:rPr>
                <w:rFonts w:hint="eastAsia"/>
              </w:rPr>
            </w:pPr>
            <w:r>
              <w:rPr>
                <w:b/>
                <w:color w:val="FFFFFF"/>
                <w:sz w:val="16"/>
              </w:rPr>
              <w:t>Artifact</w:t>
            </w:r>
          </w:p>
        </w:tc>
        <w:tc>
          <w:tcPr>
            <w:tcW w:w="5760" w:type="dxa"/>
            <w:shd w:val="clear" w:color="auto" w:fill="12304A"/>
            <w:vAlign w:val="center"/>
          </w:tcPr>
          <w:p w14:paraId="0A216BA2" w14:textId="77777777" w:rsidR="00E110F9" w:rsidRDefault="00000000">
            <w:pPr>
              <w:spacing w:after="20"/>
              <w:rPr>
                <w:rFonts w:hint="eastAsia"/>
              </w:rPr>
            </w:pPr>
            <w:r>
              <w:rPr>
                <w:b/>
                <w:color w:val="FFFFFF"/>
                <w:sz w:val="16"/>
              </w:rPr>
              <w:t>Purpose / usage</w:t>
            </w:r>
          </w:p>
        </w:tc>
      </w:tr>
      <w:tr w:rsidR="00E110F9" w14:paraId="19D20131" w14:textId="77777777">
        <w:trPr>
          <w:jc w:val="center"/>
        </w:trPr>
        <w:tc>
          <w:tcPr>
            <w:tcW w:w="4320" w:type="dxa"/>
            <w:vAlign w:val="center"/>
          </w:tcPr>
          <w:p w14:paraId="6CEB3A23" w14:textId="77777777" w:rsidR="00E110F9" w:rsidRDefault="00000000">
            <w:pPr>
              <w:spacing w:after="20"/>
              <w:rPr>
                <w:rFonts w:hint="eastAsia"/>
              </w:rPr>
            </w:pPr>
            <w:r>
              <w:rPr>
                <w:sz w:val="16"/>
              </w:rPr>
              <w:t>docs/Business_Requirement_Document.md</w:t>
            </w:r>
          </w:p>
        </w:tc>
        <w:tc>
          <w:tcPr>
            <w:tcW w:w="5760" w:type="dxa"/>
            <w:vAlign w:val="center"/>
          </w:tcPr>
          <w:p w14:paraId="17224C33" w14:textId="77777777" w:rsidR="00E110F9" w:rsidRDefault="00000000">
            <w:pPr>
              <w:spacing w:after="20"/>
              <w:rPr>
                <w:rFonts w:hint="eastAsia"/>
              </w:rPr>
            </w:pPr>
            <w:r>
              <w:rPr>
                <w:sz w:val="16"/>
              </w:rPr>
              <w:t>Business requirements and problem framing.</w:t>
            </w:r>
          </w:p>
        </w:tc>
      </w:tr>
      <w:tr w:rsidR="00E110F9" w14:paraId="4B31EB4E" w14:textId="77777777">
        <w:trPr>
          <w:jc w:val="center"/>
        </w:trPr>
        <w:tc>
          <w:tcPr>
            <w:tcW w:w="4320" w:type="dxa"/>
            <w:shd w:val="clear" w:color="auto" w:fill="F2F6F8"/>
            <w:vAlign w:val="center"/>
          </w:tcPr>
          <w:p w14:paraId="28848547" w14:textId="77777777" w:rsidR="00E110F9" w:rsidRDefault="00000000">
            <w:pPr>
              <w:spacing w:after="20"/>
              <w:rPr>
                <w:rFonts w:hint="eastAsia"/>
              </w:rPr>
            </w:pPr>
            <w:r>
              <w:rPr>
                <w:sz w:val="16"/>
              </w:rPr>
              <w:t>docs/Project Charter.md</w:t>
            </w:r>
          </w:p>
        </w:tc>
        <w:tc>
          <w:tcPr>
            <w:tcW w:w="5760" w:type="dxa"/>
            <w:shd w:val="clear" w:color="auto" w:fill="F2F6F8"/>
            <w:vAlign w:val="center"/>
          </w:tcPr>
          <w:p w14:paraId="7EF9AB6A" w14:textId="77777777" w:rsidR="00E110F9" w:rsidRDefault="00000000">
            <w:pPr>
              <w:spacing w:after="20"/>
              <w:rPr>
                <w:rFonts w:hint="eastAsia"/>
              </w:rPr>
            </w:pPr>
            <w:r>
              <w:rPr>
                <w:sz w:val="16"/>
              </w:rPr>
              <w:t>Project objectives, boundaries and governance baseline.</w:t>
            </w:r>
          </w:p>
        </w:tc>
      </w:tr>
      <w:tr w:rsidR="00E110F9" w14:paraId="765DC786" w14:textId="77777777">
        <w:trPr>
          <w:jc w:val="center"/>
        </w:trPr>
        <w:tc>
          <w:tcPr>
            <w:tcW w:w="4320" w:type="dxa"/>
            <w:vAlign w:val="center"/>
          </w:tcPr>
          <w:p w14:paraId="551CFB75" w14:textId="77777777" w:rsidR="00E110F9" w:rsidRDefault="00000000">
            <w:pPr>
              <w:spacing w:after="20"/>
              <w:rPr>
                <w:rFonts w:hint="eastAsia"/>
              </w:rPr>
            </w:pPr>
            <w:r>
              <w:rPr>
                <w:sz w:val="16"/>
              </w:rPr>
              <w:t>docs/Product Backlog.md</w:t>
            </w:r>
          </w:p>
        </w:tc>
        <w:tc>
          <w:tcPr>
            <w:tcW w:w="5760" w:type="dxa"/>
            <w:vAlign w:val="center"/>
          </w:tcPr>
          <w:p w14:paraId="53E79577" w14:textId="77777777" w:rsidR="00E110F9" w:rsidRDefault="00000000">
            <w:pPr>
              <w:spacing w:after="20"/>
              <w:rPr>
                <w:rFonts w:hint="eastAsia"/>
              </w:rPr>
            </w:pPr>
            <w:r>
              <w:rPr>
                <w:sz w:val="16"/>
              </w:rPr>
              <w:t>Prioritized work items.</w:t>
            </w:r>
          </w:p>
        </w:tc>
      </w:tr>
      <w:tr w:rsidR="00E110F9" w14:paraId="4F6AA4D6" w14:textId="77777777">
        <w:trPr>
          <w:jc w:val="center"/>
        </w:trPr>
        <w:tc>
          <w:tcPr>
            <w:tcW w:w="4320" w:type="dxa"/>
            <w:shd w:val="clear" w:color="auto" w:fill="F2F6F8"/>
            <w:vAlign w:val="center"/>
          </w:tcPr>
          <w:p w14:paraId="06BC62F5" w14:textId="77777777" w:rsidR="00E110F9" w:rsidRDefault="00000000">
            <w:pPr>
              <w:spacing w:after="20"/>
              <w:rPr>
                <w:rFonts w:hint="eastAsia"/>
              </w:rPr>
            </w:pPr>
            <w:r>
              <w:rPr>
                <w:sz w:val="16"/>
              </w:rPr>
              <w:t>docs/Sprint Backlogs.md</w:t>
            </w:r>
          </w:p>
        </w:tc>
        <w:tc>
          <w:tcPr>
            <w:tcW w:w="5760" w:type="dxa"/>
            <w:shd w:val="clear" w:color="auto" w:fill="F2F6F8"/>
            <w:vAlign w:val="center"/>
          </w:tcPr>
          <w:p w14:paraId="042D0D7A" w14:textId="77777777" w:rsidR="00E110F9" w:rsidRDefault="00000000">
            <w:pPr>
              <w:spacing w:after="20"/>
              <w:rPr>
                <w:rFonts w:hint="eastAsia"/>
              </w:rPr>
            </w:pPr>
            <w:r>
              <w:rPr>
                <w:sz w:val="16"/>
              </w:rPr>
              <w:t>Sprint-level planning and delivery breakdown.</w:t>
            </w:r>
          </w:p>
        </w:tc>
      </w:tr>
      <w:tr w:rsidR="00E110F9" w14:paraId="16276866" w14:textId="77777777">
        <w:trPr>
          <w:jc w:val="center"/>
        </w:trPr>
        <w:tc>
          <w:tcPr>
            <w:tcW w:w="4320" w:type="dxa"/>
            <w:vAlign w:val="center"/>
          </w:tcPr>
          <w:p w14:paraId="49428354" w14:textId="77777777" w:rsidR="00E110F9" w:rsidRDefault="00000000">
            <w:pPr>
              <w:spacing w:after="20"/>
              <w:rPr>
                <w:rFonts w:hint="eastAsia"/>
              </w:rPr>
            </w:pPr>
            <w:r>
              <w:rPr>
                <w:sz w:val="16"/>
              </w:rPr>
              <w:t>docs/Source-to-Target Mappings.md</w:t>
            </w:r>
          </w:p>
        </w:tc>
        <w:tc>
          <w:tcPr>
            <w:tcW w:w="5760" w:type="dxa"/>
            <w:vAlign w:val="center"/>
          </w:tcPr>
          <w:p w14:paraId="17B50256" w14:textId="77777777" w:rsidR="00E110F9" w:rsidRDefault="00000000">
            <w:pPr>
              <w:spacing w:after="20"/>
              <w:rPr>
                <w:rFonts w:hint="eastAsia"/>
              </w:rPr>
            </w:pPr>
            <w:r>
              <w:rPr>
                <w:sz w:val="16"/>
              </w:rPr>
              <w:t>Source/target mapping and transformation assumptions.</w:t>
            </w:r>
          </w:p>
        </w:tc>
      </w:tr>
      <w:tr w:rsidR="00E110F9" w14:paraId="35DC8F45" w14:textId="77777777">
        <w:trPr>
          <w:jc w:val="center"/>
        </w:trPr>
        <w:tc>
          <w:tcPr>
            <w:tcW w:w="4320" w:type="dxa"/>
            <w:shd w:val="clear" w:color="auto" w:fill="F2F6F8"/>
            <w:vAlign w:val="center"/>
          </w:tcPr>
          <w:p w14:paraId="00DCCBA7" w14:textId="77777777" w:rsidR="00E110F9" w:rsidRDefault="00000000">
            <w:pPr>
              <w:spacing w:after="20"/>
              <w:rPr>
                <w:rFonts w:hint="eastAsia"/>
              </w:rPr>
            </w:pPr>
            <w:r>
              <w:rPr>
                <w:sz w:val="16"/>
              </w:rPr>
              <w:t>docs/Data Lineage Documentation.md</w:t>
            </w:r>
          </w:p>
        </w:tc>
        <w:tc>
          <w:tcPr>
            <w:tcW w:w="5760" w:type="dxa"/>
            <w:shd w:val="clear" w:color="auto" w:fill="F2F6F8"/>
            <w:vAlign w:val="center"/>
          </w:tcPr>
          <w:p w14:paraId="317D7ACB" w14:textId="77777777" w:rsidR="00E110F9" w:rsidRDefault="00000000">
            <w:pPr>
              <w:spacing w:after="20"/>
              <w:rPr>
                <w:rFonts w:hint="eastAsia"/>
              </w:rPr>
            </w:pPr>
            <w:r>
              <w:rPr>
                <w:sz w:val="16"/>
              </w:rPr>
              <w:t>Lineage relationships and known gaps.</w:t>
            </w:r>
          </w:p>
        </w:tc>
      </w:tr>
      <w:tr w:rsidR="00E110F9" w14:paraId="63AE892C" w14:textId="77777777">
        <w:trPr>
          <w:jc w:val="center"/>
        </w:trPr>
        <w:tc>
          <w:tcPr>
            <w:tcW w:w="4320" w:type="dxa"/>
            <w:vAlign w:val="center"/>
          </w:tcPr>
          <w:p w14:paraId="69712105" w14:textId="77777777" w:rsidR="00E110F9" w:rsidRDefault="00000000">
            <w:pPr>
              <w:spacing w:after="20"/>
              <w:rPr>
                <w:rFonts w:hint="eastAsia"/>
              </w:rPr>
            </w:pPr>
            <w:r>
              <w:rPr>
                <w:sz w:val="16"/>
              </w:rPr>
              <w:t>pentaho/transformations/*.ktr</w:t>
            </w:r>
          </w:p>
        </w:tc>
        <w:tc>
          <w:tcPr>
            <w:tcW w:w="5760" w:type="dxa"/>
            <w:vAlign w:val="center"/>
          </w:tcPr>
          <w:p w14:paraId="340CA1F8" w14:textId="77777777" w:rsidR="00E110F9" w:rsidRDefault="00000000">
            <w:pPr>
              <w:spacing w:after="20"/>
              <w:rPr>
                <w:rFonts w:hint="eastAsia"/>
              </w:rPr>
            </w:pPr>
            <w:r>
              <w:rPr>
                <w:sz w:val="16"/>
              </w:rPr>
              <w:t>Source-specific ETL transformations.</w:t>
            </w:r>
          </w:p>
        </w:tc>
      </w:tr>
      <w:tr w:rsidR="00E110F9" w14:paraId="0117EE94" w14:textId="77777777">
        <w:trPr>
          <w:jc w:val="center"/>
        </w:trPr>
        <w:tc>
          <w:tcPr>
            <w:tcW w:w="4320" w:type="dxa"/>
            <w:shd w:val="clear" w:color="auto" w:fill="F2F6F8"/>
            <w:vAlign w:val="center"/>
          </w:tcPr>
          <w:p w14:paraId="39D15445" w14:textId="77777777" w:rsidR="00E110F9" w:rsidRDefault="00000000">
            <w:pPr>
              <w:spacing w:after="20"/>
              <w:rPr>
                <w:rFonts w:hint="eastAsia"/>
              </w:rPr>
            </w:pPr>
            <w:r>
              <w:rPr>
                <w:sz w:val="16"/>
              </w:rPr>
              <w:t>pentaho/jobs/energy_dw_master_job.kjb</w:t>
            </w:r>
          </w:p>
        </w:tc>
        <w:tc>
          <w:tcPr>
            <w:tcW w:w="5760" w:type="dxa"/>
            <w:shd w:val="clear" w:color="auto" w:fill="F2F6F8"/>
            <w:vAlign w:val="center"/>
          </w:tcPr>
          <w:p w14:paraId="2E9ABB80" w14:textId="77777777" w:rsidR="00E110F9" w:rsidRDefault="00000000">
            <w:pPr>
              <w:spacing w:after="20"/>
              <w:rPr>
                <w:rFonts w:hint="eastAsia"/>
              </w:rPr>
            </w:pPr>
            <w:r>
              <w:rPr>
                <w:sz w:val="16"/>
              </w:rPr>
              <w:t>Master warehouse orchestration job; references a missing dependency in reviewed archive.</w:t>
            </w:r>
          </w:p>
        </w:tc>
      </w:tr>
      <w:tr w:rsidR="00E110F9" w14:paraId="03B56C15" w14:textId="77777777">
        <w:trPr>
          <w:jc w:val="center"/>
        </w:trPr>
        <w:tc>
          <w:tcPr>
            <w:tcW w:w="4320" w:type="dxa"/>
            <w:vAlign w:val="center"/>
          </w:tcPr>
          <w:p w14:paraId="0E284569" w14:textId="77777777" w:rsidR="00E110F9" w:rsidRDefault="00000000">
            <w:pPr>
              <w:spacing w:after="20"/>
              <w:rPr>
                <w:rFonts w:hint="eastAsia"/>
              </w:rPr>
            </w:pPr>
            <w:r>
              <w:rPr>
                <w:sz w:val="16"/>
              </w:rPr>
              <w:t>python/dataprofiling.ipynb</w:t>
            </w:r>
          </w:p>
        </w:tc>
        <w:tc>
          <w:tcPr>
            <w:tcW w:w="5760" w:type="dxa"/>
            <w:vAlign w:val="center"/>
          </w:tcPr>
          <w:p w14:paraId="39FB95FA" w14:textId="77777777" w:rsidR="00E110F9" w:rsidRDefault="00000000">
            <w:pPr>
              <w:spacing w:after="20"/>
              <w:rPr>
                <w:rFonts w:hint="eastAsia"/>
              </w:rPr>
            </w:pPr>
            <w:r>
              <w:rPr>
                <w:sz w:val="16"/>
              </w:rPr>
              <w:t>Dataset profiling.</w:t>
            </w:r>
          </w:p>
        </w:tc>
      </w:tr>
      <w:tr w:rsidR="00E110F9" w14:paraId="453D59BD" w14:textId="77777777">
        <w:trPr>
          <w:jc w:val="center"/>
        </w:trPr>
        <w:tc>
          <w:tcPr>
            <w:tcW w:w="4320" w:type="dxa"/>
            <w:shd w:val="clear" w:color="auto" w:fill="F2F6F8"/>
            <w:vAlign w:val="center"/>
          </w:tcPr>
          <w:p w14:paraId="62000BBD" w14:textId="77777777" w:rsidR="00E110F9" w:rsidRDefault="00000000">
            <w:pPr>
              <w:spacing w:after="20"/>
              <w:rPr>
                <w:rFonts w:hint="eastAsia"/>
              </w:rPr>
            </w:pPr>
            <w:r>
              <w:rPr>
                <w:sz w:val="16"/>
              </w:rPr>
              <w:t>python/DataQuality.ipynb</w:t>
            </w:r>
          </w:p>
        </w:tc>
        <w:tc>
          <w:tcPr>
            <w:tcW w:w="5760" w:type="dxa"/>
            <w:shd w:val="clear" w:color="auto" w:fill="F2F6F8"/>
            <w:vAlign w:val="center"/>
          </w:tcPr>
          <w:p w14:paraId="36CF2EA6" w14:textId="77777777" w:rsidR="00E110F9" w:rsidRDefault="00000000">
            <w:pPr>
              <w:spacing w:after="20"/>
              <w:rPr>
                <w:rFonts w:hint="eastAsia"/>
              </w:rPr>
            </w:pPr>
            <w:r>
              <w:rPr>
                <w:sz w:val="16"/>
              </w:rPr>
              <w:t>Quality checks.</w:t>
            </w:r>
          </w:p>
        </w:tc>
      </w:tr>
      <w:tr w:rsidR="00E110F9" w14:paraId="005AA7B3" w14:textId="77777777">
        <w:trPr>
          <w:jc w:val="center"/>
        </w:trPr>
        <w:tc>
          <w:tcPr>
            <w:tcW w:w="4320" w:type="dxa"/>
            <w:vAlign w:val="center"/>
          </w:tcPr>
          <w:p w14:paraId="5DA893C8" w14:textId="77777777" w:rsidR="00E110F9" w:rsidRDefault="00000000">
            <w:pPr>
              <w:spacing w:after="20"/>
              <w:rPr>
                <w:rFonts w:hint="eastAsia"/>
              </w:rPr>
            </w:pPr>
            <w:r>
              <w:rPr>
                <w:sz w:val="16"/>
              </w:rPr>
              <w:t>python/Standardization.ipynb</w:t>
            </w:r>
          </w:p>
        </w:tc>
        <w:tc>
          <w:tcPr>
            <w:tcW w:w="5760" w:type="dxa"/>
            <w:vAlign w:val="center"/>
          </w:tcPr>
          <w:p w14:paraId="273A3D9E" w14:textId="77777777" w:rsidR="00E110F9" w:rsidRDefault="00000000">
            <w:pPr>
              <w:spacing w:after="20"/>
              <w:rPr>
                <w:rFonts w:hint="eastAsia"/>
              </w:rPr>
            </w:pPr>
            <w:r>
              <w:rPr>
                <w:sz w:val="16"/>
              </w:rPr>
              <w:t>Standardization logic.</w:t>
            </w:r>
          </w:p>
        </w:tc>
      </w:tr>
      <w:tr w:rsidR="00E110F9" w14:paraId="57EDAC10" w14:textId="77777777">
        <w:trPr>
          <w:jc w:val="center"/>
        </w:trPr>
        <w:tc>
          <w:tcPr>
            <w:tcW w:w="4320" w:type="dxa"/>
            <w:shd w:val="clear" w:color="auto" w:fill="F2F6F8"/>
            <w:vAlign w:val="center"/>
          </w:tcPr>
          <w:p w14:paraId="30E03494" w14:textId="77777777" w:rsidR="00E110F9" w:rsidRDefault="00000000">
            <w:pPr>
              <w:spacing w:after="20"/>
              <w:rPr>
                <w:rFonts w:hint="eastAsia"/>
              </w:rPr>
            </w:pPr>
            <w:r>
              <w:rPr>
                <w:sz w:val="16"/>
              </w:rPr>
              <w:t>sql/facts&amp;dimensions.sql</w:t>
            </w:r>
          </w:p>
        </w:tc>
        <w:tc>
          <w:tcPr>
            <w:tcW w:w="5760" w:type="dxa"/>
            <w:shd w:val="clear" w:color="auto" w:fill="F2F6F8"/>
            <w:vAlign w:val="center"/>
          </w:tcPr>
          <w:p w14:paraId="244DCE3C" w14:textId="77777777" w:rsidR="00E110F9" w:rsidRDefault="00000000">
            <w:pPr>
              <w:spacing w:after="20"/>
              <w:rPr>
                <w:rFonts w:hint="eastAsia"/>
              </w:rPr>
            </w:pPr>
            <w:r>
              <w:rPr>
                <w:sz w:val="16"/>
              </w:rPr>
              <w:t>Dimensional warehouse DDL/design.</w:t>
            </w:r>
          </w:p>
        </w:tc>
      </w:tr>
      <w:tr w:rsidR="00E110F9" w14:paraId="398F6387" w14:textId="77777777">
        <w:trPr>
          <w:jc w:val="center"/>
        </w:trPr>
        <w:tc>
          <w:tcPr>
            <w:tcW w:w="4320" w:type="dxa"/>
            <w:vAlign w:val="center"/>
          </w:tcPr>
          <w:p w14:paraId="53EEBA9A" w14:textId="77777777" w:rsidR="00E110F9" w:rsidRDefault="00000000">
            <w:pPr>
              <w:spacing w:after="20"/>
              <w:rPr>
                <w:rFonts w:hint="eastAsia"/>
              </w:rPr>
            </w:pPr>
            <w:r>
              <w:rPr>
                <w:sz w:val="16"/>
              </w:rPr>
              <w:t>sql/operational_reports.sql</w:t>
            </w:r>
          </w:p>
        </w:tc>
        <w:tc>
          <w:tcPr>
            <w:tcW w:w="5760" w:type="dxa"/>
            <w:vAlign w:val="center"/>
          </w:tcPr>
          <w:p w14:paraId="08798927" w14:textId="77777777" w:rsidR="00E110F9" w:rsidRDefault="00000000">
            <w:pPr>
              <w:spacing w:after="20"/>
              <w:rPr>
                <w:rFonts w:hint="eastAsia"/>
              </w:rPr>
            </w:pPr>
            <w:r>
              <w:rPr>
                <w:sz w:val="16"/>
              </w:rPr>
              <w:t>Operational analytics query patterns.</w:t>
            </w:r>
          </w:p>
        </w:tc>
      </w:tr>
      <w:tr w:rsidR="00E110F9" w14:paraId="6018A9EB" w14:textId="77777777">
        <w:trPr>
          <w:jc w:val="center"/>
        </w:trPr>
        <w:tc>
          <w:tcPr>
            <w:tcW w:w="4320" w:type="dxa"/>
            <w:shd w:val="clear" w:color="auto" w:fill="F2F6F8"/>
            <w:vAlign w:val="center"/>
          </w:tcPr>
          <w:p w14:paraId="4CE9FB06" w14:textId="77777777" w:rsidR="00E110F9" w:rsidRDefault="00000000">
            <w:pPr>
              <w:spacing w:after="20"/>
              <w:rPr>
                <w:rFonts w:hint="eastAsia"/>
              </w:rPr>
            </w:pPr>
            <w:r>
              <w:rPr>
                <w:sz w:val="16"/>
              </w:rPr>
              <w:t>tests/test_data_quality.py</w:t>
            </w:r>
          </w:p>
        </w:tc>
        <w:tc>
          <w:tcPr>
            <w:tcW w:w="5760" w:type="dxa"/>
            <w:shd w:val="clear" w:color="auto" w:fill="F2F6F8"/>
            <w:vAlign w:val="center"/>
          </w:tcPr>
          <w:p w14:paraId="474FEBDF" w14:textId="77777777" w:rsidR="00E110F9" w:rsidRDefault="00000000">
            <w:pPr>
              <w:spacing w:after="20"/>
              <w:rPr>
                <w:rFonts w:hint="eastAsia"/>
              </w:rPr>
            </w:pPr>
            <w:r>
              <w:rPr>
                <w:sz w:val="16"/>
              </w:rPr>
              <w:t>Automated quality/repository checks.</w:t>
            </w:r>
          </w:p>
        </w:tc>
      </w:tr>
      <w:tr w:rsidR="00E110F9" w14:paraId="467E1F48" w14:textId="77777777">
        <w:trPr>
          <w:jc w:val="center"/>
        </w:trPr>
        <w:tc>
          <w:tcPr>
            <w:tcW w:w="4320" w:type="dxa"/>
            <w:vAlign w:val="center"/>
          </w:tcPr>
          <w:p w14:paraId="2D3B8965" w14:textId="77777777" w:rsidR="00E110F9" w:rsidRDefault="00000000">
            <w:pPr>
              <w:spacing w:after="20"/>
              <w:rPr>
                <w:rFonts w:hint="eastAsia"/>
              </w:rPr>
            </w:pPr>
            <w:r>
              <w:rPr>
                <w:sz w:val="16"/>
              </w:rPr>
              <w:t>.github/workflows/ci.yml</w:t>
            </w:r>
          </w:p>
        </w:tc>
        <w:tc>
          <w:tcPr>
            <w:tcW w:w="5760" w:type="dxa"/>
            <w:vAlign w:val="center"/>
          </w:tcPr>
          <w:p w14:paraId="6012A62E" w14:textId="77777777" w:rsidR="00E110F9" w:rsidRDefault="00000000">
            <w:pPr>
              <w:spacing w:after="20"/>
              <w:rPr>
                <w:rFonts w:hint="eastAsia"/>
              </w:rPr>
            </w:pPr>
            <w:r>
              <w:rPr>
                <w:sz w:val="16"/>
              </w:rPr>
              <w:t>GitHub Actions workflow configuration.</w:t>
            </w:r>
          </w:p>
        </w:tc>
      </w:tr>
    </w:tbl>
    <w:p w14:paraId="6F82EE8F" w14:textId="77777777" w:rsidR="00E110F9" w:rsidRDefault="00E110F9">
      <w:pPr>
        <w:rPr>
          <w:rFonts w:hint="eastAsia"/>
        </w:rPr>
      </w:pPr>
    </w:p>
    <w:p w14:paraId="0D06E940" w14:textId="77777777" w:rsidR="00E110F9" w:rsidRDefault="00000000">
      <w:pPr>
        <w:pStyle w:val="Heading1"/>
      </w:pPr>
      <w:r>
        <w:t>Appendix B. Operational Validation Checklist</w:t>
      </w:r>
    </w:p>
    <w:p w14:paraId="5D2EF51E" w14:textId="77777777" w:rsidR="00E110F9" w:rsidRDefault="00000000">
      <w:pPr>
        <w:pStyle w:val="ListBullet"/>
        <w:spacing w:after="40"/>
        <w:rPr>
          <w:rFonts w:hint="eastAsia"/>
        </w:rPr>
      </w:pPr>
      <w:r>
        <w:t>Confirm required source files and canonical headers before every load.</w:t>
      </w:r>
    </w:p>
    <w:p w14:paraId="6D7E7AEE" w14:textId="77777777" w:rsidR="00E110F9" w:rsidRDefault="00000000">
      <w:pPr>
        <w:pStyle w:val="ListBullet"/>
        <w:spacing w:after="40"/>
        <w:rPr>
          <w:rFonts w:hint="eastAsia"/>
        </w:rPr>
      </w:pPr>
      <w:r>
        <w:t>Verify every Pentaho transformation and job dependency exists, including `loading_dimensions.ktr`.</w:t>
      </w:r>
    </w:p>
    <w:p w14:paraId="283EE00B" w14:textId="77777777" w:rsidR="00E110F9" w:rsidRDefault="00000000">
      <w:pPr>
        <w:pStyle w:val="ListBullet"/>
        <w:spacing w:after="40"/>
        <w:rPr>
          <w:rFonts w:hint="eastAsia"/>
        </w:rPr>
      </w:pPr>
      <w:r>
        <w:t>Run PDI validation and confirm database connections and relative file paths.</w:t>
      </w:r>
    </w:p>
    <w:p w14:paraId="0F25C8E9" w14:textId="77777777" w:rsidR="00E110F9" w:rsidRDefault="00000000">
      <w:pPr>
        <w:pStyle w:val="ListBullet"/>
        <w:spacing w:after="40"/>
        <w:rPr>
          <w:rFonts w:hint="eastAsia"/>
        </w:rPr>
      </w:pPr>
      <w:r>
        <w:t>Record source rows, loaded rows, rejected rows and duplicate counts for each batch.</w:t>
      </w:r>
    </w:p>
    <w:p w14:paraId="37994DFD" w14:textId="77777777" w:rsidR="00E110F9" w:rsidRDefault="00000000">
      <w:pPr>
        <w:pStyle w:val="ListBullet"/>
        <w:spacing w:after="40"/>
        <w:rPr>
          <w:rFonts w:hint="eastAsia"/>
        </w:rPr>
      </w:pPr>
      <w:r>
        <w:t>Compare `public.Smart_meter` against 5,000 source records by timestamp and measure fields.</w:t>
      </w:r>
    </w:p>
    <w:p w14:paraId="0F51B75C" w14:textId="77777777" w:rsidR="00E110F9" w:rsidRDefault="00000000">
      <w:pPr>
        <w:pStyle w:val="ListBullet"/>
        <w:spacing w:after="40"/>
        <w:rPr>
          <w:rFonts w:hint="eastAsia"/>
        </w:rPr>
      </w:pPr>
      <w:r>
        <w:lastRenderedPageBreak/>
        <w:t>Compare `public.billing_payment` against 3,174 source records by Utility.Number and reconcile approved aggregates.</w:t>
      </w:r>
    </w:p>
    <w:p w14:paraId="4CF3ECBC" w14:textId="77777777" w:rsidR="00E110F9" w:rsidRDefault="00000000">
      <w:pPr>
        <w:pStyle w:val="ListBullet"/>
        <w:spacing w:after="40"/>
        <w:rPr>
          <w:rFonts w:hint="eastAsia"/>
        </w:rPr>
      </w:pPr>
      <w:r>
        <w:t>Compare `public.assetmaintainence` against 10,000 source records by UDI/Product ID.</w:t>
      </w:r>
    </w:p>
    <w:p w14:paraId="44CDB77F" w14:textId="77777777" w:rsidR="00E110F9" w:rsidRDefault="00000000">
      <w:pPr>
        <w:pStyle w:val="ListBullet"/>
        <w:spacing w:after="40"/>
        <w:rPr>
          <w:rFonts w:hint="eastAsia"/>
        </w:rPr>
      </w:pPr>
      <w:r>
        <w:t>Validate all dimension primary keys and fact foreign keys after warehouse loading.</w:t>
      </w:r>
    </w:p>
    <w:p w14:paraId="23055CC1" w14:textId="77777777" w:rsidR="00E110F9" w:rsidRDefault="00000000">
      <w:pPr>
        <w:pStyle w:val="ListBullet"/>
        <w:spacing w:after="40"/>
        <w:rPr>
          <w:rFonts w:hint="eastAsia"/>
        </w:rPr>
      </w:pPr>
      <w:r>
        <w:t>Run every query in `sql/operational_reports.sql` against the deployed schema.</w:t>
      </w:r>
    </w:p>
    <w:p w14:paraId="1FC414E2" w14:textId="77777777" w:rsidR="00E110F9" w:rsidRDefault="00000000">
      <w:pPr>
        <w:pStyle w:val="ListBullet"/>
        <w:spacing w:after="40"/>
        <w:rPr>
          <w:rFonts w:hint="eastAsia"/>
        </w:rPr>
      </w:pPr>
      <w:r>
        <w:t>Reconcile Power BI KPI values with SQL results using the same date range and filters.</w:t>
      </w:r>
    </w:p>
    <w:p w14:paraId="4061E17E" w14:textId="77777777" w:rsidR="00E110F9" w:rsidRDefault="00000000">
      <w:pPr>
        <w:pStyle w:val="ListBullet"/>
        <w:spacing w:after="40"/>
        <w:rPr>
          <w:rFonts w:hint="eastAsia"/>
        </w:rPr>
      </w:pPr>
      <w:r>
        <w:t>Archive job logs, test output, reconciliation results and dashboard validation evidence.</w:t>
      </w:r>
    </w:p>
    <w:p w14:paraId="06146BE1" w14:textId="77777777" w:rsidR="00E110F9" w:rsidRDefault="00000000">
      <w:pPr>
        <w:pStyle w:val="ListBullet"/>
        <w:spacing w:after="40"/>
        <w:rPr>
          <w:rFonts w:hint="eastAsia"/>
        </w:rPr>
      </w:pPr>
      <w:r>
        <w:t>Update README and sprint acceptance status only after the above checks are completed.</w:t>
      </w:r>
    </w:p>
    <w:sectPr w:rsidR="00E110F9"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5EC0F" w14:textId="77777777" w:rsidR="0052693D" w:rsidRDefault="0052693D">
      <w:pPr>
        <w:spacing w:after="0" w:line="240" w:lineRule="auto"/>
        <w:rPr>
          <w:rFonts w:hint="eastAsia"/>
        </w:rPr>
      </w:pPr>
      <w:r>
        <w:separator/>
      </w:r>
    </w:p>
  </w:endnote>
  <w:endnote w:type="continuationSeparator" w:id="0">
    <w:p w14:paraId="68EB35D7" w14:textId="77777777" w:rsidR="0052693D" w:rsidRDefault="0052693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D3320" w14:textId="0F2FA0CE" w:rsidR="00E110F9" w:rsidRDefault="00000000">
    <w:pPr>
      <w:pStyle w:val="Footer"/>
      <w:jc w:val="center"/>
      <w:rPr>
        <w:rFonts w:hint="eastAsia"/>
      </w:rPr>
    </w:pPr>
    <w:r>
      <w:rPr>
        <w:color w:val="646E78"/>
        <w:sz w:val="16"/>
      </w:rPr>
      <w:t xml:space="preserve">Enterprise Energy Data Platform </w:t>
    </w:r>
    <w:r>
      <w:t xml:space="preserve">  | Page </w:t>
    </w:r>
    <w:r>
      <w:fldChar w:fldCharType="begin"/>
    </w:r>
    <w:r>
      <w:instrText>PAGE</w:instrText>
    </w:r>
    <w:r>
      <w:rPr>
        <w:rFonts w:hint="eastAsia"/>
      </w:rPr>
      <w:fldChar w:fldCharType="separate"/>
    </w:r>
    <w:r w:rsidR="00BE239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ACFE2" w14:textId="77777777" w:rsidR="0052693D" w:rsidRDefault="0052693D">
      <w:pPr>
        <w:spacing w:after="0" w:line="240" w:lineRule="auto"/>
        <w:rPr>
          <w:rFonts w:hint="eastAsia"/>
        </w:rPr>
      </w:pPr>
      <w:r>
        <w:separator/>
      </w:r>
    </w:p>
  </w:footnote>
  <w:footnote w:type="continuationSeparator" w:id="0">
    <w:p w14:paraId="5C0078ED" w14:textId="77777777" w:rsidR="0052693D" w:rsidRDefault="0052693D">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182F7" w14:textId="7CFE97FA" w:rsidR="00E110F9" w:rsidRDefault="00000000">
    <w:pPr>
      <w:pStyle w:val="Caption"/>
      <w:jc w:val="right"/>
      <w:rPr>
        <w:rFonts w:hint="eastAsia"/>
      </w:rPr>
    </w:pPr>
    <w:r>
      <w:rPr>
        <w:color w:val="646E78"/>
        <w:sz w:val="16"/>
      </w:rPr>
      <w:t>ENTERPRISE ENERGY DATA PLATFORM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1744646">
    <w:abstractNumId w:val="8"/>
  </w:num>
  <w:num w:numId="2" w16cid:durableId="1795362266">
    <w:abstractNumId w:val="6"/>
  </w:num>
  <w:num w:numId="3" w16cid:durableId="692271323">
    <w:abstractNumId w:val="5"/>
  </w:num>
  <w:num w:numId="4" w16cid:durableId="1938637937">
    <w:abstractNumId w:val="4"/>
  </w:num>
  <w:num w:numId="5" w16cid:durableId="273827904">
    <w:abstractNumId w:val="7"/>
  </w:num>
  <w:num w:numId="6" w16cid:durableId="594750365">
    <w:abstractNumId w:val="3"/>
  </w:num>
  <w:num w:numId="7" w16cid:durableId="1369185301">
    <w:abstractNumId w:val="2"/>
  </w:num>
  <w:num w:numId="8" w16cid:durableId="312489445">
    <w:abstractNumId w:val="1"/>
  </w:num>
  <w:num w:numId="9" w16cid:durableId="131093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790"/>
    <w:rsid w:val="0015074B"/>
    <w:rsid w:val="001954D3"/>
    <w:rsid w:val="00203EDF"/>
    <w:rsid w:val="002932F0"/>
    <w:rsid w:val="0029639D"/>
    <w:rsid w:val="00326F90"/>
    <w:rsid w:val="00355A61"/>
    <w:rsid w:val="00373FE1"/>
    <w:rsid w:val="0052693D"/>
    <w:rsid w:val="0059034B"/>
    <w:rsid w:val="009C1B1B"/>
    <w:rsid w:val="00AA1D8D"/>
    <w:rsid w:val="00B47730"/>
    <w:rsid w:val="00B71A58"/>
    <w:rsid w:val="00BE239B"/>
    <w:rsid w:val="00C00438"/>
    <w:rsid w:val="00CB0664"/>
    <w:rsid w:val="00E110F9"/>
    <w:rsid w:val="00F30F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4378C0"/>
  <w14:defaultImageDpi w14:val="300"/>
  <w15:docId w15:val="{B291B883-163E-46B3-AD18-1C984F897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2304A"/>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176B8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b/>
      <w:color w:val="1230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13</Pages>
  <Words>5355</Words>
  <Characters>30524</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SKANDA U</cp:lastModifiedBy>
  <cp:revision>11</cp:revision>
  <dcterms:created xsi:type="dcterms:W3CDTF">2013-12-23T23:15:00Z</dcterms:created>
  <dcterms:modified xsi:type="dcterms:W3CDTF">2026-10-22T13:20:00Z</dcterms:modified>
  <cp:category/>
</cp:coreProperties>
</file>