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3F5" w:rsidRDefault="007968C6" w:rsidP="00A268D2">
      <w:pPr>
        <w:pStyle w:val="Textbody"/>
        <w:spacing w:after="0" w:line="276" w:lineRule="auto"/>
      </w:pPr>
      <w:r w:rsidRPr="00E17933">
        <w:rPr>
          <w:rStyle w:val="StrongEmphasis"/>
          <w:highlight w:val="yellow"/>
        </w:rPr>
        <w:t>First-Middle: Last</w:t>
      </w:r>
      <w:r w:rsidR="007373F5" w:rsidRPr="00DE3400">
        <w:rPr>
          <w:rStyle w:val="StrongEmphasis"/>
          <w:b w:val="0"/>
        </w:rPr>
        <w:t>,</w:t>
      </w:r>
      <w:r w:rsidR="007373F5" w:rsidRPr="00DE3400">
        <w:rPr>
          <w:b/>
        </w:rPr>
        <w:t xml:space="preserve"> </w:t>
      </w:r>
      <w:r w:rsidR="007373F5">
        <w:t>Secured Party and Creditor</w:t>
      </w:r>
    </w:p>
    <w:p w:rsidR="007373F5" w:rsidRPr="007968C6" w:rsidRDefault="00E17933" w:rsidP="00A268D2">
      <w:pPr>
        <w:pStyle w:val="Textbody"/>
        <w:spacing w:after="0" w:line="276" w:lineRule="auto"/>
        <w:rPr>
          <w:color w:val="FF0000"/>
        </w:rPr>
      </w:pPr>
      <w:r>
        <w:t>c</w:t>
      </w:r>
      <w:r w:rsidR="007373F5">
        <w:t xml:space="preserve">/o </w:t>
      </w:r>
      <w:r w:rsidR="007968C6" w:rsidRPr="00E17933">
        <w:rPr>
          <w:highlight w:val="yellow"/>
        </w:rPr>
        <w:t>1234 Your Address Lane</w:t>
      </w:r>
    </w:p>
    <w:p w:rsidR="007373F5" w:rsidRDefault="00E17933" w:rsidP="00A268D2">
      <w:pPr>
        <w:pStyle w:val="Textbody"/>
        <w:spacing w:after="0" w:line="276" w:lineRule="auto"/>
      </w:pPr>
      <w:r>
        <w:t>non-d</w:t>
      </w:r>
      <w:r w:rsidR="007373F5">
        <w:t>omestic</w:t>
      </w:r>
    </w:p>
    <w:p w:rsidR="007373F5" w:rsidRDefault="007968C6" w:rsidP="00A268D2">
      <w:pPr>
        <w:pStyle w:val="Textbody"/>
        <w:spacing w:after="0" w:line="276" w:lineRule="auto"/>
      </w:pPr>
      <w:r w:rsidRPr="00E17933">
        <w:rPr>
          <w:highlight w:val="yellow"/>
        </w:rPr>
        <w:t>Cit</w:t>
      </w:r>
      <w:r w:rsidR="00A268D2">
        <w:rPr>
          <w:highlight w:val="yellow"/>
        </w:rPr>
        <w:t>y / Town</w:t>
      </w:r>
      <w:r w:rsidRPr="00E17933">
        <w:t xml:space="preserve">, </w:t>
      </w:r>
      <w:r w:rsidRPr="00E17933">
        <w:rPr>
          <w:highlight w:val="yellow"/>
        </w:rPr>
        <w:t>State</w:t>
      </w:r>
      <w:r w:rsidR="007373F5" w:rsidRPr="00E17933">
        <w:t xml:space="preserve"> </w:t>
      </w:r>
      <w:r w:rsidR="00D217F6">
        <w:t>R</w:t>
      </w:r>
      <w:r w:rsidR="007373F5">
        <w:t>epublic</w:t>
      </w:r>
    </w:p>
    <w:p w:rsidR="007373F5" w:rsidRDefault="00724213" w:rsidP="00A268D2">
      <w:pPr>
        <w:pStyle w:val="Textbody"/>
        <w:spacing w:after="0" w:line="276" w:lineRule="auto"/>
      </w:pPr>
      <w:r>
        <w:t>c</w:t>
      </w:r>
      <w:r w:rsidR="007373F5">
        <w:t>ontinental America</w:t>
      </w:r>
    </w:p>
    <w:p w:rsidR="00A268D2" w:rsidRDefault="00A268D2" w:rsidP="00A268D2">
      <w:pPr>
        <w:pStyle w:val="Textbody"/>
        <w:spacing w:after="0" w:line="276" w:lineRule="auto"/>
        <w:rPr>
          <w:highlight w:val="yellow"/>
        </w:rPr>
      </w:pPr>
    </w:p>
    <w:p w:rsidR="00A268D2" w:rsidRPr="00A268D2" w:rsidRDefault="00A268D2" w:rsidP="00A268D2">
      <w:pPr>
        <w:pStyle w:val="Textbody"/>
        <w:spacing w:after="0" w:line="276" w:lineRule="auto"/>
        <w:rPr>
          <w:highlight w:val="yellow"/>
        </w:rPr>
      </w:pPr>
      <w:r w:rsidRPr="00E17933">
        <w:rPr>
          <w:highlight w:val="yellow"/>
        </w:rPr>
        <w:t>Dat</w:t>
      </w:r>
      <w:r>
        <w:rPr>
          <w:highlight w:val="yellow"/>
        </w:rPr>
        <w:t>e Goes Her</w:t>
      </w:r>
      <w:r w:rsidRPr="00E17933">
        <w:rPr>
          <w:highlight w:val="yellow"/>
        </w:rPr>
        <w:t>e</w:t>
      </w:r>
      <w:r w:rsidRPr="00FE667A">
        <w:t xml:space="preserve">, </w:t>
      </w:r>
      <w:r>
        <w:rPr>
          <w:highlight w:val="yellow"/>
        </w:rPr>
        <w:t>202</w:t>
      </w:r>
      <w:r w:rsidR="00DA1522">
        <w:rPr>
          <w:highlight w:val="yellow"/>
        </w:rPr>
        <w:t>4</w:t>
      </w:r>
    </w:p>
    <w:p w:rsidR="007373F5" w:rsidRPr="00543B0F" w:rsidRDefault="007373F5" w:rsidP="00A25213">
      <w:pPr>
        <w:pStyle w:val="Textbody"/>
        <w:rPr>
          <w:rStyle w:val="StrongEmphasis"/>
          <w:sz w:val="28"/>
          <w:u w:val="single"/>
        </w:rPr>
      </w:pPr>
    </w:p>
    <w:p w:rsidR="00A25213" w:rsidRDefault="00A25213" w:rsidP="00A25213">
      <w:pPr>
        <w:pStyle w:val="Textbody"/>
        <w:jc w:val="center"/>
        <w:rPr>
          <w:rStyle w:val="StrongEmphasis"/>
          <w:sz w:val="32"/>
          <w:u w:val="single"/>
        </w:rPr>
      </w:pPr>
      <w:r>
        <w:rPr>
          <w:rStyle w:val="StrongEmphasis"/>
          <w:sz w:val="32"/>
          <w:u w:val="single"/>
        </w:rPr>
        <w:t>NOTICE  OF  ACCEPTANCE  OF  PRESENTMENT</w:t>
      </w:r>
    </w:p>
    <w:p w:rsidR="00A25213" w:rsidRPr="00A25213" w:rsidRDefault="00A25213" w:rsidP="00A25213">
      <w:pPr>
        <w:pStyle w:val="Textbody"/>
        <w:jc w:val="center"/>
        <w:rPr>
          <w:sz w:val="20"/>
        </w:rPr>
      </w:pPr>
    </w:p>
    <w:p w:rsidR="007373F5" w:rsidRDefault="00DA0C0D" w:rsidP="007373F5">
      <w:pPr>
        <w:pStyle w:val="Textbody"/>
      </w:pPr>
      <w:r w:rsidRPr="00A6297D">
        <w:rPr>
          <w:highlight w:val="yellow"/>
        </w:rPr>
        <w:t>Example</w:t>
      </w:r>
      <w:r w:rsidR="007373F5" w:rsidRPr="00A6297D">
        <w:t xml:space="preserve"> County Settlement</w:t>
      </w:r>
      <w:r w:rsidR="00A25213" w:rsidRPr="00A6297D">
        <w:t xml:space="preserve"> in the STATE  OF  </w:t>
      </w:r>
      <w:r w:rsidR="00A25213" w:rsidRPr="00A25213">
        <w:rPr>
          <w:highlight w:val="yellow"/>
        </w:rPr>
        <w:t>YOUR  STATE</w:t>
      </w:r>
    </w:p>
    <w:p w:rsidR="007373F5" w:rsidRDefault="007373F5" w:rsidP="007373F5">
      <w:pPr>
        <w:pStyle w:val="Textbody"/>
      </w:pPr>
      <w:r>
        <w:t xml:space="preserve">I, </w:t>
      </w:r>
      <w:r w:rsidR="007968C6" w:rsidRPr="00E17933">
        <w:rPr>
          <w:rStyle w:val="StrongEmphasis"/>
          <w:highlight w:val="yellow"/>
        </w:rPr>
        <w:t>First-Middle: Last</w:t>
      </w:r>
      <w:r>
        <w:t>, hereinafter “Principal”, am competent to state to the matters included in this agreement, have knowledge of the facts, and declare that the statements made herein are true and correct to the best of my knowledge and not meant to mislead.</w:t>
      </w:r>
    </w:p>
    <w:p w:rsidR="007373F5" w:rsidRDefault="007373F5" w:rsidP="007373F5">
      <w:pPr>
        <w:pStyle w:val="Textbody"/>
      </w:pPr>
      <w:r>
        <w:rPr>
          <w:rStyle w:val="StrongEmphasis"/>
          <w:u w:val="single"/>
        </w:rPr>
        <w:t>STATEMENT</w:t>
      </w:r>
      <w:r w:rsidR="000557E2">
        <w:rPr>
          <w:rStyle w:val="StrongEmphasis"/>
          <w:u w:val="single"/>
        </w:rPr>
        <w:t xml:space="preserve"> </w:t>
      </w:r>
      <w:r>
        <w:rPr>
          <w:rStyle w:val="StrongEmphasis"/>
          <w:u w:val="single"/>
        </w:rPr>
        <w:t xml:space="preserve"> OF</w:t>
      </w:r>
      <w:r w:rsidR="004070B5">
        <w:rPr>
          <w:rStyle w:val="StrongEmphasis"/>
          <w:u w:val="single"/>
        </w:rPr>
        <w:t xml:space="preserve">  THE</w:t>
      </w:r>
      <w:r>
        <w:rPr>
          <w:rStyle w:val="StrongEmphasis"/>
          <w:u w:val="single"/>
        </w:rPr>
        <w:t xml:space="preserve"> </w:t>
      </w:r>
      <w:r w:rsidR="000557E2">
        <w:rPr>
          <w:rStyle w:val="StrongEmphasis"/>
          <w:u w:val="single"/>
        </w:rPr>
        <w:t xml:space="preserve"> </w:t>
      </w:r>
      <w:r>
        <w:rPr>
          <w:rStyle w:val="StrongEmphasis"/>
          <w:u w:val="single"/>
        </w:rPr>
        <w:t>FACTS</w:t>
      </w:r>
    </w:p>
    <w:p w:rsidR="00B271BB" w:rsidRDefault="00027B1E" w:rsidP="00B271BB">
      <w:pPr>
        <w:pStyle w:val="Textbody"/>
        <w:spacing w:after="0"/>
      </w:pPr>
      <w:r>
        <w:t>1</w:t>
      </w:r>
      <w:r w:rsidR="007373F5">
        <w:t xml:space="preserve">.) Principal has accepted for value the charging presentment and statement of account # </w:t>
      </w:r>
      <w:r w:rsidR="007968C6" w:rsidRPr="00E17933">
        <w:rPr>
          <w:highlight w:val="yellow"/>
        </w:rPr>
        <w:t>AccountNumber</w:t>
      </w:r>
      <w:r w:rsidR="007373F5">
        <w:t xml:space="preserve">, dated </w:t>
      </w:r>
      <w:r w:rsidR="007968C6" w:rsidRPr="00E17933">
        <w:rPr>
          <w:highlight w:val="yellow"/>
        </w:rPr>
        <w:t xml:space="preserve">INVOICE </w:t>
      </w:r>
      <w:r w:rsidR="008805DF">
        <w:rPr>
          <w:highlight w:val="yellow"/>
        </w:rPr>
        <w:t xml:space="preserve"> </w:t>
      </w:r>
      <w:r w:rsidR="007968C6" w:rsidRPr="00E17933">
        <w:rPr>
          <w:highlight w:val="yellow"/>
        </w:rPr>
        <w:t>DATE</w:t>
      </w:r>
      <w:r w:rsidR="007968C6">
        <w:t>,</w:t>
      </w:r>
      <w:r w:rsidR="00E17933">
        <w:t xml:space="preserve"> with all related endorsements</w:t>
      </w:r>
      <w:r w:rsidR="007373F5">
        <w:t xml:space="preserve"> </w:t>
      </w:r>
      <w:r w:rsidR="00E17933">
        <w:t>(</w:t>
      </w:r>
      <w:r w:rsidR="007373F5">
        <w:t>front and back</w:t>
      </w:r>
      <w:r w:rsidR="00E17933">
        <w:t>)</w:t>
      </w:r>
      <w:r w:rsidR="007373F5">
        <w:t xml:space="preserve"> from </w:t>
      </w:r>
      <w:r w:rsidR="007968C6" w:rsidRPr="00E17933">
        <w:rPr>
          <w:highlight w:val="yellow"/>
        </w:rPr>
        <w:t>CORPORATION</w:t>
      </w:r>
      <w:r w:rsidR="002F48CE">
        <w:rPr>
          <w:highlight w:val="yellow"/>
        </w:rPr>
        <w:t xml:space="preserve"> </w:t>
      </w:r>
      <w:r w:rsidR="007968C6" w:rsidRPr="00E17933">
        <w:rPr>
          <w:highlight w:val="yellow"/>
        </w:rPr>
        <w:t xml:space="preserve"> NAME</w:t>
      </w:r>
      <w:r w:rsidR="000E3EC6">
        <w:t>, hereinafter “Respondent”,</w:t>
      </w:r>
      <w:r w:rsidR="007373F5">
        <w:t xml:space="preserve"> in the amount of </w:t>
      </w:r>
      <w:r w:rsidR="007968C6">
        <w:t>$</w:t>
      </w:r>
      <w:r w:rsidR="007968C6" w:rsidRPr="00E17933">
        <w:rPr>
          <w:highlight w:val="yellow"/>
        </w:rPr>
        <w:t>Total Amount Due</w:t>
      </w:r>
      <w:r w:rsidR="00B271BB">
        <w:t>.</w:t>
      </w:r>
    </w:p>
    <w:p w:rsidR="007373F5" w:rsidRDefault="007373F5" w:rsidP="007373F5">
      <w:pPr>
        <w:pStyle w:val="Textbody"/>
      </w:pPr>
      <w:r>
        <w:t>(see copy attached)</w:t>
      </w:r>
    </w:p>
    <w:p w:rsidR="007373F5" w:rsidRDefault="00027B1E" w:rsidP="007373F5">
      <w:pPr>
        <w:pStyle w:val="Textbody"/>
      </w:pPr>
      <w:r>
        <w:t>2</w:t>
      </w:r>
      <w:r w:rsidR="007373F5">
        <w:t xml:space="preserve">.) The tender in discharge of this obligation accompanying this Notice dated </w:t>
      </w:r>
      <w:r w:rsidR="00BE52F5" w:rsidRPr="00E17933">
        <w:rPr>
          <w:highlight w:val="yellow"/>
        </w:rPr>
        <w:t>INVOICE</w:t>
      </w:r>
      <w:r w:rsidR="00D54E62">
        <w:rPr>
          <w:highlight w:val="yellow"/>
        </w:rPr>
        <w:t xml:space="preserve"> </w:t>
      </w:r>
      <w:r w:rsidR="00BE52F5" w:rsidRPr="00E17933">
        <w:rPr>
          <w:highlight w:val="yellow"/>
        </w:rPr>
        <w:t xml:space="preserve"> DATE</w:t>
      </w:r>
      <w:r w:rsidR="00BE52F5" w:rsidRPr="00E17933">
        <w:t xml:space="preserve"> </w:t>
      </w:r>
      <w:r w:rsidR="007373F5">
        <w:t>in the amount of $</w:t>
      </w:r>
      <w:r w:rsidR="00BE52F5" w:rsidRPr="00E17933">
        <w:rPr>
          <w:highlight w:val="yellow"/>
        </w:rPr>
        <w:t>Total Amount Due</w:t>
      </w:r>
      <w:r w:rsidR="007373F5">
        <w:t xml:space="preserve">, the original of which is hereby tendered by Principal to </w:t>
      </w:r>
      <w:r w:rsidR="00BE52F5" w:rsidRPr="00E17933">
        <w:rPr>
          <w:highlight w:val="yellow"/>
        </w:rPr>
        <w:t xml:space="preserve">CORPORATION </w:t>
      </w:r>
      <w:r w:rsidR="00D54E62">
        <w:rPr>
          <w:highlight w:val="yellow"/>
        </w:rPr>
        <w:t xml:space="preserve"> </w:t>
      </w:r>
      <w:r w:rsidR="00BE52F5" w:rsidRPr="00E17933">
        <w:rPr>
          <w:highlight w:val="yellow"/>
        </w:rPr>
        <w:t>NAME</w:t>
      </w:r>
      <w:r w:rsidR="007373F5">
        <w:t>, Respondent, in discharge of the accepted for value presentment of account, as stated in the instrument, is:</w:t>
      </w:r>
    </w:p>
    <w:p w:rsidR="007373F5" w:rsidRDefault="007373F5" w:rsidP="007373F5">
      <w:pPr>
        <w:pStyle w:val="Textbody"/>
      </w:pPr>
      <w:r>
        <w:t xml:space="preserve">Issued </w:t>
      </w:r>
      <w:r w:rsidR="003D27F1">
        <w:t>under the Authority of, and in a</w:t>
      </w:r>
      <w:r>
        <w:t>ccordance with the official definition of the United States Code, [legal tender], 31 U</w:t>
      </w:r>
      <w:r w:rsidR="00E17933">
        <w:t>.</w:t>
      </w:r>
      <w:r>
        <w:t>S</w:t>
      </w:r>
      <w:r w:rsidR="00E17933">
        <w:t>.</w:t>
      </w:r>
      <w:r>
        <w:t>C</w:t>
      </w:r>
      <w:r w:rsidR="00E17933">
        <w:t xml:space="preserve">. </w:t>
      </w:r>
      <w:r w:rsidR="00C61139" w:rsidRPr="00C61139">
        <w:rPr>
          <w:rFonts w:cs="Times New Roman"/>
        </w:rPr>
        <w:t>§</w:t>
      </w:r>
      <w:r>
        <w:t xml:space="preserve"> 392, 31 </w:t>
      </w:r>
      <w:r w:rsidR="00536C2E">
        <w:t xml:space="preserve">U.S.C. </w:t>
      </w:r>
      <w:r w:rsidR="00536C2E" w:rsidRPr="00C61139">
        <w:rPr>
          <w:rFonts w:cs="Times New Roman"/>
        </w:rPr>
        <w:t>§</w:t>
      </w:r>
      <w:r>
        <w:t xml:space="preserve"> 5103. [Except as voided, precluded, excluded, prohibited, or disqualified as a legal tender obligation of The United States by federal or state statute or regulation]. And Issued in Accordance with 31 </w:t>
      </w:r>
      <w:r w:rsidR="00536C2E">
        <w:t xml:space="preserve">U.S.C. </w:t>
      </w:r>
      <w:r w:rsidR="00536C2E" w:rsidRPr="00C61139">
        <w:rPr>
          <w:rFonts w:cs="Times New Roman"/>
        </w:rPr>
        <w:t>§</w:t>
      </w:r>
      <w:r w:rsidR="00536C2E">
        <w:t xml:space="preserve"> </w:t>
      </w:r>
      <w:r>
        <w:t>3123, HJR-192</w:t>
      </w:r>
      <w:r w:rsidR="00817099">
        <w:t xml:space="preserve"> </w:t>
      </w:r>
      <w:r w:rsidR="005E053F">
        <w:t>(1933) and successor enactments as “Public Policy”</w:t>
      </w:r>
      <w:r>
        <w:t xml:space="preserve"> without expansion of credit, debt</w:t>
      </w:r>
      <w:r w:rsidR="00E246B0">
        <w:t>,</w:t>
      </w:r>
      <w:r>
        <w:t xml:space="preserve"> or obligation upon</w:t>
      </w:r>
      <w:r w:rsidR="00536C2E">
        <w:t xml:space="preserve"> the</w:t>
      </w:r>
      <w:r>
        <w:t xml:space="preserve"> UNITE</w:t>
      </w:r>
      <w:r w:rsidR="00536C2E">
        <w:t xml:space="preserve">D </w:t>
      </w:r>
      <w:r w:rsidR="00D54E62">
        <w:t xml:space="preserve"> </w:t>
      </w:r>
      <w:r w:rsidR="00F11985">
        <w:t>STATES</w:t>
      </w:r>
      <w:r w:rsidR="00536C2E">
        <w:t xml:space="preserve"> for the discharge of every obligation</w:t>
      </w:r>
      <w:r w:rsidR="00F11985">
        <w:t xml:space="preserve"> and</w:t>
      </w:r>
      <w:r>
        <w:t xml:space="preserve"> “for all debts, pub</w:t>
      </w:r>
      <w:r w:rsidR="003D13EC">
        <w:t>lic charges, taxes and dues” “to</w:t>
      </w:r>
      <w:r>
        <w:t xml:space="preserve"> </w:t>
      </w:r>
      <w:r w:rsidR="00536C2E">
        <w:t>the</w:t>
      </w:r>
      <w:r>
        <w:t xml:space="preserve"> UNITED</w:t>
      </w:r>
      <w:r w:rsidR="00D54E62">
        <w:t xml:space="preserve"> </w:t>
      </w:r>
      <w:r>
        <w:t xml:space="preserve"> STATES” and/or its sub-corporate chartered entities as remedy for equity interest recovery upon “</w:t>
      </w:r>
      <w:r w:rsidR="00536C2E">
        <w:t>the full faith and credit of the</w:t>
      </w:r>
      <w:r>
        <w:t xml:space="preserve"> UNITED</w:t>
      </w:r>
      <w:r w:rsidR="00D54E62">
        <w:t xml:space="preserve"> </w:t>
      </w:r>
      <w:r>
        <w:t xml:space="preserve"> STATES” for Obligation </w:t>
      </w:r>
      <w:r w:rsidR="00536C2E">
        <w:t>of the</w:t>
      </w:r>
      <w:r w:rsidR="002A5BFC">
        <w:t xml:space="preserve"> UNITED</w:t>
      </w:r>
      <w:r w:rsidR="00D54E62">
        <w:t xml:space="preserve"> </w:t>
      </w:r>
      <w:r w:rsidR="002A5BFC">
        <w:t xml:space="preserve"> STATES</w:t>
      </w:r>
      <w:r>
        <w:t xml:space="preserve"> and sub-corporate chartered entities to the discharge and recovery of the public debt, “dollar for dollar”, to the Principals, Prime-Creditors, and </w:t>
      </w:r>
      <w:r w:rsidR="00356AA7">
        <w:t>holders in equity</w:t>
      </w:r>
      <w:r>
        <w:t xml:space="preserve"> over </w:t>
      </w:r>
      <w:r w:rsidR="00804B07">
        <w:t xml:space="preserve">the UNITED </w:t>
      </w:r>
      <w:r w:rsidR="00D54E62">
        <w:t xml:space="preserve"> </w:t>
      </w:r>
      <w:r w:rsidR="00804B07">
        <w:t>STATES</w:t>
      </w:r>
      <w:r>
        <w:t xml:space="preserve"> as Sureties for its obligations, currency</w:t>
      </w:r>
      <w:r w:rsidR="00F64D55">
        <w:t>,</w:t>
      </w:r>
      <w:r>
        <w:t xml:space="preserve"> and credit. [12 </w:t>
      </w:r>
      <w:r w:rsidR="00536C2E">
        <w:t xml:space="preserve">U.S.C. </w:t>
      </w:r>
      <w:r w:rsidR="00536C2E" w:rsidRPr="00C61139">
        <w:rPr>
          <w:rFonts w:cs="Times New Roman"/>
        </w:rPr>
        <w:t>§</w:t>
      </w:r>
      <w:r w:rsidR="00536C2E">
        <w:t xml:space="preserve"> </w:t>
      </w:r>
      <w:r>
        <w:t xml:space="preserve">411, 18 </w:t>
      </w:r>
      <w:r w:rsidR="00536C2E">
        <w:t xml:space="preserve">U.S.C. </w:t>
      </w:r>
      <w:r w:rsidR="00536C2E" w:rsidRPr="00C61139">
        <w:rPr>
          <w:rFonts w:cs="Times New Roman"/>
        </w:rPr>
        <w:t>§</w:t>
      </w:r>
      <w:r>
        <w:t xml:space="preserve"> 8, 12 </w:t>
      </w:r>
      <w:r w:rsidR="00536C2E">
        <w:t>U.S.C. §</w:t>
      </w:r>
      <w:r>
        <w:t xml:space="preserve">; ch. 6, 38 Stat. 251 Sect 14(a), 31 </w:t>
      </w:r>
      <w:r w:rsidR="00536C2E">
        <w:t>U.S.C. §</w:t>
      </w:r>
      <w:r>
        <w:t xml:space="preserve"> 5118, 3123. with rights protected under the 14th Amendment of the United States Constitution, by the U.S. Supreme Court in </w:t>
      </w:r>
      <w:r w:rsidRPr="00804B07">
        <w:rPr>
          <w:i/>
        </w:rPr>
        <w:t xml:space="preserve">United States v. Russell </w:t>
      </w:r>
      <w:r>
        <w:t xml:space="preserve">(13 Wall, 623, 627), </w:t>
      </w:r>
      <w:r w:rsidRPr="00536C2E">
        <w:rPr>
          <w:i/>
        </w:rPr>
        <w:t>Pearlman v. Reliance Ins. Co.</w:t>
      </w:r>
      <w:r>
        <w:t>, 371 U.S. 132,136,137 (1962), The United States v. Hooe, 3 Cranch (U.S.)73(1805), and in conformity with the U.S. Supreme Court 79 U.S. 287 (1870), 172 U.S.48 ( 1898), and as confirmed at 307 U.S. 247(1939).]</w:t>
      </w:r>
    </w:p>
    <w:p w:rsidR="00596245" w:rsidRDefault="00596245" w:rsidP="007373F5">
      <w:pPr>
        <w:pStyle w:val="Textbody"/>
      </w:pPr>
    </w:p>
    <w:p w:rsidR="007373F5" w:rsidRDefault="007373F5" w:rsidP="007373F5">
      <w:pPr>
        <w:pStyle w:val="Textbody"/>
      </w:pPr>
      <w:r>
        <w:lastRenderedPageBreak/>
        <w:t xml:space="preserve">This instrument makes no claims except as supported by law. This instrument is not intended to threaten, </w:t>
      </w:r>
      <w:r w:rsidR="002F345D">
        <w:t xml:space="preserve">to </w:t>
      </w:r>
      <w:r>
        <w:t xml:space="preserve">harass, </w:t>
      </w:r>
      <w:r w:rsidR="002F345D">
        <w:t xml:space="preserve">to </w:t>
      </w:r>
      <w:r>
        <w:t xml:space="preserve">hinder, or </w:t>
      </w:r>
      <w:r w:rsidR="002F345D">
        <w:t xml:space="preserve">to </w:t>
      </w:r>
      <w:r>
        <w:t>obstruct any lawful operations. It is for the purposes of obtaining lawful remedy.</w:t>
      </w:r>
    </w:p>
    <w:p w:rsidR="007373F5" w:rsidRDefault="007373F5" w:rsidP="007373F5">
      <w:pPr>
        <w:pStyle w:val="Textbody"/>
      </w:pPr>
      <w:r>
        <w:t xml:space="preserve">In accordance with that stated above, of legal necessity, Principal will withdraw this tender in discharge of this obligation upon the citing of any verifiable law or federal regulation that precludes, excludes, prohibits, or disqualifies this presentment </w:t>
      </w:r>
      <w:r w:rsidR="00804B07">
        <w:t>as a legal tender obligation of the</w:t>
      </w:r>
      <w:r w:rsidR="00D0763F">
        <w:t xml:space="preserve"> UNITED </w:t>
      </w:r>
      <w:r w:rsidR="00D54E62">
        <w:t xml:space="preserve"> </w:t>
      </w:r>
      <w:r w:rsidR="00D0763F">
        <w:t>STATES</w:t>
      </w:r>
      <w:r>
        <w:t>.</w:t>
      </w:r>
    </w:p>
    <w:p w:rsidR="007373F5" w:rsidRDefault="0074704E" w:rsidP="007373F5">
      <w:pPr>
        <w:pStyle w:val="Textbody"/>
      </w:pPr>
      <w:r>
        <w:t>3</w:t>
      </w:r>
      <w:r w:rsidR="007C550A">
        <w:t>.) PLEASE  TAKE  NOTICE of the</w:t>
      </w:r>
      <w:r w:rsidR="007373F5">
        <w:t xml:space="preserve"> following</w:t>
      </w:r>
      <w:r w:rsidR="00B90B66">
        <w:t xml:space="preserve"> </w:t>
      </w:r>
      <w:r w:rsidR="00B90B66" w:rsidRPr="008D471B">
        <w:rPr>
          <w:b/>
        </w:rPr>
        <w:t>memorandum of law</w:t>
      </w:r>
      <w:r w:rsidR="00DE4EF4">
        <w:t xml:space="preserve"> and </w:t>
      </w:r>
      <w:r w:rsidR="00DE4EF4" w:rsidRPr="008D471B">
        <w:rPr>
          <w:b/>
        </w:rPr>
        <w:t>points of authority</w:t>
      </w:r>
      <w:r w:rsidR="007373F5">
        <w:t>:</w:t>
      </w:r>
    </w:p>
    <w:p w:rsidR="007373F5" w:rsidRDefault="00B90B66" w:rsidP="007373F5">
      <w:pPr>
        <w:pStyle w:val="Textbody"/>
      </w:pPr>
      <w:r>
        <w:t>Currency is defined as</w:t>
      </w:r>
      <w:r w:rsidR="007373F5">
        <w:t xml:space="preserve"> </w:t>
      </w:r>
      <w:r>
        <w:t>“</w:t>
      </w:r>
      <w:r w:rsidR="007373F5">
        <w:t xml:space="preserve">coined money and such other banknotes or other paper money as are authorized by law and do in fact circulate from hand to hand as the medium of exchange.” </w:t>
      </w:r>
      <w:r w:rsidR="00BF0791">
        <w:t>(</w:t>
      </w:r>
      <w:r w:rsidR="007373F5" w:rsidRPr="00BF0791">
        <w:rPr>
          <w:u w:val="single"/>
        </w:rPr>
        <w:t>Black</w:t>
      </w:r>
      <w:r w:rsidR="00804B07" w:rsidRPr="00BF0791">
        <w:rPr>
          <w:u w:val="single"/>
        </w:rPr>
        <w:t>’</w:t>
      </w:r>
      <w:r w:rsidR="007373F5" w:rsidRPr="00BF0791">
        <w:rPr>
          <w:u w:val="single"/>
        </w:rPr>
        <w:t>s</w:t>
      </w:r>
      <w:r w:rsidR="000E66D1" w:rsidRPr="00BF0791">
        <w:rPr>
          <w:u w:val="single"/>
        </w:rPr>
        <w:t xml:space="preserve"> Law Dictionary</w:t>
      </w:r>
      <w:r w:rsidR="007373F5">
        <w:t xml:space="preserve">, </w:t>
      </w:r>
      <w:r w:rsidR="000E66D1">
        <w:t>5th Edition</w:t>
      </w:r>
      <w:r w:rsidR="00BF0791">
        <w:t>)</w:t>
      </w:r>
    </w:p>
    <w:p w:rsidR="007373F5" w:rsidRDefault="007373F5" w:rsidP="007373F5">
      <w:pPr>
        <w:pStyle w:val="Textbody"/>
      </w:pPr>
      <w:r>
        <w:t>Title 31 United States Code, Section 392 provides in part:</w:t>
      </w:r>
    </w:p>
    <w:p w:rsidR="007373F5" w:rsidRDefault="007373F5" w:rsidP="007373F5">
      <w:pPr>
        <w:pStyle w:val="Textbody"/>
      </w:pPr>
      <w:r>
        <w:t>“All coins and currencies of the United States, regardless of when coined or issued, shall be legal tender for all debts, public and private, public charges, taxes, duties and dues.”</w:t>
      </w:r>
    </w:p>
    <w:p w:rsidR="007373F5" w:rsidRDefault="007373F5" w:rsidP="007373F5">
      <w:pPr>
        <w:pStyle w:val="Textbody"/>
      </w:pPr>
      <w:r>
        <w:t>TITLE</w:t>
      </w:r>
      <w:r w:rsidR="001F46D8">
        <w:t xml:space="preserve"> </w:t>
      </w:r>
      <w:r w:rsidR="000926E6">
        <w:t xml:space="preserve"> 31 </w:t>
      </w:r>
      <w:r w:rsidR="00341E1F">
        <w:t>&gt;</w:t>
      </w:r>
      <w:r>
        <w:t xml:space="preserve"> SUBTITLE</w:t>
      </w:r>
      <w:r w:rsidR="001F46D8">
        <w:t xml:space="preserve"> </w:t>
      </w:r>
      <w:r w:rsidR="00341E1F">
        <w:t xml:space="preserve"> IV &gt;</w:t>
      </w:r>
      <w:r>
        <w:t xml:space="preserve"> </w:t>
      </w:r>
      <w:r w:rsidR="001F46D8">
        <w:t xml:space="preserve"> </w:t>
      </w:r>
      <w:r>
        <w:t xml:space="preserve">CHAPTER </w:t>
      </w:r>
      <w:r w:rsidR="001F46D8">
        <w:t xml:space="preserve"> </w:t>
      </w:r>
      <w:r w:rsidR="00341E1F">
        <w:t>51 &gt;</w:t>
      </w:r>
      <w:r w:rsidR="001F46D8">
        <w:t xml:space="preserve"> </w:t>
      </w:r>
      <w:r>
        <w:t>SUBCHAPTER</w:t>
      </w:r>
      <w:r w:rsidR="001F46D8">
        <w:t xml:space="preserve"> </w:t>
      </w:r>
      <w:r w:rsidR="00341E1F">
        <w:t xml:space="preserve"> I &gt; Sec. 5103</w:t>
      </w:r>
    </w:p>
    <w:p w:rsidR="007373F5" w:rsidRDefault="000E66D1" w:rsidP="007373F5">
      <w:pPr>
        <w:pStyle w:val="Textbody"/>
      </w:pPr>
      <w:r>
        <w:t>“</w:t>
      </w:r>
      <w:r w:rsidR="007373F5">
        <w:t>Legal tender – United States coins and currency (including Federal Reserve notes and circulating notes of Federal Reserve banks and national banks) are legal tender for all debts, pu</w:t>
      </w:r>
      <w:r w:rsidR="0013138D">
        <w:t>blic charges, taxes, and dues.</w:t>
      </w:r>
      <w:r>
        <w:t>”</w:t>
      </w:r>
    </w:p>
    <w:p w:rsidR="007373F5" w:rsidRDefault="007373F5" w:rsidP="007373F5">
      <w:pPr>
        <w:pStyle w:val="Textbody"/>
      </w:pPr>
      <w:r>
        <w:t>[</w:t>
      </w:r>
      <w:r w:rsidR="00817099">
        <w:t>U.S.C.</w:t>
      </w:r>
      <w:r>
        <w:t xml:space="preserve"> Title 12.221 Definitions – “The terms ‘national bank’ and </w:t>
      </w:r>
      <w:r w:rsidR="003D13EC">
        <w:t xml:space="preserve">‘national banking association’ </w:t>
      </w:r>
      <w:r>
        <w:t>shall be held to be synonymous and interchangeable.”]</w:t>
      </w:r>
    </w:p>
    <w:p w:rsidR="007373F5" w:rsidRDefault="007373F5" w:rsidP="007373F5">
      <w:pPr>
        <w:pStyle w:val="Textbody"/>
      </w:pPr>
      <w:r>
        <w:t>This offici</w:t>
      </w:r>
      <w:r w:rsidR="000E66D1">
        <w:t>al definition for “legal tender”</w:t>
      </w:r>
      <w:r>
        <w:t xml:space="preserve"> was first established in HJR-192 (1933). This, the same act that suspended the gold standard for our currency and abrogated the right to dem</w:t>
      </w:r>
      <w:r w:rsidR="00B308BE">
        <w:t>and payment in gold also made Federal Reserve N</w:t>
      </w:r>
      <w:r>
        <w:t>otes and notes of national banks legal tender, both backed by “the credit of the nation”.</w:t>
      </w:r>
    </w:p>
    <w:p w:rsidR="007373F5" w:rsidRDefault="007373F5" w:rsidP="007373F5">
      <w:pPr>
        <w:pStyle w:val="Textbody"/>
      </w:pPr>
      <w:r>
        <w:t>Public Policy HJR-192</w:t>
      </w:r>
    </w:p>
    <w:p w:rsidR="007373F5" w:rsidRDefault="007373F5" w:rsidP="007373F5">
      <w:pPr>
        <w:pStyle w:val="Textbody"/>
      </w:pPr>
      <w:r>
        <w:t xml:space="preserve">JOINT </w:t>
      </w:r>
      <w:r w:rsidR="00506A83">
        <w:t xml:space="preserve"> </w:t>
      </w:r>
      <w:r>
        <w:t>RESOLUTION</w:t>
      </w:r>
      <w:r w:rsidR="00506A83">
        <w:t xml:space="preserve"> </w:t>
      </w:r>
      <w:r>
        <w:t xml:space="preserve"> TO </w:t>
      </w:r>
      <w:r w:rsidR="00506A83">
        <w:t xml:space="preserve"> </w:t>
      </w:r>
      <w:r>
        <w:t xml:space="preserve">SUSPEND </w:t>
      </w:r>
      <w:r w:rsidR="00506A83">
        <w:t xml:space="preserve"> </w:t>
      </w:r>
      <w:r>
        <w:t xml:space="preserve">THE </w:t>
      </w:r>
      <w:r w:rsidR="00506A83">
        <w:t xml:space="preserve"> </w:t>
      </w:r>
      <w:r>
        <w:t xml:space="preserve">GOLD </w:t>
      </w:r>
      <w:r w:rsidR="00506A83">
        <w:t xml:space="preserve"> </w:t>
      </w:r>
      <w:r>
        <w:t xml:space="preserve">STANDARD </w:t>
      </w:r>
      <w:r w:rsidR="00506A83">
        <w:t xml:space="preserve"> </w:t>
      </w:r>
      <w:r>
        <w:t xml:space="preserve">AND </w:t>
      </w:r>
      <w:r w:rsidR="00506A83">
        <w:t xml:space="preserve"> </w:t>
      </w:r>
      <w:r>
        <w:t>ABROGATE</w:t>
      </w:r>
      <w:r w:rsidR="00506A83">
        <w:t xml:space="preserve"> </w:t>
      </w:r>
      <w:r>
        <w:t xml:space="preserve"> THE</w:t>
      </w:r>
      <w:r w:rsidR="00506A83">
        <w:t xml:space="preserve"> </w:t>
      </w:r>
      <w:r>
        <w:t xml:space="preserve"> GOLD </w:t>
      </w:r>
      <w:r w:rsidR="00506A83">
        <w:t xml:space="preserve"> </w:t>
      </w:r>
      <w:r>
        <w:t>CLAUSE,</w:t>
      </w:r>
      <w:r w:rsidR="00506A83">
        <w:t xml:space="preserve"> </w:t>
      </w:r>
      <w:r>
        <w:t xml:space="preserve"> JUNE 5, 1933</w:t>
      </w:r>
    </w:p>
    <w:p w:rsidR="007373F5" w:rsidRDefault="00BF0791" w:rsidP="007373F5">
      <w:pPr>
        <w:pStyle w:val="Textbody"/>
      </w:pPr>
      <w:r>
        <w:t>H.J. Res. 192, 73rd Congress</w:t>
      </w:r>
      <w:r w:rsidR="007373F5">
        <w:t>, 1st Session</w:t>
      </w:r>
    </w:p>
    <w:p w:rsidR="007373F5" w:rsidRDefault="007373F5" w:rsidP="007373F5">
      <w:pPr>
        <w:pStyle w:val="Textbody"/>
      </w:pPr>
      <w:r>
        <w:t>Joint resolution to assure uniform value to the coins and currencies of the United States.</w:t>
      </w:r>
    </w:p>
    <w:p w:rsidR="007373F5" w:rsidRDefault="009F2C3D" w:rsidP="007373F5">
      <w:pPr>
        <w:pStyle w:val="Textbody"/>
      </w:pPr>
      <w:r>
        <w:t>“</w:t>
      </w:r>
      <w:r w:rsidR="007373F5">
        <w:t xml:space="preserve">(b) As used in this resolution, the term </w:t>
      </w:r>
      <w:r>
        <w:t>‘obligation’</w:t>
      </w:r>
      <w:r w:rsidR="007373F5">
        <w:t xml:space="preserve"> means an obligation (including every obligation of and to the United States, excepting currency) payable in money of the </w:t>
      </w:r>
      <w:r>
        <w:t>United States; and the term ‘coin or currency’</w:t>
      </w:r>
      <w:r w:rsidR="007373F5">
        <w:t xml:space="preserve"> means coin or currency of the United States, including Federal Reserve notes and circulating notes of Federal Reserve banks and national banking associations.</w:t>
      </w:r>
      <w:r>
        <w:t>”</w:t>
      </w:r>
    </w:p>
    <w:p w:rsidR="007B4998" w:rsidRDefault="007373F5" w:rsidP="007373F5">
      <w:pPr>
        <w:pStyle w:val="Textbody"/>
      </w:pPr>
      <w:r>
        <w:t>“All coins and currencies of the United States (including Federal Reserve notes and circulating notes of Federal Reserve banks and national banking associations) heretofore or hereafter coined or issued, shall be legal tender for all debts, for public and private, public c</w:t>
      </w:r>
      <w:r w:rsidR="000031FB">
        <w:t>harges, taxes, duties, and dues</w:t>
      </w:r>
      <w:r w:rsidR="00461765">
        <w:t>.</w:t>
      </w:r>
      <w:r>
        <w:t>”</w:t>
      </w:r>
      <w:r w:rsidR="00C2027C">
        <w:t xml:space="preserve"> “N</w:t>
      </w:r>
      <w:r>
        <w:t>otes of national banks” or “national banking associations” have continuously been maintained in the official definition of legal tender since J</w:t>
      </w:r>
      <w:r w:rsidR="00CF16E3">
        <w:t>une 5, 1933 to the present day</w:t>
      </w:r>
      <w:r>
        <w:t xml:space="preserve"> when the term had neve</w:t>
      </w:r>
      <w:r w:rsidR="001562E5">
        <w:t>r been used to define “currency</w:t>
      </w:r>
      <w:r>
        <w:t>”</w:t>
      </w:r>
      <w:r w:rsidR="001562E5">
        <w:t xml:space="preserve"> </w:t>
      </w:r>
      <w:r>
        <w:t>or “legal tender” before that. Prior to 1933</w:t>
      </w:r>
      <w:r w:rsidR="00CF16E3">
        <w:t>,</w:t>
      </w:r>
      <w:r>
        <w:t xml:space="preserve"> </w:t>
      </w:r>
      <w:r>
        <w:lastRenderedPageBreak/>
        <w:t>the forms of currency in use that were legal tender were many and varied:</w:t>
      </w:r>
    </w:p>
    <w:p w:rsidR="007373F5" w:rsidRDefault="007373F5" w:rsidP="007B4998">
      <w:pPr>
        <w:pStyle w:val="Textbody"/>
      </w:pPr>
      <w:r>
        <w:t>United States Gold Certificates – United S</w:t>
      </w:r>
      <w:r w:rsidR="002A3C60">
        <w:t>tates Notes – Treasury Notes – i</w:t>
      </w:r>
      <w:r>
        <w:t xml:space="preserve">nterest bearing notes </w:t>
      </w:r>
      <w:r w:rsidR="002A3C60">
        <w:t>–Gold Coins of United States – standard silver dollars – s</w:t>
      </w:r>
      <w:r>
        <w:t xml:space="preserve">ubsidiary silver coins – minor coins – </w:t>
      </w:r>
      <w:r w:rsidR="002A3C60">
        <w:t>commemorative coins</w:t>
      </w:r>
    </w:p>
    <w:p w:rsidR="007373F5" w:rsidRDefault="007C23DC" w:rsidP="007373F5">
      <w:pPr>
        <w:pStyle w:val="Textbody"/>
      </w:pPr>
      <w:r>
        <w:t>However,</w:t>
      </w:r>
      <w:r w:rsidR="007373F5">
        <w:t xml:space="preserve"> the list did not include notes of national banks or national banking associations despite the fact such notes were </w:t>
      </w:r>
      <w:r w:rsidR="002A3C60">
        <w:t>a common medium of exchange or currency and had been</w:t>
      </w:r>
      <w:r w:rsidR="007373F5">
        <w:t xml:space="preserve"> almost since the</w:t>
      </w:r>
      <w:r w:rsidR="002A3C60">
        <w:t xml:space="preserve"> founding of our banking system</w:t>
      </w:r>
      <w:r w:rsidR="007373F5">
        <w:t xml:space="preserve"> and were backed by United States bonds or other securities on deposit for the bank with the U</w:t>
      </w:r>
      <w:r w:rsidR="002A3C60">
        <w:t>.</w:t>
      </w:r>
      <w:r w:rsidR="007373F5">
        <w:t>S</w:t>
      </w:r>
      <w:r w:rsidR="002A3C60">
        <w:t>.</w:t>
      </w:r>
      <w:r w:rsidR="007373F5">
        <w:t xml:space="preserve"> Treasury.</w:t>
      </w:r>
    </w:p>
    <w:p w:rsidR="007373F5" w:rsidRDefault="007373F5" w:rsidP="007373F5">
      <w:pPr>
        <w:pStyle w:val="Textbody"/>
      </w:pPr>
      <w:r>
        <w:t>Further, from the time of their inclusion in the definition, they have been phased out until presently all provisions in the United States Code pertaining to incorporated National Banking institutions issuing, redeeming, replacing</w:t>
      </w:r>
      <w:r w:rsidR="003F0408">
        <w:t>,</w:t>
      </w:r>
      <w:r>
        <w:t xml:space="preserve"> and circulati</w:t>
      </w:r>
      <w:r w:rsidR="00ED31D0">
        <w:t>ng notes have all been repealed.</w:t>
      </w:r>
    </w:p>
    <w:p w:rsidR="007373F5" w:rsidRDefault="00ED31D0" w:rsidP="007373F5">
      <w:pPr>
        <w:pStyle w:val="Textbody"/>
      </w:pPr>
      <w:r>
        <w:t>U.S.C.</w:t>
      </w:r>
      <w:r w:rsidR="007373F5">
        <w:t xml:space="preserve"> </w:t>
      </w:r>
      <w:r w:rsidR="007B4998">
        <w:t xml:space="preserve"> </w:t>
      </w:r>
      <w:r w:rsidR="007373F5">
        <w:t xml:space="preserve">TITLE 12 </w:t>
      </w:r>
      <w:r w:rsidR="007B4998">
        <w:t xml:space="preserve"> </w:t>
      </w:r>
      <w:r w:rsidR="007373F5">
        <w:t>&gt;</w:t>
      </w:r>
      <w:r w:rsidR="007B4998">
        <w:t xml:space="preserve"> </w:t>
      </w:r>
      <w:r w:rsidR="007373F5">
        <w:t xml:space="preserve"> CHAPTER 2</w:t>
      </w:r>
      <w:r w:rsidR="007B4998">
        <w:t xml:space="preserve"> </w:t>
      </w:r>
      <w:r w:rsidR="007373F5">
        <w:t xml:space="preserve"> –</w:t>
      </w:r>
      <w:r w:rsidR="007B4998">
        <w:t xml:space="preserve"> </w:t>
      </w:r>
      <w:r w:rsidR="007373F5">
        <w:t xml:space="preserve"> NATIONAL BANKS</w:t>
      </w:r>
    </w:p>
    <w:p w:rsidR="007373F5" w:rsidRDefault="007373F5" w:rsidP="007373F5">
      <w:pPr>
        <w:pStyle w:val="Textbody"/>
      </w:pPr>
      <w:r>
        <w:t>SUBCHAPTER</w:t>
      </w:r>
      <w:r w:rsidR="006737BE">
        <w:t xml:space="preserve"> </w:t>
      </w:r>
      <w:r>
        <w:t xml:space="preserve"> V </w:t>
      </w:r>
      <w:r w:rsidR="007B4998">
        <w:t xml:space="preserve"> </w:t>
      </w:r>
      <w:r>
        <w:t>–</w:t>
      </w:r>
      <w:r w:rsidR="007B4998">
        <w:t xml:space="preserve"> </w:t>
      </w:r>
      <w:r>
        <w:t xml:space="preserve"> OBTAINING</w:t>
      </w:r>
      <w:r w:rsidR="00BA1F6D">
        <w:t xml:space="preserve"> </w:t>
      </w:r>
      <w:r>
        <w:t xml:space="preserve"> AND</w:t>
      </w:r>
      <w:r w:rsidR="00BA1F6D">
        <w:t xml:space="preserve"> </w:t>
      </w:r>
      <w:r>
        <w:t xml:space="preserve"> ISSUING </w:t>
      </w:r>
      <w:r w:rsidR="00BA1F6D">
        <w:t xml:space="preserve"> </w:t>
      </w:r>
      <w:r>
        <w:t>CIRCULATING</w:t>
      </w:r>
      <w:r w:rsidR="00BA1F6D">
        <w:t xml:space="preserve"> </w:t>
      </w:r>
      <w:r>
        <w:t xml:space="preserve"> NOTES</w:t>
      </w:r>
    </w:p>
    <w:p w:rsidR="007373F5" w:rsidRDefault="007373F5" w:rsidP="007373F5">
      <w:pPr>
        <w:pStyle w:val="Textbody"/>
      </w:pPr>
      <w:r>
        <w:t>• Sec. 101 to 1</w:t>
      </w:r>
      <w:r w:rsidR="00ED31D0">
        <w:t>10. Repealed. Pub. L. 103-325, T</w:t>
      </w:r>
      <w:r>
        <w:t>itle VI, Sec. 602e5-11, f2-4A, g9, Sept. 23, 1994, 108 Stat. 2292, 2294</w:t>
      </w:r>
    </w:p>
    <w:p w:rsidR="007373F5" w:rsidRDefault="007373F5" w:rsidP="007373F5">
      <w:pPr>
        <w:pStyle w:val="Textbody"/>
      </w:pPr>
      <w:r>
        <w:t xml:space="preserve">SUBCHAPTER </w:t>
      </w:r>
      <w:r w:rsidR="007B4998">
        <w:t xml:space="preserve"> </w:t>
      </w:r>
      <w:r>
        <w:t>VI –</w:t>
      </w:r>
      <w:r w:rsidR="007B4998">
        <w:t xml:space="preserve"> </w:t>
      </w:r>
      <w:r>
        <w:t xml:space="preserve"> REDEMPTION</w:t>
      </w:r>
      <w:r w:rsidR="007B4998">
        <w:t xml:space="preserve"> </w:t>
      </w:r>
      <w:r>
        <w:t xml:space="preserve"> AND </w:t>
      </w:r>
      <w:r w:rsidR="007B4998">
        <w:t xml:space="preserve"> </w:t>
      </w:r>
      <w:r>
        <w:t xml:space="preserve">REPLACEMENT </w:t>
      </w:r>
      <w:r w:rsidR="007B4998">
        <w:t xml:space="preserve"> </w:t>
      </w:r>
      <w:r>
        <w:t>OF</w:t>
      </w:r>
      <w:r w:rsidR="007B4998">
        <w:t xml:space="preserve"> </w:t>
      </w:r>
      <w:r>
        <w:t xml:space="preserve"> CIRCULATING</w:t>
      </w:r>
      <w:r w:rsidR="007B4998">
        <w:t xml:space="preserve"> </w:t>
      </w:r>
      <w:r>
        <w:t xml:space="preserve"> NOTES</w:t>
      </w:r>
    </w:p>
    <w:p w:rsidR="007373F5" w:rsidRDefault="007373F5" w:rsidP="007373F5">
      <w:pPr>
        <w:pStyle w:val="Textbody"/>
      </w:pPr>
      <w:r>
        <w:t>• Sec. 121. Repealed. Pub. L. 103-325, title VI, Sec. 602f4B, Sept. 23, 1994, 108 Stat. 2292</w:t>
      </w:r>
    </w:p>
    <w:p w:rsidR="007373F5" w:rsidRDefault="007373F5" w:rsidP="007373F5">
      <w:pPr>
        <w:pStyle w:val="Textbody"/>
      </w:pPr>
      <w:r>
        <w:t>• Sec. 121a. Redemption of notes unidentifiable as to bank of issue</w:t>
      </w:r>
    </w:p>
    <w:p w:rsidR="007373F5" w:rsidRDefault="007373F5" w:rsidP="007373F5">
      <w:pPr>
        <w:pStyle w:val="Textbody"/>
      </w:pPr>
      <w:r>
        <w:t>• Sec. 122. Repealed. Pub. L. 97-258, Sec. 5b, Sept. 13, 1982, 96 Stat. 1068</w:t>
      </w:r>
    </w:p>
    <w:p w:rsidR="007373F5" w:rsidRDefault="007373F5" w:rsidP="007373F5">
      <w:pPr>
        <w:pStyle w:val="Textbody"/>
      </w:pPr>
      <w:r>
        <w:t>• Sec. 122a. Redeemed notes of unidentifiable issue; funds charged against</w:t>
      </w:r>
    </w:p>
    <w:p w:rsidR="007373F5" w:rsidRDefault="007373F5" w:rsidP="007373F5">
      <w:pPr>
        <w:pStyle w:val="Textbody"/>
      </w:pPr>
      <w:r>
        <w:t>• Sec. 123 to 126. Repealed. Pub. L. 103-325, title VI, Sec. 602e12, 13, f4C, 6, Sept. 23, 1994, 108 Stat. 2292, 2293</w:t>
      </w:r>
    </w:p>
    <w:p w:rsidR="007373F5" w:rsidRDefault="007373F5" w:rsidP="007373F5">
      <w:pPr>
        <w:pStyle w:val="Textbody"/>
      </w:pPr>
      <w:r>
        <w:t>• Sec. 127. Repealed. Pub. L. 89-554, Sec. 8a, Sept. 6, 1966, 80 Stat. 633</w:t>
      </w:r>
    </w:p>
    <w:p w:rsidR="00B80C1E" w:rsidRDefault="00B80C1E" w:rsidP="007373F5">
      <w:pPr>
        <w:pStyle w:val="Textbody"/>
      </w:pPr>
    </w:p>
    <w:p w:rsidR="007373F5" w:rsidRDefault="007373F5" w:rsidP="007373F5">
      <w:pPr>
        <w:pStyle w:val="Textbody"/>
      </w:pPr>
      <w:r>
        <w:t xml:space="preserve">As stated in </w:t>
      </w:r>
      <w:r w:rsidRPr="005010C2">
        <w:rPr>
          <w:u w:val="single"/>
        </w:rPr>
        <w:t>Money and Banking</w:t>
      </w:r>
      <w:r w:rsidRPr="005010C2">
        <w:t>,</w:t>
      </w:r>
      <w:r>
        <w:t xml:space="preserve"> 4th edition, by David H. Friedman, published by the American Bankers Association, page 78, “Today</w:t>
      </w:r>
      <w:r w:rsidR="00ED31D0">
        <w:t>,</w:t>
      </w:r>
      <w:r>
        <w:t xml:space="preserve"> commercial ban</w:t>
      </w:r>
      <w:r w:rsidR="0088721F">
        <w:t>ks no longer issue currency.”</w:t>
      </w:r>
    </w:p>
    <w:p w:rsidR="007373F5" w:rsidRDefault="007373F5" w:rsidP="007373F5">
      <w:pPr>
        <w:pStyle w:val="Textbody"/>
      </w:pPr>
      <w:r>
        <w:t>It is c</w:t>
      </w:r>
      <w:r w:rsidR="0088721F">
        <w:t>lear</w:t>
      </w:r>
      <w:r>
        <w:t xml:space="preserve"> federally incorporated banking institutions subject to the restrictions and </w:t>
      </w:r>
      <w:r w:rsidR="0088721F">
        <w:t>repealed provisions of Title 12</w:t>
      </w:r>
      <w:r>
        <w:t xml:space="preserve"> are not those primarily referred to in the current definition of “legal tender”.</w:t>
      </w:r>
    </w:p>
    <w:p w:rsidR="0047109A" w:rsidRDefault="007373F5" w:rsidP="007373F5">
      <w:pPr>
        <w:pStyle w:val="Textbody"/>
      </w:pPr>
      <w:r>
        <w:t>The legal statutory and professional definitions of “bank”, “banking”</w:t>
      </w:r>
      <w:r w:rsidR="00476399">
        <w:t>,</w:t>
      </w:r>
      <w:r>
        <w:t xml:space="preserve"> and “banker” in the United States Code and Code of Federal Regulations are not those commonly understood for these terms have mad</w:t>
      </w:r>
      <w:r w:rsidR="00ED31D0">
        <w:t>e the statutory definition of “b</w:t>
      </w:r>
      <w:r>
        <w:t>ank” to be:</w:t>
      </w:r>
    </w:p>
    <w:p w:rsidR="007373F5" w:rsidRDefault="007373F5" w:rsidP="007373F5">
      <w:pPr>
        <w:pStyle w:val="Textbody"/>
      </w:pPr>
      <w:r>
        <w:t>U</w:t>
      </w:r>
      <w:r w:rsidR="00ED31D0">
        <w:t>.</w:t>
      </w:r>
      <w:r>
        <w:t>C</w:t>
      </w:r>
      <w:r w:rsidR="00ED31D0">
        <w:t>.</w:t>
      </w:r>
      <w:r>
        <w:t>C</w:t>
      </w:r>
      <w:r w:rsidR="00ED31D0">
        <w:t xml:space="preserve">. </w:t>
      </w:r>
      <w:r w:rsidR="00ED31D0" w:rsidRPr="00ED31D0">
        <w:rPr>
          <w:rFonts w:cs="Times New Roman"/>
        </w:rPr>
        <w:t>§</w:t>
      </w:r>
      <w:r w:rsidR="00057883">
        <w:t xml:space="preserve"> 4-105:  </w:t>
      </w:r>
      <w:r>
        <w:t>“</w:t>
      </w:r>
      <w:r w:rsidR="0047109A">
        <w:t>‘</w:t>
      </w:r>
      <w:r w:rsidR="00057883">
        <w:t>Bank’</w:t>
      </w:r>
      <w:r>
        <w:t xml:space="preserve"> means a person eng</w:t>
      </w:r>
      <w:r w:rsidR="00057883">
        <w:t>aged in the business of banking.”</w:t>
      </w:r>
    </w:p>
    <w:p w:rsidR="007373F5" w:rsidRDefault="007373F5" w:rsidP="007373F5">
      <w:pPr>
        <w:pStyle w:val="Textbody"/>
      </w:pPr>
      <w:r>
        <w:t>12 C</w:t>
      </w:r>
      <w:r w:rsidR="00ED31D0">
        <w:t>.</w:t>
      </w:r>
      <w:r>
        <w:t>F</w:t>
      </w:r>
      <w:r w:rsidR="00ED31D0">
        <w:t>.</w:t>
      </w:r>
      <w:r>
        <w:t>R</w:t>
      </w:r>
      <w:r w:rsidR="00ED31D0">
        <w:t>.</w:t>
      </w:r>
      <w:r>
        <w:t xml:space="preserve"> Sec. 229.2</w:t>
      </w:r>
      <w:r w:rsidR="00ED31D0">
        <w:t xml:space="preserve"> –</w:t>
      </w:r>
      <w:r>
        <w:t xml:space="preserve"> Definitions</w:t>
      </w:r>
      <w:r w:rsidR="00ED31D0">
        <w:t>.</w:t>
      </w:r>
      <w:r>
        <w:t xml:space="preserve"> (e) Bank—“the term bank also includes any person engaged in the business of banking”,</w:t>
      </w:r>
    </w:p>
    <w:p w:rsidR="007373F5" w:rsidRDefault="007373F5" w:rsidP="007373F5">
      <w:pPr>
        <w:pStyle w:val="Textbody"/>
      </w:pPr>
      <w:r>
        <w:t>12 C</w:t>
      </w:r>
      <w:r w:rsidR="00ED31D0">
        <w:t>.</w:t>
      </w:r>
      <w:r>
        <w:t>F</w:t>
      </w:r>
      <w:r w:rsidR="00ED31D0">
        <w:t>.</w:t>
      </w:r>
      <w:r>
        <w:t>R</w:t>
      </w:r>
      <w:r w:rsidR="00ED31D0">
        <w:t>.</w:t>
      </w:r>
      <w:r>
        <w:t xml:space="preserve"> Sec. 210.2 </w:t>
      </w:r>
      <w:r w:rsidR="00ED31D0">
        <w:t>– Definitions.</w:t>
      </w:r>
      <w:r w:rsidR="00057883">
        <w:t xml:space="preserve"> (d) </w:t>
      </w:r>
      <w:r w:rsidR="0047109A">
        <w:t>“‘Bank’</w:t>
      </w:r>
      <w:r>
        <w:t xml:space="preserve"> means any person eng</w:t>
      </w:r>
      <w:r w:rsidR="00616AD2">
        <w:t>aged in the business of banking.</w:t>
      </w:r>
      <w:r w:rsidR="0047109A">
        <w:t>”</w:t>
      </w:r>
    </w:p>
    <w:p w:rsidR="00FD6D6D" w:rsidRDefault="00A907EB" w:rsidP="007373F5">
      <w:pPr>
        <w:pStyle w:val="Textbody"/>
      </w:pPr>
      <w:r>
        <w:lastRenderedPageBreak/>
        <w:t>U.S.C.</w:t>
      </w:r>
      <w:r w:rsidR="0016427B">
        <w:t xml:space="preserve"> Title 12 Sec. 1813</w:t>
      </w:r>
      <w:r w:rsidR="007373F5">
        <w:t xml:space="preserve"> –</w:t>
      </w:r>
      <w:r w:rsidR="0016427B">
        <w:t xml:space="preserve"> </w:t>
      </w:r>
      <w:r w:rsidR="007373F5">
        <w:t>Definitions of Bank and Related</w:t>
      </w:r>
      <w:r w:rsidR="0016427B">
        <w:t xml:space="preserve"> Terms</w:t>
      </w:r>
    </w:p>
    <w:p w:rsidR="00A907EB" w:rsidRDefault="00FD6D6D" w:rsidP="007373F5">
      <w:pPr>
        <w:pStyle w:val="Textbody"/>
      </w:pPr>
      <w:r>
        <w:t>“</w:t>
      </w:r>
      <w:r w:rsidR="00AA07B5">
        <w:t xml:space="preserve">(1) Bank. – The term </w:t>
      </w:r>
      <w:r>
        <w:t>‘bank’</w:t>
      </w:r>
      <w:r w:rsidR="007373F5">
        <w:t xml:space="preserve"> –</w:t>
      </w:r>
      <w:r>
        <w:t xml:space="preserve"> (A) ‘</w:t>
      </w:r>
      <w:r w:rsidR="00A907EB">
        <w:t>means any national bank, state bank, district bank, and any f</w:t>
      </w:r>
      <w:r w:rsidR="007373F5">
        <w:t>ed</w:t>
      </w:r>
      <w:r w:rsidR="00414AE5">
        <w:t>eral branch and insured branch</w:t>
      </w:r>
      <w:r>
        <w:t>’</w:t>
      </w:r>
      <w:r w:rsidR="00E84B67">
        <w:t>.</w:t>
      </w:r>
      <w:r>
        <w:t>”</w:t>
      </w:r>
    </w:p>
    <w:p w:rsidR="007373F5" w:rsidRDefault="007373F5" w:rsidP="007373F5">
      <w:pPr>
        <w:pStyle w:val="Textbody"/>
      </w:pPr>
      <w:r w:rsidRPr="007B0D04">
        <w:rPr>
          <w:u w:val="single"/>
        </w:rPr>
        <w:t>Black’s Law Dictionary</w:t>
      </w:r>
      <w:r w:rsidR="00D07BB2">
        <w:t xml:space="preserve">, </w:t>
      </w:r>
      <w:r w:rsidR="006118E0">
        <w:t>5th</w:t>
      </w:r>
      <w:r w:rsidR="00D07BB2">
        <w:t xml:space="preserve"> </w:t>
      </w:r>
      <w:r>
        <w:t xml:space="preserve">Edition, </w:t>
      </w:r>
      <w:r w:rsidR="0062657D">
        <w:t>page 133, defines a “b</w:t>
      </w:r>
      <w:r w:rsidR="00123A5F">
        <w:t>anker” as:</w:t>
      </w:r>
    </w:p>
    <w:p w:rsidR="007373F5" w:rsidRDefault="007373F5" w:rsidP="007373F5">
      <w:pPr>
        <w:pStyle w:val="Textbody"/>
      </w:pPr>
      <w:r>
        <w:t>“In</w:t>
      </w:r>
      <w:r w:rsidR="00A907EB">
        <w:t xml:space="preserve"> a</w:t>
      </w:r>
      <w:r>
        <w:t xml:space="preserve"> general sense, a person that engages in business of banking. In </w:t>
      </w:r>
      <w:r w:rsidR="00A907EB">
        <w:t xml:space="preserve">a </w:t>
      </w:r>
      <w:r>
        <w:t>narrower meaning, a private person………; who is engaged in the business of banking without being incorporated. Under some statutes, an individual b</w:t>
      </w:r>
      <w:r w:rsidR="00A907EB">
        <w:t>anker, as distinguished from a private banker</w:t>
      </w:r>
      <w:r>
        <w:t>, is a person who, having complied with the statutory requirements, has received authority from the state to engage in the business of banking, while a private banker is a person engaged in banking without having any special privilege</w:t>
      </w:r>
      <w:r w:rsidR="00A907EB">
        <w:t>s or authority from the state.”</w:t>
      </w:r>
    </w:p>
    <w:p w:rsidR="007373F5" w:rsidRDefault="00A907EB" w:rsidP="007373F5">
      <w:pPr>
        <w:pStyle w:val="Textbody"/>
      </w:pPr>
      <w:r>
        <w:t>Banking</w:t>
      </w:r>
      <w:r w:rsidR="007373F5">
        <w:t xml:space="preserve"> is par</w:t>
      </w:r>
      <w:r w:rsidR="00C66ED3">
        <w:t>tly and optionally defined as “t</w:t>
      </w:r>
      <w:r w:rsidR="007373F5">
        <w:t>he business of issuing notes for circulation……, negotiating bills.”</w:t>
      </w:r>
    </w:p>
    <w:p w:rsidR="007373F5" w:rsidRDefault="007373F5" w:rsidP="007373F5">
      <w:pPr>
        <w:pStyle w:val="Textbody"/>
      </w:pPr>
      <w:r w:rsidRPr="00EB6426">
        <w:rPr>
          <w:u w:val="single"/>
        </w:rPr>
        <w:t>Black’s Law Dictionary</w:t>
      </w:r>
      <w:r w:rsidR="00D07BB2">
        <w:t xml:space="preserve">, </w:t>
      </w:r>
      <w:r w:rsidR="00860AC3">
        <w:t>5th</w:t>
      </w:r>
      <w:r w:rsidR="00D07BB2">
        <w:t xml:space="preserve"> </w:t>
      </w:r>
      <w:r w:rsidR="00586E81">
        <w:t>Edition, page 133, defines “b</w:t>
      </w:r>
      <w:r>
        <w:t>anking”:</w:t>
      </w:r>
    </w:p>
    <w:p w:rsidR="007373F5" w:rsidRDefault="007373F5" w:rsidP="007373F5">
      <w:pPr>
        <w:pStyle w:val="Textbody"/>
      </w:pPr>
      <w:r>
        <w:t>“The business of banking, as defined by law and custom, consists in the issue of notes payable on demand intended to circulate as money……..</w:t>
      </w:r>
      <w:r w:rsidR="007E7A0B">
        <w:t>”</w:t>
      </w:r>
    </w:p>
    <w:p w:rsidR="007373F5" w:rsidRDefault="00A907EB" w:rsidP="007373F5">
      <w:pPr>
        <w:pStyle w:val="Textbody"/>
      </w:pPr>
      <w:r>
        <w:t>And defines a Banker’s Note</w:t>
      </w:r>
      <w:r w:rsidR="007373F5">
        <w:t xml:space="preserve"> as:</w:t>
      </w:r>
    </w:p>
    <w:p w:rsidR="007373F5" w:rsidRDefault="007373F5" w:rsidP="007373F5">
      <w:pPr>
        <w:pStyle w:val="Textbody"/>
      </w:pPr>
      <w:r>
        <w:t>“A commercial instrument resembling a bank note in every particular except that it is given by a private banker or unincorporated banking institution.”</w:t>
      </w:r>
    </w:p>
    <w:p w:rsidR="007373F5" w:rsidRDefault="00A907EB" w:rsidP="007373F5">
      <w:pPr>
        <w:pStyle w:val="Textbody"/>
      </w:pPr>
      <w:r>
        <w:t>Federal s</w:t>
      </w:r>
      <w:r w:rsidR="007373F5">
        <w:t>tatute does not specifically define “national bank” and “national banking association” in those sections where these uses are legislated on to exclude a private banker or unincorporated banking institution.</w:t>
      </w:r>
    </w:p>
    <w:p w:rsidR="007373F5" w:rsidRDefault="007373F5" w:rsidP="007373F5">
      <w:pPr>
        <w:pStyle w:val="Textbody"/>
      </w:pPr>
      <w:r>
        <w:t>It does define these terms to the exclusion of such persons in the chapt</w:t>
      </w:r>
      <w:r w:rsidR="00A907EB">
        <w:t>ers and sections where the issuance</w:t>
      </w:r>
      <w:r>
        <w:t xml:space="preserve"> and circulation of notes by national banks has been repealed or forbidden.</w:t>
      </w:r>
    </w:p>
    <w:p w:rsidR="00A907EB" w:rsidRDefault="007373F5" w:rsidP="00A907EB">
      <w:pPr>
        <w:pStyle w:val="Textbody"/>
        <w:spacing w:after="0"/>
      </w:pPr>
      <w:r>
        <w:t>“In the absence of a statutory definition, courts give</w:t>
      </w:r>
      <w:r w:rsidR="003905BB">
        <w:t xml:space="preserve"> terms their ordinary meaning.” </w:t>
      </w:r>
    </w:p>
    <w:p w:rsidR="007373F5" w:rsidRDefault="007373F5" w:rsidP="00A907EB">
      <w:pPr>
        <w:pStyle w:val="Textbody"/>
        <w:spacing w:after="0"/>
      </w:pPr>
      <w:r w:rsidRPr="00A907EB">
        <w:rPr>
          <w:i/>
        </w:rPr>
        <w:t>Bass, Terri L. v. Stolper</w:t>
      </w:r>
      <w:r>
        <w:t xml:space="preserve">, </w:t>
      </w:r>
      <w:r w:rsidRPr="00A907EB">
        <w:rPr>
          <w:i/>
        </w:rPr>
        <w:t>Koritzinsky</w:t>
      </w:r>
      <w:r>
        <w:t xml:space="preserve">, 111 F.3d 1325, </w:t>
      </w:r>
      <w:r w:rsidR="009A20AD">
        <w:t xml:space="preserve">7th </w:t>
      </w:r>
      <w:r>
        <w:t>Cir. Apps. (1996).</w:t>
      </w:r>
    </w:p>
    <w:p w:rsidR="00A907EB" w:rsidRDefault="00A907EB" w:rsidP="00A907EB">
      <w:pPr>
        <w:pStyle w:val="Textbody"/>
        <w:spacing w:after="0"/>
      </w:pPr>
    </w:p>
    <w:p w:rsidR="007373F5" w:rsidRDefault="007373F5" w:rsidP="007373F5">
      <w:pPr>
        <w:pStyle w:val="Textbody"/>
      </w:pPr>
      <w:r>
        <w:t xml:space="preserve">As the U.S. Supreme Court noted, “We have stated time and again that courts must presume that a legislature says in a statute what it means and means in a statute what it says there.” See, e.g., </w:t>
      </w:r>
      <w:r w:rsidRPr="00335A34">
        <w:rPr>
          <w:i/>
        </w:rPr>
        <w:t>United States v. Ron Pair Enterprises, Inc.</w:t>
      </w:r>
      <w:r>
        <w:t xml:space="preserve">, 489 U.S. 235, 241 -242 (1989); </w:t>
      </w:r>
      <w:r w:rsidRPr="00335A34">
        <w:rPr>
          <w:i/>
        </w:rPr>
        <w:t>United States v. Goldenberg</w:t>
      </w:r>
      <w:r>
        <w:t>,</w:t>
      </w:r>
      <w:r w:rsidR="00A72533">
        <w:t xml:space="preserve"> </w:t>
      </w:r>
      <w:r>
        <w:t>168 U.S. 95, 102 -103 (1897);</w:t>
      </w:r>
    </w:p>
    <w:p w:rsidR="00335A34" w:rsidRDefault="007373F5" w:rsidP="00335A34">
      <w:pPr>
        <w:pStyle w:val="Textbody"/>
        <w:spacing w:after="0"/>
      </w:pPr>
      <w:r>
        <w:t>“The legislative purpose is expressed by the ordin</w:t>
      </w:r>
      <w:r w:rsidR="00335A34">
        <w:t>ary meaning of the words used.”</w:t>
      </w:r>
    </w:p>
    <w:p w:rsidR="007373F5" w:rsidRDefault="007373F5" w:rsidP="007373F5">
      <w:pPr>
        <w:pStyle w:val="Textbody"/>
      </w:pPr>
      <w:r w:rsidRPr="00335A34">
        <w:rPr>
          <w:i/>
        </w:rPr>
        <w:t>Richards v. United States</w:t>
      </w:r>
      <w:r>
        <w:t>, 369 U.S.</w:t>
      </w:r>
      <w:r w:rsidR="003D19E9">
        <w:t xml:space="preserve"> </w:t>
      </w:r>
      <w:r>
        <w:t>1 (1962).</w:t>
      </w:r>
    </w:p>
    <w:p w:rsidR="008159A5" w:rsidRDefault="007373F5" w:rsidP="007373F5">
      <w:pPr>
        <w:pStyle w:val="Textbody"/>
      </w:pPr>
      <w:r>
        <w:t>Therefore, as noted above, the</w:t>
      </w:r>
      <w:r w:rsidR="00105E63">
        <w:t xml:space="preserve"> legal definitions relating to “legal tender”</w:t>
      </w:r>
      <w:r>
        <w:t xml:space="preserve"> have been written by Congress and maintain</w:t>
      </w:r>
      <w:r w:rsidR="00335A34">
        <w:t>ed as such to be both exclusive</w:t>
      </w:r>
      <w:r>
        <w:t xml:space="preserve"> </w:t>
      </w:r>
      <w:r w:rsidR="00335A34">
        <w:t>where necessary and inclusive where appropriate</w:t>
      </w:r>
      <w:r>
        <w:t xml:space="preserve"> to pr</w:t>
      </w:r>
      <w:r w:rsidR="00335A34">
        <w:t>ovide for the inclusion of the principals, sureties, prime-c</w:t>
      </w:r>
      <w:r>
        <w:t xml:space="preserve">reditors and </w:t>
      </w:r>
      <w:r w:rsidR="00356AA7">
        <w:t>holders in equity</w:t>
      </w:r>
      <w:r>
        <w:t xml:space="preserve"> over </w:t>
      </w:r>
      <w:r w:rsidR="00804B07">
        <w:t>the UNITED</w:t>
      </w:r>
      <w:r w:rsidR="00A3692E">
        <w:t xml:space="preserve"> </w:t>
      </w:r>
      <w:r w:rsidR="00804B07">
        <w:t xml:space="preserve"> STATES</w:t>
      </w:r>
      <w:r w:rsidR="00335A34">
        <w:t>, which</w:t>
      </w:r>
      <w:r>
        <w:t>, since 1933, have collecti</w:t>
      </w:r>
      <w:r w:rsidR="00335A34">
        <w:t>vely and nationally constituted by such statutory definitions</w:t>
      </w:r>
      <w:r>
        <w:t xml:space="preserve"> a “national bank” or “national banking association” with the right to issue, as legal tender, notes “upon the full faith and credit of </w:t>
      </w:r>
      <w:r w:rsidR="00804B07">
        <w:t>the UNITED</w:t>
      </w:r>
      <w:r w:rsidR="00A3692E">
        <w:t xml:space="preserve"> </w:t>
      </w:r>
      <w:r w:rsidR="00804B07">
        <w:t xml:space="preserve"> STATES</w:t>
      </w:r>
      <w:r>
        <w:t xml:space="preserve"> for Obligation </w:t>
      </w:r>
      <w:r w:rsidR="002A5BFC">
        <w:t xml:space="preserve">of </w:t>
      </w:r>
      <w:r w:rsidR="00804B07">
        <w:t xml:space="preserve">the UNITED </w:t>
      </w:r>
      <w:r w:rsidR="00A3692E">
        <w:t xml:space="preserve"> </w:t>
      </w:r>
      <w:r w:rsidR="00804B07">
        <w:t>STATES</w:t>
      </w:r>
      <w:r>
        <w:t xml:space="preserve"> and sub-corporate chartered entities to the discharge and recove</w:t>
      </w:r>
      <w:r w:rsidR="00335A34">
        <w:t>ry of the public debt,… to the principals, prime-c</w:t>
      </w:r>
      <w:r>
        <w:t xml:space="preserve">reditors, and </w:t>
      </w:r>
      <w:r w:rsidR="00356AA7">
        <w:t>holders in equity</w:t>
      </w:r>
      <w:r>
        <w:t xml:space="preserve"> over </w:t>
      </w:r>
      <w:r w:rsidR="00804B07">
        <w:t xml:space="preserve">the UNITED </w:t>
      </w:r>
      <w:r w:rsidR="00A3692E">
        <w:t xml:space="preserve"> </w:t>
      </w:r>
      <w:r w:rsidR="00804B07">
        <w:t>STATES</w:t>
      </w:r>
      <w:r w:rsidR="00335A34">
        <w:t xml:space="preserve"> as s</w:t>
      </w:r>
      <w:r>
        <w:t>ureties for its obl</w:t>
      </w:r>
      <w:r w:rsidR="008713AC">
        <w:t xml:space="preserve">igations, currency and credit” </w:t>
      </w:r>
      <w:r>
        <w:t xml:space="preserve">as remedy for equity </w:t>
      </w:r>
      <w:r>
        <w:lastRenderedPageBreak/>
        <w:t>interest recovery over U</w:t>
      </w:r>
      <w:r w:rsidR="00335A34">
        <w:t>.</w:t>
      </w:r>
      <w:r>
        <w:t>S</w:t>
      </w:r>
      <w:r w:rsidR="00335A34">
        <w:t>.</w:t>
      </w:r>
      <w:r>
        <w:t xml:space="preserve"> </w:t>
      </w:r>
      <w:r w:rsidR="0037459F">
        <w:t>corporate</w:t>
      </w:r>
      <w:r>
        <w:t xml:space="preserve"> public debt due them.</w:t>
      </w:r>
    </w:p>
    <w:p w:rsidR="007373F5" w:rsidRDefault="007373F5" w:rsidP="007373F5">
      <w:pPr>
        <w:pStyle w:val="Textbody"/>
      </w:pPr>
      <w:r>
        <w:t>A brief review of the historical events that led up to the authorization and</w:t>
      </w:r>
      <w:r w:rsidR="00335A34">
        <w:t xml:space="preserve"> use of this type of instrument</w:t>
      </w:r>
      <w:r>
        <w:t xml:space="preserve"> </w:t>
      </w:r>
      <w:r w:rsidR="00DD3430">
        <w:t xml:space="preserve">or commercial paper </w:t>
      </w:r>
      <w:r w:rsidR="00335A34">
        <w:t>(</w:t>
      </w:r>
      <w:r>
        <w:t>which is not familiar to most or in comm</w:t>
      </w:r>
      <w:r w:rsidR="00335A34">
        <w:t>on use today)</w:t>
      </w:r>
      <w:r w:rsidR="00CA56E0">
        <w:t xml:space="preserve"> is important.</w:t>
      </w:r>
    </w:p>
    <w:p w:rsidR="007373F5" w:rsidRDefault="007373F5" w:rsidP="007373F5">
      <w:pPr>
        <w:pStyle w:val="Textbody"/>
      </w:pPr>
      <w:r>
        <w:t>During the fin</w:t>
      </w:r>
      <w:r w:rsidR="00713B31">
        <w:t>ancial crisis of the depression,</w:t>
      </w:r>
      <w:r>
        <w:t xml:space="preserve"> substance of gold, silver</w:t>
      </w:r>
      <w:r w:rsidR="007C6CE8">
        <w:t>,</w:t>
      </w:r>
      <w:r>
        <w:t xml:space="preserve"> and real money was removed as a foundation for our financial system</w:t>
      </w:r>
      <w:r w:rsidR="00713B31">
        <w:t xml:space="preserve"> in 1933</w:t>
      </w:r>
      <w:r>
        <w:t>.</w:t>
      </w:r>
    </w:p>
    <w:p w:rsidR="007373F5" w:rsidRDefault="007373F5" w:rsidP="007373F5">
      <w:pPr>
        <w:pStyle w:val="Textbody"/>
      </w:pPr>
      <w:r>
        <w:t>In its place</w:t>
      </w:r>
      <w:r w:rsidR="00713B31">
        <w:t>,</w:t>
      </w:r>
      <w:r>
        <w:t xml:space="preserve"> the subs</w:t>
      </w:r>
      <w:r w:rsidR="00713B31">
        <w:t>tance of the American citizenry - t</w:t>
      </w:r>
      <w:r>
        <w:t>heir real property, wealth, assets and productivity that b</w:t>
      </w:r>
      <w:r w:rsidR="00713B31">
        <w:t xml:space="preserve">elongs to them </w:t>
      </w:r>
      <w:r w:rsidR="00F51179">
        <w:t xml:space="preserve">- </w:t>
      </w:r>
      <w:r w:rsidR="00713B31">
        <w:t>was, in effect, pledged</w:t>
      </w:r>
      <w:r>
        <w:t xml:space="preserve"> by the government and placed at risk as the collateral for U</w:t>
      </w:r>
      <w:r w:rsidR="00713B31">
        <w:t>.</w:t>
      </w:r>
      <w:r>
        <w:t>S</w:t>
      </w:r>
      <w:r w:rsidR="00713B31">
        <w:t>.</w:t>
      </w:r>
      <w:r>
        <w:t xml:space="preserve"> debt, credit</w:t>
      </w:r>
      <w:r w:rsidR="00713B31">
        <w:t>,</w:t>
      </w:r>
      <w:r>
        <w:t xml:space="preserve"> and currency for commerce to function.</w:t>
      </w:r>
    </w:p>
    <w:p w:rsidR="007373F5" w:rsidRDefault="005E2F81" w:rsidP="007373F5">
      <w:pPr>
        <w:pStyle w:val="Textbody"/>
      </w:pPr>
      <w:r>
        <w:t>This is well-</w:t>
      </w:r>
      <w:r w:rsidR="007373F5">
        <w:t>documented in the actions of Congress and the President at that time and in the Congressional debates that preceded the adoption of the reorganization measures:</w:t>
      </w:r>
    </w:p>
    <w:p w:rsidR="007373F5" w:rsidRDefault="007373F5" w:rsidP="007373F5">
      <w:pPr>
        <w:pStyle w:val="Textbody"/>
      </w:pPr>
      <w:r>
        <w:t>Senate Doc</w:t>
      </w:r>
      <w:r w:rsidR="00AD0F2B">
        <w:t>ument No. 43, 7</w:t>
      </w:r>
      <w:r w:rsidR="004645ED">
        <w:t>3rd</w:t>
      </w:r>
      <w:r w:rsidR="00AD0F2B">
        <w:t xml:space="preserve"> </w:t>
      </w:r>
      <w:r w:rsidR="004645ED">
        <w:t>Congress, 1st</w:t>
      </w:r>
      <w:r w:rsidR="006E13A8">
        <w:t xml:space="preserve"> s</w:t>
      </w:r>
      <w:r>
        <w:t>ession, stated:</w:t>
      </w:r>
    </w:p>
    <w:p w:rsidR="007373F5" w:rsidRDefault="007373F5" w:rsidP="007373F5">
      <w:pPr>
        <w:pStyle w:val="Textbody"/>
      </w:pPr>
      <w:r>
        <w:t>“Under the new law</w:t>
      </w:r>
      <w:r w:rsidR="00A72533">
        <w:t>,</w:t>
      </w:r>
      <w:r>
        <w:t xml:space="preserve"> the money is issued to the banks in return for Government obligations, bills of exchange, drafts, notes, trade acceptances, and banker’s acceptances. The money will b</w:t>
      </w:r>
      <w:r w:rsidR="00713B31">
        <w:t>e worth 100 cents on the dollar</w:t>
      </w:r>
      <w:r>
        <w:t xml:space="preserve"> because it is backed by the credit of the nation. It will represent a mortgage on all the homes and other property of all the people in the Nation.”</w:t>
      </w:r>
    </w:p>
    <w:p w:rsidR="007373F5" w:rsidRDefault="00713B31" w:rsidP="007373F5">
      <w:pPr>
        <w:pStyle w:val="Textbody"/>
      </w:pPr>
      <w:r>
        <w:t>…w</w:t>
      </w:r>
      <w:r w:rsidR="007373F5">
        <w:t>hich</w:t>
      </w:r>
      <w:r w:rsidR="000A2CCC">
        <w:t>,</w:t>
      </w:r>
      <w:r w:rsidR="007373F5">
        <w:t xml:space="preserve"> of course</w:t>
      </w:r>
      <w:r w:rsidR="000A2CCC">
        <w:t>,</w:t>
      </w:r>
      <w:r w:rsidR="007373F5">
        <w:t xml:space="preserve"> lawfully belongs to these private citizens.</w:t>
      </w:r>
    </w:p>
    <w:p w:rsidR="007373F5" w:rsidRDefault="007373F5" w:rsidP="007373F5">
      <w:pPr>
        <w:pStyle w:val="Textbody"/>
      </w:pPr>
      <w:r>
        <w:t>The National Debt is defined as “mortgages on the wealth and income of the people of a country.” (Encyclopedia Bri</w:t>
      </w:r>
      <w:r w:rsidR="00857256">
        <w:t>tannica, 1959</w:t>
      </w:r>
      <w:r w:rsidR="005B6554">
        <w:t>)</w:t>
      </w:r>
      <w:r w:rsidR="00857256">
        <w:t>.</w:t>
      </w:r>
      <w:r w:rsidR="005B6554">
        <w:t xml:space="preserve"> </w:t>
      </w:r>
      <w:r w:rsidR="00D50B82">
        <w:t>It is t</w:t>
      </w:r>
      <w:r w:rsidR="005B6554">
        <w:t>heir wealth and</w:t>
      </w:r>
      <w:r>
        <w:t xml:space="preserve"> their income.</w:t>
      </w:r>
    </w:p>
    <w:p w:rsidR="007373F5" w:rsidRDefault="007373F5" w:rsidP="007373F5">
      <w:pPr>
        <w:pStyle w:val="Textbody"/>
      </w:pPr>
      <w:r>
        <w:t xml:space="preserve">On December </w:t>
      </w:r>
      <w:r w:rsidR="00D50B82">
        <w:t>23, 1913, Congress had passed “an A</w:t>
      </w:r>
      <w:r>
        <w:t>ct to provide fo</w:t>
      </w:r>
      <w:r w:rsidR="00AA06EE">
        <w:t>r the establishment of Federal Reserve B</w:t>
      </w:r>
      <w:r>
        <w:t>anks, to furnish an elastic currency, to afford a means of re-discounting commercial paper, to establish a more effective supervision of banking in the United States, and for other purposes”. Th</w:t>
      </w:r>
      <w:r w:rsidR="002E0E03">
        <w:t>e Act is commonly known as the Federal Reserve Act</w:t>
      </w:r>
      <w:r>
        <w:t>.</w:t>
      </w:r>
    </w:p>
    <w:p w:rsidR="007373F5" w:rsidRDefault="007373F5" w:rsidP="007373F5">
      <w:pPr>
        <w:pStyle w:val="Textbody"/>
      </w:pPr>
      <w:r>
        <w:t>One of the purposes for enacting the Federal Reserve Act was:</w:t>
      </w:r>
    </w:p>
    <w:p w:rsidR="007373F5" w:rsidRDefault="007373F5" w:rsidP="007373F5">
      <w:pPr>
        <w:pStyle w:val="Textbody"/>
      </w:pPr>
      <w:r>
        <w:t>(3) to authorize “hypothecation” of obligations including “United States bonds or other securities which Federal reserve Banks are authorized to hold” under Section 14(a);</w:t>
      </w:r>
    </w:p>
    <w:p w:rsidR="007373F5" w:rsidRDefault="007373F5" w:rsidP="007373F5">
      <w:pPr>
        <w:pStyle w:val="Textbody"/>
      </w:pPr>
      <w:r>
        <w:t xml:space="preserve">12 </w:t>
      </w:r>
      <w:r w:rsidR="00D50B82">
        <w:t>U.S.C.</w:t>
      </w:r>
      <w:r>
        <w:t>; ch. 6, 38 Stat. 251 Sect</w:t>
      </w:r>
      <w:r w:rsidR="00D50B82">
        <w:t>.</w:t>
      </w:r>
      <w:r>
        <w:t xml:space="preserve"> 14(a)</w:t>
      </w:r>
    </w:p>
    <w:p w:rsidR="007373F5" w:rsidRDefault="007373F5" w:rsidP="007373F5">
      <w:pPr>
        <w:pStyle w:val="Textbody"/>
      </w:pPr>
      <w:r>
        <w:t>“Every Federal Reserve Bank shall have power:</w:t>
      </w:r>
    </w:p>
    <w:p w:rsidR="007373F5" w:rsidRDefault="007373F5" w:rsidP="007373F5">
      <w:pPr>
        <w:pStyle w:val="Textbody"/>
      </w:pPr>
      <w:r>
        <w:t>(a) To deal in gold coin and bullion at home or abroad, to make loans thereon, exchange Federal reserve notes for gold, gold coin, or gold certificates, and to contract for loans of gold coin or bullion, giving therefore, when necessary, acceptable security, including the hypothecation of United States bonds or other securities which Federal reserv</w:t>
      </w:r>
      <w:r w:rsidR="002E0E03">
        <w:t>e banks are authorized to hold;”</w:t>
      </w:r>
    </w:p>
    <w:p w:rsidR="007373F5" w:rsidRDefault="007373F5" w:rsidP="007373F5">
      <w:pPr>
        <w:pStyle w:val="Textbody"/>
      </w:pPr>
      <w:r>
        <w:t>The term “hypothecation”</w:t>
      </w:r>
      <w:r w:rsidR="00D50B82">
        <w:t>,</w:t>
      </w:r>
      <w:r>
        <w:t xml:space="preserve"> as stated in Section 14(a) of the Act</w:t>
      </w:r>
      <w:r w:rsidR="00D50B82">
        <w:t>,</w:t>
      </w:r>
      <w:r>
        <w:t xml:space="preserve"> is defined</w:t>
      </w:r>
      <w:r w:rsidR="00D50B82">
        <w:t xml:space="preserve"> as</w:t>
      </w:r>
      <w:r>
        <w:t>:</w:t>
      </w:r>
    </w:p>
    <w:p w:rsidR="007373F5" w:rsidRDefault="002E0E03" w:rsidP="007373F5">
      <w:pPr>
        <w:pStyle w:val="Textbody"/>
      </w:pPr>
      <w:r>
        <w:t>“</w:t>
      </w:r>
      <w:r w:rsidR="007373F5">
        <w:t>1. Banking. Offer of stocks, bonds, or other assets owned by a party other than the bo</w:t>
      </w:r>
      <w:r w:rsidR="00D50B82">
        <w:t>rrower as collateral for a loan</w:t>
      </w:r>
      <w:r w:rsidR="007373F5">
        <w:t xml:space="preserve"> without transferring title. If the borrower turns the property over to the lender who holds it for safekeeping, the action is referred to as a pledge. If the borrower retains possession but gives the lender the right to sell the property in event of default, it is a true hypothecation.</w:t>
      </w:r>
    </w:p>
    <w:p w:rsidR="007373F5" w:rsidRDefault="007373F5" w:rsidP="007373F5">
      <w:pPr>
        <w:pStyle w:val="Textbody"/>
      </w:pPr>
      <w:r>
        <w:t xml:space="preserve">2. Securities. The pledging of negotiable securities to collateralize a broker’s margin loan. If the </w:t>
      </w:r>
      <w:r>
        <w:lastRenderedPageBreak/>
        <w:t>broker pledges the same securities to a bank as collateral for a broker’s loan, the process is referred to as re-hypothecation.”</w:t>
      </w:r>
    </w:p>
    <w:p w:rsidR="007373F5" w:rsidRDefault="007373F5" w:rsidP="007373F5">
      <w:pPr>
        <w:pStyle w:val="Textbody"/>
      </w:pPr>
      <w:r>
        <w:t>[</w:t>
      </w:r>
      <w:r w:rsidRPr="00715F6A">
        <w:rPr>
          <w:u w:val="single"/>
        </w:rPr>
        <w:t>Dictionary of Banking Terms</w:t>
      </w:r>
      <w:r>
        <w:t>, Fitch, pg. 228 (1997)]</w:t>
      </w:r>
    </w:p>
    <w:p w:rsidR="007373F5" w:rsidRDefault="007373F5" w:rsidP="007373F5">
      <w:pPr>
        <w:pStyle w:val="Textbody"/>
      </w:pPr>
      <w:r>
        <w:t>As seen from th</w:t>
      </w:r>
      <w:r w:rsidR="00D50B82">
        <w:t>e definitions,</w:t>
      </w:r>
      <w:r>
        <w:t xml:space="preserve"> there is equitable risk to the actual owner</w:t>
      </w:r>
      <w:r w:rsidR="00D50B82">
        <w:t xml:space="preserve"> in hypothecation</w:t>
      </w:r>
      <w:r>
        <w:t>.</w:t>
      </w:r>
    </w:p>
    <w:p w:rsidR="007373F5" w:rsidRDefault="007373F5" w:rsidP="007373F5">
      <w:pPr>
        <w:pStyle w:val="Textbody"/>
      </w:pPr>
      <w:r>
        <w:t xml:space="preserve">Section 16 of </w:t>
      </w:r>
      <w:r w:rsidR="00D50B82">
        <w:t>the current Federal Reserve Act</w:t>
      </w:r>
      <w:r>
        <w:t xml:space="preserve"> which is codified at 12 </w:t>
      </w:r>
      <w:r w:rsidR="00536C2E">
        <w:t>U.S.C. §</w:t>
      </w:r>
      <w:r>
        <w:t xml:space="preserve"> 411, and 18 </w:t>
      </w:r>
      <w:r w:rsidR="00536C2E">
        <w:t>U.S.C. §</w:t>
      </w:r>
      <w:r>
        <w:t xml:space="preserve"> 8 declares that “Federal Reserve Notes” are “obligations of the United States”.</w:t>
      </w:r>
    </w:p>
    <w:p w:rsidR="007373F5" w:rsidRDefault="007373F5" w:rsidP="007373F5">
      <w:pPr>
        <w:pStyle w:val="Textbody"/>
      </w:pPr>
      <w:r>
        <w:t xml:space="preserve">TITLE 12 </w:t>
      </w:r>
      <w:r w:rsidR="00B555D4">
        <w:t xml:space="preserve"> </w:t>
      </w:r>
      <w:r>
        <w:t xml:space="preserve">&gt; </w:t>
      </w:r>
      <w:r w:rsidR="00B555D4">
        <w:t xml:space="preserve"> </w:t>
      </w:r>
      <w:r>
        <w:t xml:space="preserve">CHAPTER 3 </w:t>
      </w:r>
      <w:r w:rsidR="00B555D4">
        <w:t xml:space="preserve"> </w:t>
      </w:r>
      <w:r>
        <w:t xml:space="preserve">&gt; </w:t>
      </w:r>
      <w:r w:rsidR="00B555D4">
        <w:t xml:space="preserve"> </w:t>
      </w:r>
      <w:r>
        <w:t>SUBCHAPTER XII</w:t>
      </w:r>
      <w:r w:rsidR="00B555D4">
        <w:t xml:space="preserve"> </w:t>
      </w:r>
      <w:r>
        <w:t xml:space="preserve"> &gt;</w:t>
      </w:r>
      <w:r w:rsidR="00B555D4">
        <w:t xml:space="preserve"> </w:t>
      </w:r>
      <w:r w:rsidR="00AA06EE">
        <w:t xml:space="preserve"> Sec. 411</w:t>
      </w:r>
    </w:p>
    <w:p w:rsidR="007373F5" w:rsidRDefault="00AA06EE" w:rsidP="007373F5">
      <w:pPr>
        <w:pStyle w:val="Textbody"/>
      </w:pPr>
      <w:r>
        <w:t>Sec. 411</w:t>
      </w:r>
      <w:r w:rsidR="007373F5">
        <w:t xml:space="preserve"> – Issuance to reserve banks; nature of obligation; redemption</w:t>
      </w:r>
    </w:p>
    <w:p w:rsidR="007373F5" w:rsidRDefault="002E0E03" w:rsidP="007373F5">
      <w:pPr>
        <w:pStyle w:val="Textbody"/>
      </w:pPr>
      <w:r>
        <w:t>“</w:t>
      </w:r>
      <w:r w:rsidR="007373F5">
        <w:t>Federal reserve notes, to be issued at the discretion of the Board of Governors of the Federal Reserve System for the purpose of making advances to Federal reserve banks through the Federal reserve agents as hereinafter set forth and for no other purpose, are authorized. The said notes shall be obligations of the United States and shall be receivable by all national and member banks and Federal reserve banks and for all taxes, customs, and other public dues.</w:t>
      </w:r>
      <w:r>
        <w:t>”</w:t>
      </w:r>
    </w:p>
    <w:p w:rsidR="007373F5" w:rsidRDefault="007373F5" w:rsidP="007373F5">
      <w:pPr>
        <w:pStyle w:val="Textbody"/>
      </w:pPr>
      <w:r>
        <w:t>TITLE 18</w:t>
      </w:r>
      <w:r w:rsidR="003E6084">
        <w:t xml:space="preserve"> </w:t>
      </w:r>
      <w:r>
        <w:t xml:space="preserve"> &gt; </w:t>
      </w:r>
      <w:r w:rsidR="003E6084">
        <w:t xml:space="preserve"> </w:t>
      </w:r>
      <w:r>
        <w:t>PART I</w:t>
      </w:r>
      <w:r w:rsidR="003E6084">
        <w:t xml:space="preserve">  &gt;  CHAPTER 1  &gt;  Sec. 1  &gt;  Sec. 8</w:t>
      </w:r>
    </w:p>
    <w:p w:rsidR="007373F5" w:rsidRDefault="003E6084" w:rsidP="007373F5">
      <w:pPr>
        <w:pStyle w:val="Textbody"/>
      </w:pPr>
      <w:r>
        <w:t>Sec. 8</w:t>
      </w:r>
      <w:r w:rsidR="007373F5">
        <w:t xml:space="preserve"> – Obligation or other security of the United States defined:</w:t>
      </w:r>
    </w:p>
    <w:p w:rsidR="007373F5" w:rsidRDefault="00600528" w:rsidP="007373F5">
      <w:pPr>
        <w:pStyle w:val="Textbody"/>
      </w:pPr>
      <w:r>
        <w:t>“The term ‘</w:t>
      </w:r>
      <w:r w:rsidR="007373F5">
        <w:t>obligation or othe</w:t>
      </w:r>
      <w:r>
        <w:t>r security of the United States’</w:t>
      </w:r>
      <w:r w:rsidR="007373F5">
        <w:t xml:space="preserve"> includes all bonds, certificates of indebtedness, national bank currency, Federal Reserve notes, Federal Reserve bank notes, coupons, United States notes, Treasury notes, gold certificates, silver certificates, fractional notes, certificates of deposit, bil</w:t>
      </w:r>
      <w:r w:rsidR="00036C1E">
        <w:t>ls, checks, or drafts for money</w:t>
      </w:r>
      <w:r w:rsidR="007373F5">
        <w:t xml:space="preserve"> </w:t>
      </w:r>
      <w:r w:rsidR="00036C1E">
        <w:t>(</w:t>
      </w:r>
      <w:r w:rsidR="007373F5">
        <w:t>drawn by or upon authorized officers of the United States</w:t>
      </w:r>
      <w:r w:rsidR="00036C1E">
        <w:t>)</w:t>
      </w:r>
      <w:r w:rsidR="007373F5">
        <w:t xml:space="preserve">, stamps and other representatives of </w:t>
      </w:r>
      <w:r w:rsidR="00036C1E">
        <w:t>val</w:t>
      </w:r>
      <w:r w:rsidR="002C1037">
        <w:t>ue (of whatever denomination and</w:t>
      </w:r>
      <w:r w:rsidR="007373F5">
        <w:t xml:space="preserve"> issued under any Act of Congress</w:t>
      </w:r>
      <w:r w:rsidR="00036C1E">
        <w:t>)</w:t>
      </w:r>
      <w:r w:rsidR="007373F5">
        <w:t>, and canceled United States stamps.</w:t>
      </w:r>
      <w:r>
        <w:t>”</w:t>
      </w:r>
    </w:p>
    <w:p w:rsidR="007373F5" w:rsidRDefault="00600528" w:rsidP="007373F5">
      <w:pPr>
        <w:pStyle w:val="Textbody"/>
      </w:pPr>
      <w:r>
        <w:t>The “full faith and credit”</w:t>
      </w:r>
      <w:r w:rsidR="007373F5">
        <w:t xml:space="preserve"> of the </w:t>
      </w:r>
      <w:r w:rsidR="00036C1E">
        <w:t>UNITED</w:t>
      </w:r>
      <w:r w:rsidR="001D1325">
        <w:t xml:space="preserve"> </w:t>
      </w:r>
      <w:r w:rsidR="00036C1E">
        <w:t xml:space="preserve"> STATES</w:t>
      </w:r>
      <w:r w:rsidR="007373F5">
        <w:t xml:space="preserve"> is the substance of the American citizenry: their real property, wealth, assets and productivity that belongs to them, was thereby hypothecated by the U</w:t>
      </w:r>
      <w:r w:rsidR="00036C1E">
        <w:t>nited States to its obligations</w:t>
      </w:r>
      <w:r w:rsidR="007373F5">
        <w:t xml:space="preserve"> as well as re-hypothecated by the Federal Reserve Banks fo</w:t>
      </w:r>
      <w:r>
        <w:t>r the issuance and emission of “bills of credit”</w:t>
      </w:r>
      <w:r w:rsidR="007373F5">
        <w:t xml:space="preserve"> (Federal Rese</w:t>
      </w:r>
      <w:r>
        <w:t>rve Notes) as legal tender “</w:t>
      </w:r>
      <w:r w:rsidR="007373F5">
        <w:t>for all taxes,</w:t>
      </w:r>
      <w:r>
        <w:t xml:space="preserve"> customs, and other public dues”</w:t>
      </w:r>
      <w:r w:rsidR="007373F5">
        <w:t>.</w:t>
      </w:r>
    </w:p>
    <w:p w:rsidR="007373F5" w:rsidRDefault="007373F5" w:rsidP="007373F5">
      <w:pPr>
        <w:pStyle w:val="Textbody"/>
      </w:pPr>
      <w:r>
        <w:t>The commerce and credit of the nation continues on today under bankruptcy reorganizatio</w:t>
      </w:r>
      <w:r w:rsidR="00036C1E">
        <w:t>n or financial reorganization</w:t>
      </w:r>
      <w:r>
        <w:t xml:space="preserve"> since 1933, still backed by the assets and w</w:t>
      </w:r>
      <w:r w:rsidR="00036C1E">
        <w:t>ealth of the American citizenry which are</w:t>
      </w:r>
      <w:r>
        <w:t xml:space="preserve"> at risk for the government’s obligations and currency.</w:t>
      </w:r>
    </w:p>
    <w:p w:rsidR="007373F5" w:rsidRDefault="007373F5" w:rsidP="007373F5">
      <w:pPr>
        <w:pStyle w:val="Textbody"/>
      </w:pPr>
      <w:r>
        <w:t>Constitutionally and in the laws of equity, the United States could not borrow or pledge the property and</w:t>
      </w:r>
      <w:r w:rsidR="00036C1E">
        <w:t xml:space="preserve"> wealth of its private citizens nor</w:t>
      </w:r>
      <w:r>
        <w:t xml:space="preserve"> put at risk as collate</w:t>
      </w:r>
      <w:r w:rsidR="00036C1E">
        <w:t>ral for its currency and credit</w:t>
      </w:r>
      <w:r>
        <w:t xml:space="preserve"> without legally providing them an equitable and orderly remedy for recovery of what is due them on their assets and wealth that are at risk.</w:t>
      </w:r>
    </w:p>
    <w:p w:rsidR="007373F5" w:rsidRDefault="007373F5" w:rsidP="007373F5">
      <w:pPr>
        <w:pStyle w:val="Textbody"/>
      </w:pPr>
      <w:r>
        <w:t>This principle is well established in English common law and in the history of American jurisprudence.</w:t>
      </w:r>
    </w:p>
    <w:p w:rsidR="007373F5" w:rsidRDefault="008D2C44" w:rsidP="007373F5">
      <w:pPr>
        <w:pStyle w:val="Textbody"/>
      </w:pPr>
      <w:r>
        <w:t>The 1</w:t>
      </w:r>
      <w:r w:rsidR="004645ED">
        <w:t xml:space="preserve">4th </w:t>
      </w:r>
      <w:r w:rsidR="000B5177">
        <w:t>amendment provides that</w:t>
      </w:r>
      <w:r w:rsidR="007373F5">
        <w:t xml:space="preserve"> “no person shall be deprived of…prope</w:t>
      </w:r>
      <w:r w:rsidR="000B5177">
        <w:t>rty without due process of law”, and c</w:t>
      </w:r>
      <w:r w:rsidR="007373F5">
        <w:t>ourts have long ruled</w:t>
      </w:r>
      <w:r w:rsidR="000B5177">
        <w:t xml:space="preserve"> that</w:t>
      </w:r>
      <w:r w:rsidR="007373F5">
        <w:t xml:space="preserve"> to have one’s property legally held as collateral or surety for a debt even when he still owns it and stil</w:t>
      </w:r>
      <w:r w:rsidR="000B5177">
        <w:t>l has it is to deprive him of his wealth</w:t>
      </w:r>
      <w:r w:rsidR="007373F5">
        <w:t xml:space="preserve"> since it is at risk and could be lost for the debt at any time.</w:t>
      </w:r>
    </w:p>
    <w:p w:rsidR="007373F5" w:rsidRDefault="007373F5" w:rsidP="007373F5">
      <w:pPr>
        <w:pStyle w:val="Textbody"/>
      </w:pPr>
      <w:r>
        <w:t>Th</w:t>
      </w:r>
      <w:r w:rsidR="0080572C">
        <w:t>e rights of a surety to recover</w:t>
      </w:r>
      <w:r>
        <w:t xml:space="preserve"> on his risk or loss when standing for the debts of another was </w:t>
      </w:r>
      <w:r>
        <w:lastRenderedPageBreak/>
        <w:t xml:space="preserve">reaffirmed again as late as 1962 in </w:t>
      </w:r>
      <w:r w:rsidRPr="0080572C">
        <w:rPr>
          <w:i/>
        </w:rPr>
        <w:t>Pearlman v. Reliance Ins. Co.</w:t>
      </w:r>
      <w:r>
        <w:t xml:space="preserve"> </w:t>
      </w:r>
      <w:r w:rsidR="0080572C">
        <w:t>(</w:t>
      </w:r>
      <w:r>
        <w:t>371 U.S. 132</w:t>
      </w:r>
      <w:r w:rsidR="0080572C">
        <w:t>) when the Supreme Court made the following ruling</w:t>
      </w:r>
      <w:r>
        <w:t>:</w:t>
      </w:r>
    </w:p>
    <w:p w:rsidR="007373F5" w:rsidRDefault="007373F5" w:rsidP="007373F5">
      <w:pPr>
        <w:pStyle w:val="Textbody"/>
      </w:pPr>
      <w:r>
        <w:t>“</w:t>
      </w:r>
      <w:r w:rsidR="0068516A">
        <w:t>…</w:t>
      </w:r>
      <w:r>
        <w:t>sureties compelled to pay debts for their principal have been d</w:t>
      </w:r>
      <w:r w:rsidR="006B60DD">
        <w:t>eemed entitled to reimbursement</w:t>
      </w:r>
      <w:r>
        <w:t xml:space="preserve"> even without a contractual promise …</w:t>
      </w:r>
      <w:r w:rsidR="00A06C87">
        <w:t>a</w:t>
      </w:r>
      <w:r>
        <w:t>nd probably there are fe</w:t>
      </w:r>
      <w:r w:rsidR="003F3BA8">
        <w:t>w doctrines better established…</w:t>
      </w:r>
      <w:r>
        <w:t>”</w:t>
      </w:r>
    </w:p>
    <w:p w:rsidR="007373F5" w:rsidRDefault="007373F5" w:rsidP="007373F5">
      <w:pPr>
        <w:pStyle w:val="Textbody"/>
      </w:pPr>
      <w:r w:rsidRPr="00167CCD">
        <w:rPr>
          <w:u w:val="single"/>
        </w:rPr>
        <w:t>Black’s Law Dictionary</w:t>
      </w:r>
      <w:r>
        <w:t>, 5th edition, defines “surety”</w:t>
      </w:r>
      <w:r w:rsidR="00123A5F">
        <w:t xml:space="preserve"> as</w:t>
      </w:r>
      <w:r w:rsidR="00745A07">
        <w:t xml:space="preserve"> “o</w:t>
      </w:r>
      <w:r>
        <w:t>ne who undertakes to pay or to do any other act in event that his principal fails therein</w:t>
      </w:r>
      <w:r w:rsidR="00315069">
        <w:t>”</w:t>
      </w:r>
      <w:r>
        <w:t>. Everyone who incurs a liability in person or estate for the benefit of another, without sharing in the consideration, stand</w:t>
      </w:r>
      <w:r w:rsidR="000C40F9">
        <w:t>s in the position of a surety.</w:t>
      </w:r>
    </w:p>
    <w:p w:rsidR="007373F5" w:rsidRDefault="007373F5" w:rsidP="007373F5">
      <w:pPr>
        <w:pStyle w:val="Textbody"/>
      </w:pPr>
      <w:r>
        <w:t>So</w:t>
      </w:r>
      <w:r w:rsidR="005B4A69">
        <w:t>,</w:t>
      </w:r>
      <w:r>
        <w:t xml:space="preserve"> these ob</w:t>
      </w:r>
      <w:r w:rsidR="00123A5F">
        <w:t xml:space="preserve">ligations for recovery due the principals, prime-creditors, and </w:t>
      </w:r>
      <w:r w:rsidR="00356AA7">
        <w:t>holders in equity</w:t>
      </w:r>
      <w:r>
        <w:t xml:space="preserve"> over </w:t>
      </w:r>
      <w:r w:rsidR="00804B07">
        <w:t xml:space="preserve">the UNITED </w:t>
      </w:r>
      <w:r w:rsidR="00A03724">
        <w:t xml:space="preserve"> </w:t>
      </w:r>
      <w:r w:rsidR="00804B07">
        <w:t>STATES</w:t>
      </w:r>
      <w:r w:rsidR="00123A5F">
        <w:t xml:space="preserve"> as s</w:t>
      </w:r>
      <w:r>
        <w:t>ureties for its obligations, currency</w:t>
      </w:r>
      <w:r w:rsidR="00123A5F">
        <w:t>,</w:t>
      </w:r>
      <w:r>
        <w:t xml:space="preserve"> and credit are part of the public debt</w:t>
      </w:r>
      <w:r w:rsidR="00123A5F">
        <w:t xml:space="preserve"> as shown in the following</w:t>
      </w:r>
      <w:r w:rsidR="00DA318B">
        <w:t xml:space="preserve"> Code section</w:t>
      </w:r>
      <w:r>
        <w:t>:</w:t>
      </w:r>
    </w:p>
    <w:p w:rsidR="007373F5" w:rsidRDefault="00123A5F" w:rsidP="007373F5">
      <w:pPr>
        <w:pStyle w:val="Textbody"/>
      </w:pPr>
      <w:r>
        <w:t xml:space="preserve">U.S.C. </w:t>
      </w:r>
      <w:r w:rsidR="007373F5">
        <w:t xml:space="preserve">TITLE 31 </w:t>
      </w:r>
      <w:r w:rsidR="00583771">
        <w:t xml:space="preserve"> </w:t>
      </w:r>
      <w:r w:rsidR="007373F5">
        <w:t xml:space="preserve">&gt; </w:t>
      </w:r>
      <w:r w:rsidR="00583771">
        <w:t xml:space="preserve"> </w:t>
      </w:r>
      <w:r w:rsidR="007373F5">
        <w:t>SUBTITLE IV</w:t>
      </w:r>
      <w:r w:rsidR="00583771">
        <w:t xml:space="preserve"> </w:t>
      </w:r>
      <w:r w:rsidR="007373F5">
        <w:t xml:space="preserve"> &gt;</w:t>
      </w:r>
      <w:r w:rsidR="00583771">
        <w:t xml:space="preserve"> </w:t>
      </w:r>
      <w:r w:rsidR="007373F5">
        <w:t xml:space="preserve"> CHAPTER 51 </w:t>
      </w:r>
      <w:r w:rsidR="00583771">
        <w:t xml:space="preserve"> </w:t>
      </w:r>
      <w:r w:rsidR="007373F5">
        <w:t xml:space="preserve">&gt; </w:t>
      </w:r>
      <w:r w:rsidR="00583771">
        <w:t xml:space="preserve"> </w:t>
      </w:r>
      <w:r w:rsidR="007373F5">
        <w:t>SUBCHAPTER II</w:t>
      </w:r>
      <w:r w:rsidR="00583771">
        <w:t xml:space="preserve"> </w:t>
      </w:r>
      <w:r w:rsidR="007373F5">
        <w:t xml:space="preserve"> &gt;</w:t>
      </w:r>
      <w:r w:rsidR="00583771">
        <w:t xml:space="preserve"> </w:t>
      </w:r>
      <w:r w:rsidR="007373F5">
        <w:t xml:space="preserve"> Sec. 5118</w:t>
      </w:r>
    </w:p>
    <w:p w:rsidR="007373F5" w:rsidRDefault="0016251E" w:rsidP="007373F5">
      <w:pPr>
        <w:pStyle w:val="Textbody"/>
      </w:pPr>
      <w:r>
        <w:t>“(2) ‘public debt obligation’</w:t>
      </w:r>
      <w:r w:rsidR="007373F5">
        <w:t xml:space="preserve"> means a domestic obligation issued or guaranteed by the United States Government to repay money or interest.</w:t>
      </w:r>
      <w:r>
        <w:t>”</w:t>
      </w:r>
    </w:p>
    <w:p w:rsidR="007373F5" w:rsidRDefault="007373F5" w:rsidP="007373F5">
      <w:pPr>
        <w:pStyle w:val="Textbody"/>
      </w:pPr>
      <w:r>
        <w:t xml:space="preserve">Title 31 </w:t>
      </w:r>
      <w:r w:rsidR="00536C2E">
        <w:t>U.S.C. §</w:t>
      </w:r>
      <w:r>
        <w:t xml:space="preserve"> 3123 makes a statutory pledge of the United States government to:</w:t>
      </w:r>
    </w:p>
    <w:p w:rsidR="007373F5" w:rsidRDefault="00123A5F" w:rsidP="007373F5">
      <w:pPr>
        <w:pStyle w:val="Textbody"/>
      </w:pPr>
      <w:r>
        <w:t>U.S.C. TITLE 31 &gt;</w:t>
      </w:r>
      <w:r w:rsidR="007373F5">
        <w:t xml:space="preserve"> SUBTITLE III </w:t>
      </w:r>
      <w:r>
        <w:t>&gt; CHAPTER 31 &gt; SUBCHAPTER II &gt;</w:t>
      </w:r>
      <w:r w:rsidR="007373F5">
        <w:t xml:space="preserve"> Sec. 3123.</w:t>
      </w:r>
    </w:p>
    <w:p w:rsidR="007373F5" w:rsidRDefault="007373F5" w:rsidP="007373F5">
      <w:pPr>
        <w:pStyle w:val="Textbody"/>
      </w:pPr>
      <w:r>
        <w:t>- Payment of obligations and interest on the public debt</w:t>
      </w:r>
    </w:p>
    <w:p w:rsidR="007373F5" w:rsidRDefault="007373F5" w:rsidP="007373F5">
      <w:pPr>
        <w:pStyle w:val="Textbody"/>
      </w:pPr>
      <w:r>
        <w:t>- (a) The faith of the United States Government is pledged to pay, in legal tender, principal and interest on the obligations of the Government issued under this chapter.</w:t>
      </w:r>
    </w:p>
    <w:p w:rsidR="007373F5" w:rsidRDefault="00123A5F" w:rsidP="007373F5">
      <w:pPr>
        <w:pStyle w:val="Textbody"/>
      </w:pPr>
      <w:r>
        <w:t>As we see in the laws of equity</w:t>
      </w:r>
      <w:r w:rsidR="0032332D">
        <w:t xml:space="preserve"> c</w:t>
      </w:r>
      <w:r w:rsidR="007373F5">
        <w:t xml:space="preserve">onstitutionally and statutorily, the </w:t>
      </w:r>
      <w:r>
        <w:t xml:space="preserve">UNITED </w:t>
      </w:r>
      <w:r w:rsidR="00815383">
        <w:t xml:space="preserve"> </w:t>
      </w:r>
      <w:r>
        <w:t>STATES</w:t>
      </w:r>
      <w:r w:rsidR="007373F5">
        <w:t xml:space="preserve"> cannot borrow or pledge the property and wealth of its priv</w:t>
      </w:r>
      <w:r>
        <w:t>ate citizens or</w:t>
      </w:r>
      <w:r w:rsidR="007373F5">
        <w:t xml:space="preserve"> put </w:t>
      </w:r>
      <w:r>
        <w:t xml:space="preserve">them </w:t>
      </w:r>
      <w:r w:rsidR="007373F5">
        <w:t>at risk as collate</w:t>
      </w:r>
      <w:r>
        <w:t>ral for its currency and credit</w:t>
      </w:r>
      <w:r w:rsidR="007373F5">
        <w:t xml:space="preserve"> without legally giving them remedy for recovery of what is due them on their risk.</w:t>
      </w:r>
    </w:p>
    <w:p w:rsidR="007373F5" w:rsidRDefault="007373F5" w:rsidP="007373F5">
      <w:pPr>
        <w:pStyle w:val="Textbody"/>
      </w:pPr>
      <w:r>
        <w:t>The government is able to do this with our implied consent because it has provided us such a remedy.</w:t>
      </w:r>
    </w:p>
    <w:p w:rsidR="007373F5" w:rsidRDefault="007373F5" w:rsidP="007373F5">
      <w:pPr>
        <w:pStyle w:val="Textbody"/>
      </w:pPr>
      <w:r>
        <w:t>The provisions for this are found in the same a</w:t>
      </w:r>
      <w:r w:rsidR="00CF6973">
        <w:t>ct of Public Policy at</w:t>
      </w:r>
      <w:r w:rsidR="00123A5F">
        <w:t xml:space="preserve"> HJR-192 / Public Law 73-10</w:t>
      </w:r>
      <w:r>
        <w:t xml:space="preserve"> that suspended the gold standard for our currency, abrogated the right to demand payment in gold, and then redefined the terms “coin or currency” and “legal tender” to include federal reserve notes and “notes of</w:t>
      </w:r>
      <w:r w:rsidR="00123A5F">
        <w:t xml:space="preserve"> national banking associations”</w:t>
      </w:r>
      <w:r w:rsidR="00BA438D">
        <w:t xml:space="preserve"> both backed by the same thing, the credit of the nation</w:t>
      </w:r>
      <w:r>
        <w:t xml:space="preserve"> </w:t>
      </w:r>
      <w:r w:rsidR="00BA438D">
        <w:t>(</w:t>
      </w:r>
      <w:r>
        <w:t>i.e., the real substance of the American citizenry</w:t>
      </w:r>
      <w:r w:rsidR="00BA438D">
        <w:t>)</w:t>
      </w:r>
      <w:r>
        <w:t>.</w:t>
      </w:r>
    </w:p>
    <w:p w:rsidR="007373F5" w:rsidRDefault="007373F5" w:rsidP="007373F5">
      <w:pPr>
        <w:pStyle w:val="Textbody"/>
      </w:pPr>
      <w:r>
        <w:t>Since the institution of these events, for practical purposes of commercial exchange, there has been no actual money in circulation by which debt owed from one party to another can actually be repaid.</w:t>
      </w:r>
    </w:p>
    <w:p w:rsidR="007373F5" w:rsidRDefault="007373F5" w:rsidP="007373F5">
      <w:pPr>
        <w:pStyle w:val="Textbody"/>
      </w:pPr>
      <w:r>
        <w:t>All U</w:t>
      </w:r>
      <w:r w:rsidR="00123A5F">
        <w:t>.</w:t>
      </w:r>
      <w:r>
        <w:t>S</w:t>
      </w:r>
      <w:r w:rsidR="00123A5F">
        <w:t>.</w:t>
      </w:r>
      <w:r>
        <w:t xml:space="preserve"> currency since that time is only credit against the real property, wealth</w:t>
      </w:r>
      <w:r w:rsidR="00356AA7">
        <w:t>,</w:t>
      </w:r>
      <w:r>
        <w:t xml:space="preserve"> and assets belonging to the private sovereign</w:t>
      </w:r>
      <w:r w:rsidR="00356AA7">
        <w:t xml:space="preserve"> American people, taken and/or pledged</w:t>
      </w:r>
      <w:r>
        <w:t xml:space="preserve"> by </w:t>
      </w:r>
      <w:r w:rsidR="00804B07">
        <w:t>the UNITED</w:t>
      </w:r>
      <w:r w:rsidR="001C44AC">
        <w:t xml:space="preserve"> </w:t>
      </w:r>
      <w:r w:rsidR="00804B07">
        <w:t xml:space="preserve"> STATES</w:t>
      </w:r>
      <w:r>
        <w:t xml:space="preserve"> to its secondary creditors as security.</w:t>
      </w:r>
    </w:p>
    <w:p w:rsidR="007373F5" w:rsidRDefault="007373F5" w:rsidP="007373F5">
      <w:pPr>
        <w:pStyle w:val="Textbody"/>
      </w:pPr>
      <w:r>
        <w:t xml:space="preserve">Federal Reserve Notes, although made legal tender for all debts public and private in the reorganization, can only </w:t>
      </w:r>
      <w:r w:rsidR="00356AA7">
        <w:t xml:space="preserve">discharge a debt. Debt must be </w:t>
      </w:r>
      <w:r>
        <w:t>pa</w:t>
      </w:r>
      <w:r w:rsidR="00356AA7">
        <w:t>id</w:t>
      </w:r>
      <w:r>
        <w:t xml:space="preserve"> with value or substance (i.e.</w:t>
      </w:r>
      <w:r w:rsidR="00D81809">
        <w:t>,</w:t>
      </w:r>
      <w:r>
        <w:t xml:space="preserve"> gold, silver, barter</w:t>
      </w:r>
      <w:r w:rsidR="00356AA7">
        <w:t>,</w:t>
      </w:r>
      <w:r>
        <w:t xml:space="preserve"> or a commodity). For this reason</w:t>
      </w:r>
      <w:r w:rsidR="00301E84">
        <w:t>,</w:t>
      </w:r>
      <w:r>
        <w:t xml:space="preserve"> HJR-192 (1933), which</w:t>
      </w:r>
      <w:r w:rsidR="00301E84">
        <w:t xml:space="preserve"> established the public </w:t>
      </w:r>
      <w:r w:rsidR="00301E84">
        <w:lastRenderedPageBreak/>
        <w:t>policy</w:t>
      </w:r>
      <w:r>
        <w:t xml:space="preserve"> of our current monetary system, repeatedly uses the technical term of “</w:t>
      </w:r>
      <w:r w:rsidR="00356AA7">
        <w:t>discharge” in conjunction with payment</w:t>
      </w:r>
      <w:r>
        <w:t xml:space="preserve"> in laying out public policy for the new system. A debt currency system cannot pay debt.</w:t>
      </w:r>
    </w:p>
    <w:p w:rsidR="007373F5" w:rsidRDefault="007373F5" w:rsidP="007373F5">
      <w:pPr>
        <w:pStyle w:val="Textbody"/>
      </w:pPr>
      <w:r>
        <w:t>So from that time to the present, commerce in the corporate UNITED</w:t>
      </w:r>
      <w:r w:rsidR="00301E84">
        <w:t xml:space="preserve"> </w:t>
      </w:r>
      <w:r>
        <w:t xml:space="preserve"> STATES and among sub-corporate subject entities has had only bank notes and other debt note instruments by which debt can be discharged and transferred in different forms. The unpaid debt, created and/or expanded </w:t>
      </w:r>
      <w:r w:rsidR="00301E84">
        <w:t>up</w:t>
      </w:r>
      <w:r>
        <w:t>on by the plan</w:t>
      </w:r>
      <w:r w:rsidR="00D35E7E">
        <w:t>,</w:t>
      </w:r>
      <w:r>
        <w:t xml:space="preserve"> now carries a public liability for collection in that when debt is d</w:t>
      </w:r>
      <w:r w:rsidR="00356AA7">
        <w:t>ischarged with debt instruments</w:t>
      </w:r>
      <w:r>
        <w:t xml:space="preserve"> (Federal Reserve Notes includ</w:t>
      </w:r>
      <w:r w:rsidR="00356AA7">
        <w:t>ed)</w:t>
      </w:r>
      <w:r>
        <w:t xml:space="preserve"> by our commerce, debt is inadvertently being expanded instead of being canceled, thus increasing the public debt. A situation such as this is potentially fatal to any economy.</w:t>
      </w:r>
    </w:p>
    <w:p w:rsidR="007373F5" w:rsidRDefault="007373F5" w:rsidP="007373F5">
      <w:pPr>
        <w:pStyle w:val="Textbody"/>
      </w:pPr>
      <w:r>
        <w:t>The Congress and government officials who orchestrated the public laws and regulations that made the financial reorganization anticipated</w:t>
      </w:r>
      <w:r w:rsidR="00356AA7">
        <w:t xml:space="preserve"> the long term effect of a debt-</w:t>
      </w:r>
      <w:r>
        <w:t xml:space="preserve">based financial system </w:t>
      </w:r>
      <w:r w:rsidR="00301E84">
        <w:t>which many in government feared</w:t>
      </w:r>
      <w:r>
        <w:t xml:space="preserve"> and </w:t>
      </w:r>
      <w:r w:rsidR="00301E84">
        <w:t xml:space="preserve">that </w:t>
      </w:r>
      <w:r>
        <w:t>which we face today in servicing the interest on trillions upon trillions of dollars in U</w:t>
      </w:r>
      <w:r w:rsidR="00356AA7">
        <w:t>.</w:t>
      </w:r>
      <w:r>
        <w:t>S</w:t>
      </w:r>
      <w:r w:rsidR="00356AA7">
        <w:t>.</w:t>
      </w:r>
      <w:r>
        <w:t xml:space="preserve"> </w:t>
      </w:r>
      <w:r w:rsidR="0037459F">
        <w:t>corporate</w:t>
      </w:r>
      <w:r>
        <w:t xml:space="preserve"> public debt and</w:t>
      </w:r>
      <w:r w:rsidR="00356AA7">
        <w:t>,</w:t>
      </w:r>
      <w:r>
        <w:t xml:space="preserve"> in this same act</w:t>
      </w:r>
      <w:r w:rsidR="00356AA7">
        <w:t>,</w:t>
      </w:r>
      <w:r>
        <w:t xml:space="preserve"> made provision in the r</w:t>
      </w:r>
      <w:r w:rsidR="00356AA7">
        <w:t>ecovery remedy provided to its p</w:t>
      </w:r>
      <w:r>
        <w:t>rime-creditors to simultaneously resolve this problem as well.</w:t>
      </w:r>
    </w:p>
    <w:p w:rsidR="007373F5" w:rsidRDefault="007373F5" w:rsidP="007373F5">
      <w:pPr>
        <w:pStyle w:val="Textbody"/>
      </w:pPr>
      <w:r>
        <w:t>As has been said, all U</w:t>
      </w:r>
      <w:r w:rsidR="00356AA7">
        <w:t>.</w:t>
      </w:r>
      <w:r>
        <w:t>S</w:t>
      </w:r>
      <w:r w:rsidR="00356AA7">
        <w:t>.</w:t>
      </w:r>
      <w:r>
        <w:t xml:space="preserve"> currency since that time is only credit against the real property, wealth</w:t>
      </w:r>
      <w:r w:rsidR="00356AA7">
        <w:t>,</w:t>
      </w:r>
      <w:r>
        <w:t xml:space="preserve"> and assets belonging to the private sovereign</w:t>
      </w:r>
      <w:r w:rsidR="00356AA7">
        <w:t xml:space="preserve"> American people, taken and/or pledged</w:t>
      </w:r>
      <w:r>
        <w:t xml:space="preserve"> by </w:t>
      </w:r>
      <w:r w:rsidR="00804B07">
        <w:t>the UNITED</w:t>
      </w:r>
      <w:r w:rsidR="00301E84">
        <w:t xml:space="preserve"> </w:t>
      </w:r>
      <w:r w:rsidR="00804B07">
        <w:t xml:space="preserve"> STATES</w:t>
      </w:r>
      <w:r>
        <w:t xml:space="preserve"> </w:t>
      </w:r>
      <w:r w:rsidR="00356AA7">
        <w:t>to its secondary creditors as suret</w:t>
      </w:r>
      <w:r>
        <w:t>y for its obligations. Those backing the nation’s credit and currency could not recover what was due them by anything drawn on Federal Reserve notes without expanding their r</w:t>
      </w:r>
      <w:r w:rsidR="00356AA7">
        <w:t>isk and obligation to them</w:t>
      </w:r>
      <w:r>
        <w:t>selves. Any recovery payments backed by this currency would only increase the public debt its citizens were collateral for which an equitable remedy was intended to redu</w:t>
      </w:r>
      <w:r w:rsidR="00356AA7">
        <w:t>ce</w:t>
      </w:r>
      <w:r>
        <w:t xml:space="preserve"> and would not satisfy anything</w:t>
      </w:r>
      <w:r w:rsidR="00356AA7">
        <w:t xml:space="preserve"> in equity, a</w:t>
      </w:r>
      <w:r>
        <w:t>nd there was no longer actual money of substance to pay anybody.</w:t>
      </w:r>
    </w:p>
    <w:p w:rsidR="007373F5" w:rsidRDefault="007373F5" w:rsidP="007373F5">
      <w:pPr>
        <w:pStyle w:val="Textbody"/>
      </w:pPr>
      <w:r>
        <w:t>Since it is, in fact, the real property, wealth</w:t>
      </w:r>
      <w:r w:rsidR="00356AA7">
        <w:t>,</w:t>
      </w:r>
      <w:r>
        <w:t xml:space="preserve"> and assets of the sovereign American citizenry that is the substance backing all the other obligations, </w:t>
      </w:r>
      <w:r w:rsidR="00356AA7">
        <w:t xml:space="preserve">the </w:t>
      </w:r>
      <w:r>
        <w:t xml:space="preserve">currency and credit of </w:t>
      </w:r>
      <w:r w:rsidR="00804B07">
        <w:t>the UNITED</w:t>
      </w:r>
      <w:r w:rsidR="00937BBD">
        <w:t xml:space="preserve"> </w:t>
      </w:r>
      <w:r w:rsidR="00804B07">
        <w:t xml:space="preserve"> STATES</w:t>
      </w:r>
      <w:r>
        <w:t xml:space="preserve"> and </w:t>
      </w:r>
      <w:r w:rsidR="00356AA7">
        <w:t xml:space="preserve">other </w:t>
      </w:r>
      <w:r>
        <w:t>such currencies could not be used to reduce its obligations for e</w:t>
      </w:r>
      <w:r w:rsidR="00356AA7">
        <w:t>quity interest recovery to its principals and sureties.</w:t>
      </w:r>
      <w:r>
        <w:t xml:space="preserve"> HJR-192 made the notes of such a “nation</w:t>
      </w:r>
      <w:r w:rsidR="00356AA7">
        <w:t>al banking association” of the p</w:t>
      </w:r>
      <w:r>
        <w:t>rincipals,</w:t>
      </w:r>
      <w:r w:rsidR="00356AA7">
        <w:t xml:space="preserve"> sureties, prime-creditors and holders in e</w:t>
      </w:r>
      <w:r>
        <w:t xml:space="preserve">quity over </w:t>
      </w:r>
      <w:r w:rsidR="00804B07">
        <w:t>the UNITED</w:t>
      </w:r>
      <w:r w:rsidR="00937BBD">
        <w:t xml:space="preserve"> </w:t>
      </w:r>
      <w:r w:rsidR="00804B07">
        <w:t xml:space="preserve"> STATES</w:t>
      </w:r>
      <w:r>
        <w:t xml:space="preserve"> on a par with its other currency and legal tender obligations and declared,  “every provision….which purports to give the obligee a right to require payment in gold or a particular kind of coin or currency…. is declared to be against Public Policy; and no such provision shall be ….made with respect to any obligation hereafter incurred. Every obligation, heretofore or hereafter incurred, whether or not any such provision is contained therein or made with respect thereto, shall be discharged upon payment, dollar for dollar, in any such coin or currency which at the time of payment is legal tend</w:t>
      </w:r>
      <w:r w:rsidR="001A7C9D">
        <w:t>er for public and private debts</w:t>
      </w:r>
      <w:r>
        <w:t>”</w:t>
      </w:r>
      <w:r w:rsidR="001A7C9D">
        <w:t>.</w:t>
      </w:r>
    </w:p>
    <w:p w:rsidR="007373F5" w:rsidRDefault="00D923D1" w:rsidP="007373F5">
      <w:pPr>
        <w:pStyle w:val="Textbody"/>
      </w:pPr>
      <w:r>
        <w:t>And thus provided as Public Policy</w:t>
      </w:r>
      <w:r w:rsidR="004D7005">
        <w:t>,</w:t>
      </w:r>
      <w:r w:rsidR="007373F5">
        <w:t xml:space="preserve"> the means for discharge and recovery on U</w:t>
      </w:r>
      <w:r w:rsidR="00356AA7">
        <w:t>.</w:t>
      </w:r>
      <w:r w:rsidR="007373F5">
        <w:t>S</w:t>
      </w:r>
      <w:r w:rsidR="0037459F">
        <w:t>. c</w:t>
      </w:r>
      <w:r w:rsidR="00356AA7">
        <w:t>orporate public debt due the principals and h</w:t>
      </w:r>
      <w:r w:rsidR="007373F5">
        <w:t xml:space="preserve">olders of </w:t>
      </w:r>
      <w:r w:rsidR="00804B07">
        <w:t xml:space="preserve">the UNITED </w:t>
      </w:r>
      <w:r w:rsidR="00E7779F">
        <w:t xml:space="preserve"> </w:t>
      </w:r>
      <w:r w:rsidR="00804B07">
        <w:t>STATES</w:t>
      </w:r>
      <w:r w:rsidR="007373F5">
        <w:t xml:space="preserve"> without expansion of credit, debt</w:t>
      </w:r>
      <w:r w:rsidR="00356AA7">
        <w:t>,</w:t>
      </w:r>
      <w:r w:rsidR="007373F5">
        <w:t xml:space="preserve"> or obligation on </w:t>
      </w:r>
      <w:r w:rsidR="00804B07">
        <w:t xml:space="preserve">the UNITED </w:t>
      </w:r>
      <w:r w:rsidR="00E7779F">
        <w:t xml:space="preserve"> </w:t>
      </w:r>
      <w:r w:rsidR="00804B07">
        <w:t>STATES</w:t>
      </w:r>
      <w:r w:rsidR="00356AA7">
        <w:t xml:space="preserve"> or</w:t>
      </w:r>
      <w:r w:rsidR="007373F5">
        <w:t xml:space="preserve"> its prime-creditors in the </w:t>
      </w:r>
      <w:r w:rsidR="0037459F">
        <w:t>discharge of every obligation</w:t>
      </w:r>
      <w:r w:rsidR="00356AA7">
        <w:t xml:space="preserve"> </w:t>
      </w:r>
      <w:r w:rsidR="007373F5">
        <w:t>“including every</w:t>
      </w:r>
      <w:r w:rsidR="00D35E7E">
        <w:t xml:space="preserve"> obligation of and to</w:t>
      </w:r>
      <w:r w:rsidR="007373F5">
        <w:t xml:space="preserve"> </w:t>
      </w:r>
      <w:r w:rsidR="00804B07">
        <w:t xml:space="preserve">the UNITED </w:t>
      </w:r>
      <w:r w:rsidR="001F1A68">
        <w:t xml:space="preserve"> </w:t>
      </w:r>
      <w:r w:rsidR="00804B07">
        <w:t>STATES</w:t>
      </w:r>
      <w:r w:rsidR="007373F5">
        <w:t>”, allowing those backing the U</w:t>
      </w:r>
      <w:r w:rsidR="0037459F">
        <w:t>.</w:t>
      </w:r>
      <w:r w:rsidR="007373F5">
        <w:t>S</w:t>
      </w:r>
      <w:r w:rsidR="0037459F">
        <w:t>.</w:t>
      </w:r>
      <w:r w:rsidR="007373F5">
        <w:t xml:space="preserve"> financial reorganization to recover on it by discha</w:t>
      </w:r>
      <w:r w:rsidR="00D35E7E">
        <w:t>rging an obligation they owed to</w:t>
      </w:r>
      <w:r w:rsidR="007373F5">
        <w:t xml:space="preserve"> </w:t>
      </w:r>
      <w:r w:rsidR="00804B07">
        <w:t xml:space="preserve">the UNITED </w:t>
      </w:r>
      <w:r w:rsidR="009E1879">
        <w:t xml:space="preserve"> </w:t>
      </w:r>
      <w:r w:rsidR="00804B07">
        <w:t>STATES</w:t>
      </w:r>
      <w:r w:rsidR="0037459F">
        <w:t xml:space="preserve"> or its sub-corporate entities</w:t>
      </w:r>
      <w:r w:rsidR="007373F5">
        <w:t xml:space="preserve"> against that same amount of obligation </w:t>
      </w:r>
      <w:r w:rsidR="002A5BFC">
        <w:t xml:space="preserve">of </w:t>
      </w:r>
      <w:r w:rsidR="00804B07">
        <w:t xml:space="preserve">the UNITED </w:t>
      </w:r>
      <w:r w:rsidR="009E1879">
        <w:t xml:space="preserve"> </w:t>
      </w:r>
      <w:r w:rsidR="00804B07">
        <w:t>STATES</w:t>
      </w:r>
      <w:r w:rsidR="0037459F">
        <w:t xml:space="preserve"> owed to them by the right to issue </w:t>
      </w:r>
      <w:r w:rsidR="007373F5">
        <w:t xml:space="preserve">notes “upon ‘the full faith and credit of </w:t>
      </w:r>
      <w:r w:rsidR="00804B07">
        <w:t xml:space="preserve">the UNITED </w:t>
      </w:r>
      <w:r w:rsidR="00E15F9B">
        <w:t xml:space="preserve"> </w:t>
      </w:r>
      <w:r w:rsidR="00804B07">
        <w:t>STATES</w:t>
      </w:r>
      <w:r w:rsidR="007373F5">
        <w:t xml:space="preserve">’ </w:t>
      </w:r>
      <w:r w:rsidR="0037459F">
        <w:t xml:space="preserve">as legal tender </w:t>
      </w:r>
      <w:r w:rsidR="007373F5">
        <w:t xml:space="preserve">for Obligation </w:t>
      </w:r>
      <w:r w:rsidR="002A5BFC">
        <w:t xml:space="preserve">of </w:t>
      </w:r>
      <w:r w:rsidR="00804B07">
        <w:t>the UNITED STATES</w:t>
      </w:r>
      <w:r w:rsidR="007373F5">
        <w:t xml:space="preserve"> and sub-corporate </w:t>
      </w:r>
      <w:r w:rsidR="007373F5">
        <w:lastRenderedPageBreak/>
        <w:t xml:space="preserve">chartered entities to the discharge </w:t>
      </w:r>
      <w:r w:rsidR="0037459F">
        <w:t>and recovery of the public debt ‘dollar for dollar’ to the principals, prime-c</w:t>
      </w:r>
      <w:r w:rsidR="007373F5">
        <w:t xml:space="preserve">reditors, and </w:t>
      </w:r>
      <w:r w:rsidR="00356AA7">
        <w:t>holders in equity</w:t>
      </w:r>
      <w:r w:rsidR="007373F5">
        <w:t xml:space="preserve"> over </w:t>
      </w:r>
      <w:r w:rsidR="00804B07">
        <w:t>the UNITED</w:t>
      </w:r>
      <w:r w:rsidR="001E5B5A">
        <w:t xml:space="preserve"> </w:t>
      </w:r>
      <w:r w:rsidR="00804B07">
        <w:t xml:space="preserve"> STATES</w:t>
      </w:r>
      <w:r w:rsidR="0037459F">
        <w:t xml:space="preserve"> as s</w:t>
      </w:r>
      <w:r w:rsidR="007373F5">
        <w:t>ureties for its obligations, currency</w:t>
      </w:r>
      <w:r w:rsidR="0037459F">
        <w:t>,</w:t>
      </w:r>
      <w:r w:rsidR="007373F5">
        <w:t xml:space="preserve"> and credit”</w:t>
      </w:r>
      <w:r w:rsidR="006C0250">
        <w:t xml:space="preserve"> had been established</w:t>
      </w:r>
      <w:r w:rsidR="007373F5">
        <w:t>.</w:t>
      </w:r>
      <w:r w:rsidR="0037459F">
        <w:t xml:space="preserve"> As remedy provided by Congress</w:t>
      </w:r>
      <w:r w:rsidR="007373F5">
        <w:t xml:space="preserve"> for the orderly recovery of equity interest on U</w:t>
      </w:r>
      <w:r w:rsidR="0037459F">
        <w:t>.</w:t>
      </w:r>
      <w:r w:rsidR="007373F5">
        <w:t>S</w:t>
      </w:r>
      <w:r w:rsidR="0037459F">
        <w:t>. corporate public debt due the sureties, principals, and h</w:t>
      </w:r>
      <w:r w:rsidR="007373F5">
        <w:t xml:space="preserve">olders of </w:t>
      </w:r>
      <w:r w:rsidR="00804B07">
        <w:t xml:space="preserve">the UNITED </w:t>
      </w:r>
      <w:r w:rsidR="004D7005">
        <w:t xml:space="preserve"> </w:t>
      </w:r>
      <w:r w:rsidR="00804B07">
        <w:t>STATES</w:t>
      </w:r>
      <w:r w:rsidR="0037459F">
        <w:t>, discharging</w:t>
      </w:r>
      <w:r w:rsidR="007373F5">
        <w:t xml:space="preserve"> that portion of the public debt without expansion of credit, debt</w:t>
      </w:r>
      <w:r w:rsidR="0037459F">
        <w:t>,</w:t>
      </w:r>
      <w:r w:rsidR="007373F5">
        <w:t xml:space="preserve"> or obligation on these, its prime-creditors, was intended to satisfy equitable remedy, gaining for </w:t>
      </w:r>
      <w:r w:rsidR="0037459F">
        <w:t>each bearer of such note</w:t>
      </w:r>
      <w:r w:rsidR="007373F5">
        <w:t xml:space="preserve"> discharge of </w:t>
      </w:r>
      <w:r w:rsidR="000B59E7">
        <w:t>obligation equivalent in value “</w:t>
      </w:r>
      <w:r w:rsidR="007373F5">
        <w:t>dol</w:t>
      </w:r>
      <w:r w:rsidR="000B59E7">
        <w:t>lar for dollar” to any and all “</w:t>
      </w:r>
      <w:r w:rsidR="007373F5">
        <w:t>la</w:t>
      </w:r>
      <w:r w:rsidR="000B59E7">
        <w:t>wful money of the United States”</w:t>
      </w:r>
      <w:r w:rsidR="007373F5">
        <w:t>.</w:t>
      </w:r>
    </w:p>
    <w:p w:rsidR="007373F5" w:rsidRDefault="007373F5" w:rsidP="007373F5">
      <w:pPr>
        <w:pStyle w:val="Textbody"/>
      </w:pPr>
      <w:r>
        <w:t>And when tendered in the discharge and reco</w:t>
      </w:r>
      <w:r w:rsidR="0037459F">
        <w:t>very of the public debt to its p</w:t>
      </w:r>
      <w:r>
        <w:t xml:space="preserve">rincipals, </w:t>
      </w:r>
      <w:r w:rsidR="002A5BFC">
        <w:t>discharging those obligations of</w:t>
      </w:r>
      <w:r>
        <w:t xml:space="preserve"> </w:t>
      </w:r>
      <w:r w:rsidR="00804B07">
        <w:t>the UNITED</w:t>
      </w:r>
      <w:r w:rsidR="00945A81">
        <w:t xml:space="preserve"> </w:t>
      </w:r>
      <w:r w:rsidR="00804B07">
        <w:t xml:space="preserve"> STATES</w:t>
      </w:r>
      <w:r>
        <w:t xml:space="preserve"> and sub-corporate chartered entities to its Hold</w:t>
      </w:r>
      <w:r w:rsidR="0037459F">
        <w:t>ers against the obligations of i</w:t>
      </w:r>
      <w:r>
        <w:t xml:space="preserve">ts </w:t>
      </w:r>
      <w:r w:rsidR="00356AA7">
        <w:t>holders in equity</w:t>
      </w:r>
      <w:r>
        <w:t xml:space="preserve"> to them, without expansion of credit, debt</w:t>
      </w:r>
      <w:r w:rsidR="0037459F">
        <w:t>,</w:t>
      </w:r>
      <w:r>
        <w:t xml:space="preserve"> or obligation on </w:t>
      </w:r>
      <w:r w:rsidR="00804B07">
        <w:t xml:space="preserve">the UNITED </w:t>
      </w:r>
      <w:r w:rsidR="00F91126">
        <w:t xml:space="preserve"> </w:t>
      </w:r>
      <w:r w:rsidR="00804B07">
        <w:t>STATES</w:t>
      </w:r>
      <w:r w:rsidR="0037459F">
        <w:t xml:space="preserve"> or its prime-creditors</w:t>
      </w:r>
      <w:r w:rsidR="009461D4">
        <w:t xml:space="preserve"> in accordance with Public Policy</w:t>
      </w:r>
      <w:r>
        <w:t xml:space="preserve"> established in HJR-192 and 31 </w:t>
      </w:r>
      <w:r w:rsidR="00536C2E">
        <w:t>U.S.C. §</w:t>
      </w:r>
      <w:r>
        <w:t xml:space="preserve"> 5103, such instruments are, of necessity, “legal tender for all debts, pu</w:t>
      </w:r>
      <w:r w:rsidR="008A3F8C">
        <w:t>blic charges, taxes, and dues”.</w:t>
      </w:r>
    </w:p>
    <w:p w:rsidR="007373F5" w:rsidRDefault="007373F5" w:rsidP="007373F5">
      <w:pPr>
        <w:pStyle w:val="Textbody"/>
      </w:pPr>
      <w:r>
        <w:t xml:space="preserve">Further, </w:t>
      </w:r>
      <w:r w:rsidR="0037459F">
        <w:t xml:space="preserve">U.S.C. </w:t>
      </w:r>
      <w:r>
        <w:t>Title 18 Sect. 8 also defines “obligation of the United States” to include such “national bank currency”.</w:t>
      </w:r>
    </w:p>
    <w:p w:rsidR="007373F5" w:rsidRDefault="007373F5" w:rsidP="007373F5">
      <w:pPr>
        <w:pStyle w:val="Textbody"/>
      </w:pPr>
      <w:r>
        <w:t>As stated</w:t>
      </w:r>
      <w:r w:rsidR="002C1037">
        <w:t xml:space="preserve"> previously</w:t>
      </w:r>
      <w:r>
        <w:t>, there presently is no “national bank currency” of federally incorporated banking institutions.</w:t>
      </w:r>
    </w:p>
    <w:p w:rsidR="007373F5" w:rsidRDefault="007373F5" w:rsidP="007373F5">
      <w:pPr>
        <w:pStyle w:val="Textbody"/>
      </w:pPr>
      <w:r>
        <w:t>The Banking Act of 1935 retired national bank curren</w:t>
      </w:r>
      <w:r w:rsidR="002C1037">
        <w:t>cy in favor of Federal Reserve N</w:t>
      </w:r>
      <w:r>
        <w:t>otes.</w:t>
      </w:r>
    </w:p>
    <w:p w:rsidR="007373F5" w:rsidRDefault="007373F5" w:rsidP="007373F5">
      <w:pPr>
        <w:pStyle w:val="Textbody"/>
      </w:pPr>
      <w:r>
        <w:t xml:space="preserve">As quoted in </w:t>
      </w:r>
      <w:r w:rsidRPr="00B6741B">
        <w:rPr>
          <w:u w:val="single"/>
        </w:rPr>
        <w:t>Money and Banking</w:t>
      </w:r>
      <w:r>
        <w:t xml:space="preserve"> by Friedman, “Today</w:t>
      </w:r>
      <w:r w:rsidR="002C1037">
        <w:t>,</w:t>
      </w:r>
      <w:r>
        <w:t xml:space="preserve"> commercial banks no longer issue currency…”, yet “national bank currency” is still included </w:t>
      </w:r>
      <w:r w:rsidR="00137CA2">
        <w:t>in the official definition for “o</w:t>
      </w:r>
      <w:r>
        <w:t xml:space="preserve">bligation of the </w:t>
      </w:r>
      <w:r w:rsidR="002C1037">
        <w:t xml:space="preserve">UNITED </w:t>
      </w:r>
      <w:r w:rsidR="003740FC">
        <w:t xml:space="preserve"> </w:t>
      </w:r>
      <w:r w:rsidR="002C1037">
        <w:t>STATES</w:t>
      </w:r>
      <w:r w:rsidR="00137CA2">
        <w:t>”</w:t>
      </w:r>
      <w:r>
        <w:t>.</w:t>
      </w:r>
    </w:p>
    <w:p w:rsidR="007373F5" w:rsidRDefault="0052673F" w:rsidP="007373F5">
      <w:pPr>
        <w:pStyle w:val="Textbody"/>
      </w:pPr>
      <w:r>
        <w:t xml:space="preserve">It could be argued that </w:t>
      </w:r>
      <w:r w:rsidR="003220C7">
        <w:t>Federal Reserve Notes</w:t>
      </w:r>
      <w:r>
        <w:t xml:space="preserve"> are</w:t>
      </w:r>
      <w:r w:rsidR="007373F5">
        <w:t xml:space="preserve"> r</w:t>
      </w:r>
      <w:r>
        <w:t>etained to honor those notes which are</w:t>
      </w:r>
      <w:r w:rsidR="007373F5">
        <w:t xml:space="preserve"> unredeemed and technically still in circulation. While this may be true, it is also true </w:t>
      </w:r>
      <w:r w:rsidR="00A1730D">
        <w:t xml:space="preserve">that </w:t>
      </w:r>
      <w:r w:rsidR="007373F5">
        <w:t>the definition includes not only “ob</w:t>
      </w:r>
      <w:r w:rsidR="002C1037">
        <w:t>ligation of the United States” drawn by</w:t>
      </w:r>
      <w:r w:rsidR="007373F5">
        <w:t xml:space="preserve"> authorize</w:t>
      </w:r>
      <w:r w:rsidR="002C1037">
        <w:t xml:space="preserve">d officers of the UNITED </w:t>
      </w:r>
      <w:r w:rsidR="003740FC">
        <w:t xml:space="preserve"> </w:t>
      </w:r>
      <w:r w:rsidR="002C1037">
        <w:t>STATES</w:t>
      </w:r>
      <w:r w:rsidR="00C372ED">
        <w:t xml:space="preserve"> and</w:t>
      </w:r>
      <w:r w:rsidR="007373F5">
        <w:t xml:space="preserve"> issued, therefore, by the </w:t>
      </w:r>
      <w:r w:rsidR="00C372ED">
        <w:t>government</w:t>
      </w:r>
      <w:r w:rsidR="002A5BFC">
        <w:t xml:space="preserve"> but also includes</w:t>
      </w:r>
      <w:r w:rsidR="007373F5">
        <w:t xml:space="preserve"> “all bonds, certificates of indebtedn</w:t>
      </w:r>
      <w:r w:rsidR="00E569AB">
        <w:t>ess, and national bank currency</w:t>
      </w:r>
      <w:r w:rsidR="007373F5">
        <w:t>…….drawn upon authorize</w:t>
      </w:r>
      <w:r w:rsidR="002C1037">
        <w:t>d officers of the United States</w:t>
      </w:r>
      <w:r w:rsidR="007373F5">
        <w:t>”</w:t>
      </w:r>
      <w:r w:rsidR="002C1037">
        <w:t>.</w:t>
      </w:r>
    </w:p>
    <w:p w:rsidR="007373F5" w:rsidRDefault="007373F5" w:rsidP="007373F5">
      <w:pPr>
        <w:pStyle w:val="Textbody"/>
      </w:pPr>
      <w:r>
        <w:t>Included in this is the Secretary of the Treasury in his duty as keeper of the public debt:</w:t>
      </w:r>
    </w:p>
    <w:p w:rsidR="007373F5" w:rsidRDefault="007373F5" w:rsidP="007373F5">
      <w:pPr>
        <w:pStyle w:val="Textbody"/>
      </w:pPr>
      <w:r>
        <w:t xml:space="preserve">Title 31 </w:t>
      </w:r>
      <w:r w:rsidR="00536C2E">
        <w:t>U.S.C. §</w:t>
      </w:r>
      <w:r>
        <w:t xml:space="preserve"> 3123 – Payment of obligations and interest on the public debt</w:t>
      </w:r>
      <w:r w:rsidR="002C1037">
        <w:t>.</w:t>
      </w:r>
    </w:p>
    <w:p w:rsidR="007373F5" w:rsidRDefault="007373F5" w:rsidP="007373F5">
      <w:pPr>
        <w:pStyle w:val="Textbody"/>
      </w:pPr>
      <w:r>
        <w:t>“</w:t>
      </w:r>
      <w:r w:rsidR="000D30D1">
        <w:t xml:space="preserve">(b) </w:t>
      </w:r>
      <w:r>
        <w:t>The Secretary of the Treasury shall pay interest due or accrued on the public debt.”</w:t>
      </w:r>
    </w:p>
    <w:p w:rsidR="007373F5" w:rsidRDefault="007373F5" w:rsidP="007373F5">
      <w:pPr>
        <w:pStyle w:val="Textbody"/>
      </w:pPr>
      <w:r>
        <w:t>Also included</w:t>
      </w:r>
      <w:r w:rsidR="00881E01">
        <w:t xml:space="preserve"> in the referenced Code section</w:t>
      </w:r>
      <w:r>
        <w:t xml:space="preserve"> are any such notes or currency drawn upon him as an “authorized officer of the United States” by whoever may hav</w:t>
      </w:r>
      <w:r w:rsidR="00DD3E89">
        <w:t>e the right and power to d</w:t>
      </w:r>
      <w:r w:rsidR="00372908">
        <w:t>o so</w:t>
      </w:r>
      <w:r w:rsidR="00965D71">
        <w:t xml:space="preserve"> as</w:t>
      </w:r>
      <w:r>
        <w:t xml:space="preserve"> “issued under any Act of Congress”.</w:t>
      </w:r>
    </w:p>
    <w:p w:rsidR="007373F5" w:rsidRDefault="007373F5" w:rsidP="007373F5">
      <w:pPr>
        <w:pStyle w:val="Textbody"/>
      </w:pPr>
      <w:r>
        <w:t>This include</w:t>
      </w:r>
      <w:r w:rsidR="002C1037">
        <w:t>s the rights established under public policy by HJR-192 / Public Law 73-10</w:t>
      </w:r>
      <w:r>
        <w:t xml:space="preserve"> and 31 </w:t>
      </w:r>
      <w:r w:rsidR="00536C2E">
        <w:t>U.S.C. §</w:t>
      </w:r>
      <w:r>
        <w:t xml:space="preserve"> 5103 to the prime-creditors and holders in equity of U</w:t>
      </w:r>
      <w:r w:rsidR="002C1037">
        <w:t>.</w:t>
      </w:r>
      <w:r>
        <w:t>S</w:t>
      </w:r>
      <w:r w:rsidR="002C1037">
        <w:t>.</w:t>
      </w:r>
      <w:r>
        <w:t xml:space="preserve"> </w:t>
      </w:r>
      <w:r w:rsidR="0037459F">
        <w:t>corporate</w:t>
      </w:r>
      <w:r>
        <w:t xml:space="preserve"> public debt to </w:t>
      </w:r>
      <w:r w:rsidR="002C1037">
        <w:t xml:space="preserve">issue </w:t>
      </w:r>
      <w:r w:rsidR="00DA607B">
        <w:t xml:space="preserve"> notes</w:t>
      </w:r>
      <w:r w:rsidR="00BA1DAD">
        <w:t xml:space="preserve"> “upon </w:t>
      </w:r>
      <w:r>
        <w:t xml:space="preserve">the full faith and credit of </w:t>
      </w:r>
      <w:r w:rsidR="00804B07">
        <w:t xml:space="preserve">the UNITED </w:t>
      </w:r>
      <w:r w:rsidR="00B6392D">
        <w:t xml:space="preserve"> </w:t>
      </w:r>
      <w:r w:rsidR="00804B07">
        <w:t>STATES</w:t>
      </w:r>
      <w:r w:rsidR="00FB0FF8">
        <w:t xml:space="preserve"> </w:t>
      </w:r>
      <w:r w:rsidR="002C1037">
        <w:t xml:space="preserve">as legal tender </w:t>
      </w:r>
      <w:r w:rsidR="00FB0FF8">
        <w:t>for Obligation of</w:t>
      </w:r>
      <w:r>
        <w:t xml:space="preserve"> </w:t>
      </w:r>
      <w:r w:rsidR="00804B07">
        <w:t xml:space="preserve">the UNITED </w:t>
      </w:r>
      <w:r w:rsidR="00B6392D">
        <w:t xml:space="preserve"> </w:t>
      </w:r>
      <w:r w:rsidR="00804B07">
        <w:t>STATES</w:t>
      </w:r>
      <w:r>
        <w:t xml:space="preserve"> and sub-corporate chartered entities to the discharge an</w:t>
      </w:r>
      <w:r w:rsidR="002C1037">
        <w:t>d recovery of the public debt ‘dollar for dollar’ to the principals, prime-c</w:t>
      </w:r>
      <w:r>
        <w:t xml:space="preserve">reditors, and </w:t>
      </w:r>
      <w:r w:rsidR="00356AA7">
        <w:t>holders in equity</w:t>
      </w:r>
      <w:r>
        <w:t xml:space="preserve"> over </w:t>
      </w:r>
      <w:r w:rsidR="00804B07">
        <w:t xml:space="preserve">the UNITED </w:t>
      </w:r>
      <w:r w:rsidR="00B6392D">
        <w:t xml:space="preserve"> </w:t>
      </w:r>
      <w:r w:rsidR="00804B07">
        <w:t>STATES</w:t>
      </w:r>
      <w:r>
        <w:t xml:space="preserve"> as Sureties for its obligations, currency</w:t>
      </w:r>
      <w:r w:rsidR="002C1037">
        <w:t>, and credit</w:t>
      </w:r>
      <w:r w:rsidR="00BA1DAD">
        <w:t>”</w:t>
      </w:r>
      <w:r w:rsidR="002C1037">
        <w:t>.</w:t>
      </w:r>
    </w:p>
    <w:p w:rsidR="007373F5" w:rsidRDefault="007373F5" w:rsidP="007373F5">
      <w:pPr>
        <w:pStyle w:val="Textbody"/>
      </w:pPr>
      <w:r>
        <w:t>By these statutory provis</w:t>
      </w:r>
      <w:r w:rsidR="00664A12">
        <w:t>ions, such notes issued by the principals, sureties, and prime h</w:t>
      </w:r>
      <w:r>
        <w:t xml:space="preserve">olders of </w:t>
      </w:r>
      <w:r>
        <w:lastRenderedPageBreak/>
        <w:t>U</w:t>
      </w:r>
      <w:r w:rsidR="00664A12">
        <w:t>.</w:t>
      </w:r>
      <w:r>
        <w:t>S</w:t>
      </w:r>
      <w:r w:rsidR="00664A12">
        <w:t>.</w:t>
      </w:r>
      <w:r>
        <w:t xml:space="preserve"> corporate public debt as legal tender obligations of </w:t>
      </w:r>
      <w:r w:rsidR="00804B07">
        <w:t>the UNITED</w:t>
      </w:r>
      <w:r w:rsidR="00E2082F">
        <w:t xml:space="preserve"> </w:t>
      </w:r>
      <w:r w:rsidR="00804B07">
        <w:t xml:space="preserve"> STATES</w:t>
      </w:r>
      <w:r>
        <w:t xml:space="preserve"> for recovery of equity interest due a</w:t>
      </w:r>
      <w:r w:rsidR="00664A12">
        <w:t>re the “national bank currency”</w:t>
      </w:r>
      <w:r>
        <w:t xml:space="preserve"> backed as “obligations of </w:t>
      </w:r>
      <w:r w:rsidR="00804B07">
        <w:t>the UNITED STATES</w:t>
      </w:r>
      <w:r w:rsidR="00E2082F">
        <w:t>”</w:t>
      </w:r>
      <w:r>
        <w:t xml:space="preserve"> primarily allowed for in these statutes.</w:t>
      </w:r>
    </w:p>
    <w:p w:rsidR="007373F5" w:rsidRDefault="007373F5" w:rsidP="007373F5">
      <w:pPr>
        <w:pStyle w:val="Textbody"/>
      </w:pPr>
      <w:r>
        <w:t>Although this has been public policy as a remedy for the discharge of debt in conjunction with removal of gold, silver</w:t>
      </w:r>
      <w:r w:rsidR="00664A12">
        <w:t>,</w:t>
      </w:r>
      <w:r>
        <w:t xml:space="preserve"> and real money as legal tender currency by the same act of public policy in 1933, we acknowledge it has been a difficult concept to communicate and for others to accept and understand what to do under it, so it has never gained common use, and for obvious reasons</w:t>
      </w:r>
      <w:r w:rsidR="002C72B0">
        <w:t>,</w:t>
      </w:r>
      <w:r>
        <w:t xml:space="preserve"> the government has discouraged public understanding of the remedy and recovery under it</w:t>
      </w:r>
      <w:r w:rsidR="00664A12">
        <w:t xml:space="preserve">;  </w:t>
      </w:r>
      <w:r>
        <w:t>therefore</w:t>
      </w:r>
      <w:r w:rsidR="00664A12">
        <w:t>,</w:t>
      </w:r>
      <w:r>
        <w:t xml:space="preserve"> it is little known and not g</w:t>
      </w:r>
      <w:r w:rsidR="00DA607B">
        <w:t>enerally accessed by the public, b</w:t>
      </w:r>
      <w:r>
        <w:t>ut it is just as much public policy today for the discharge and recovery of the public debt to those to whom it is due as it was in 1933 and is still there as a remedy for those who need to access it.</w:t>
      </w:r>
    </w:p>
    <w:p w:rsidR="007373F5" w:rsidRDefault="00664A12" w:rsidP="007373F5">
      <w:pPr>
        <w:pStyle w:val="Textbody"/>
      </w:pPr>
      <w:r>
        <w:t>As noted above in accordance with Public Policy established in HJR-192, the R</w:t>
      </w:r>
      <w:r w:rsidR="007373F5">
        <w:t>espondent, as obligee, may not require of the Principal a tender of any particular kind of coin or currency in place of it.</w:t>
      </w:r>
    </w:p>
    <w:p w:rsidR="007373F5" w:rsidRDefault="00D94C53" w:rsidP="007373F5">
      <w:pPr>
        <w:pStyle w:val="Textbody"/>
      </w:pPr>
      <w:r>
        <w:t>I</w:t>
      </w:r>
      <w:r w:rsidR="007F5A9D">
        <w:t xml:space="preserve"> state again</w:t>
      </w:r>
      <w:r>
        <w:t xml:space="preserve"> that</w:t>
      </w:r>
      <w:r w:rsidR="007373F5">
        <w:t xml:space="preserve"> this instrument makes no claims except such claims as are supported by law.</w:t>
      </w:r>
    </w:p>
    <w:p w:rsidR="00A83AA6" w:rsidRDefault="00A83AA6" w:rsidP="007373F5">
      <w:pPr>
        <w:pStyle w:val="Textbody"/>
      </w:pPr>
    </w:p>
    <w:p w:rsidR="004B3A8C" w:rsidRPr="004B3A8C" w:rsidRDefault="004B3A8C" w:rsidP="00D96EB6">
      <w:pPr>
        <w:pStyle w:val="Textbody"/>
        <w:jc w:val="center"/>
        <w:rPr>
          <w:b/>
          <w:u w:val="single"/>
        </w:rPr>
      </w:pPr>
      <w:r>
        <w:rPr>
          <w:b/>
          <w:u w:val="single"/>
        </w:rPr>
        <w:t>EVENT  OF  DEFAULT</w:t>
      </w:r>
    </w:p>
    <w:p w:rsidR="007373F5" w:rsidRPr="00E10642" w:rsidRDefault="007373F5" w:rsidP="007373F5">
      <w:pPr>
        <w:pStyle w:val="Textbody"/>
      </w:pPr>
      <w:r>
        <w:t>Principal will withdraw this tender in discharge of this obligation upon the verifiable citing of any law or federal regulation that precludes, excludes, prohibits, or disqualifies this presentment a</w:t>
      </w:r>
      <w:r w:rsidR="00664A12">
        <w:t>s a legal tender obligation of the UNITED</w:t>
      </w:r>
      <w:r w:rsidR="002C72B0">
        <w:t xml:space="preserve"> </w:t>
      </w:r>
      <w:r w:rsidR="00664A12">
        <w:t xml:space="preserve"> STATES and is of the</w:t>
      </w:r>
      <w:r w:rsidR="00E10642">
        <w:t xml:space="preserve"> belief that none exists. Objection of this presentment must be made within </w:t>
      </w:r>
      <w:r w:rsidR="005E237C">
        <w:t>four</w:t>
      </w:r>
      <w:r w:rsidR="00E10642">
        <w:t>t</w:t>
      </w:r>
      <w:r w:rsidR="005E237C">
        <w:t>e</w:t>
      </w:r>
      <w:r w:rsidR="00E10642">
        <w:t xml:space="preserve">en </w:t>
      </w:r>
      <w:r w:rsidR="00E10642">
        <w:rPr>
          <w:b/>
        </w:rPr>
        <w:t>(1</w:t>
      </w:r>
      <w:r w:rsidR="005E237C">
        <w:rPr>
          <w:b/>
        </w:rPr>
        <w:t>4</w:t>
      </w:r>
      <w:r w:rsidR="00E10642">
        <w:rPr>
          <w:b/>
        </w:rPr>
        <w:t>)</w:t>
      </w:r>
      <w:r w:rsidR="00E10642">
        <w:t xml:space="preserve"> days after receipt of this Notice.</w:t>
      </w:r>
    </w:p>
    <w:p w:rsidR="007373F5" w:rsidRDefault="007373F5" w:rsidP="007373F5">
      <w:pPr>
        <w:pStyle w:val="Textbody"/>
      </w:pPr>
      <w:r>
        <w:t>You may wish to consult with your attorneys on these points of law. Please be advised that their lack of familiarity with this matter does not constitute evidence or documentation in law that what is presented here is not true or binding on all parties</w:t>
      </w:r>
      <w:r w:rsidR="00664A12">
        <w:t>. To expedite the final settlement</w:t>
      </w:r>
      <w:r>
        <w:t xml:space="preserve"> of this account, any legal corrections or clarifications of what is here stated must be supported by the appropriate state or federal law(s) and/or regulations on which it is based.</w:t>
      </w:r>
    </w:p>
    <w:p w:rsidR="00966889" w:rsidRDefault="00966889" w:rsidP="007373F5">
      <w:pPr>
        <w:pStyle w:val="Textbody"/>
      </w:pPr>
    </w:p>
    <w:p w:rsidR="003D5D07" w:rsidRPr="003D5D07" w:rsidRDefault="00F86B84" w:rsidP="00D96EB6">
      <w:pPr>
        <w:pStyle w:val="Textbody"/>
        <w:jc w:val="center"/>
        <w:rPr>
          <w:b/>
          <w:u w:val="single"/>
        </w:rPr>
      </w:pPr>
      <w:r>
        <w:rPr>
          <w:b/>
          <w:u w:val="single"/>
        </w:rPr>
        <w:t>DISCHARGE  OF  OBLIGATIONS</w:t>
      </w:r>
    </w:p>
    <w:p w:rsidR="007373F5" w:rsidRDefault="007373F5" w:rsidP="007373F5">
      <w:pPr>
        <w:pStyle w:val="Textbody"/>
      </w:pPr>
      <w:r>
        <w:t>This banker’s acceptance note may now be used in the discharge of your obligations “for all debts, p</w:t>
      </w:r>
      <w:r w:rsidR="00B5416D">
        <w:t>ublic charges, taxes, and dues”</w:t>
      </w:r>
      <w:r>
        <w:t xml:space="preserve"> negotiated and exchanged in the course of business with other obligations of the </w:t>
      </w:r>
      <w:r w:rsidR="00664A12">
        <w:t>UNITED</w:t>
      </w:r>
      <w:r w:rsidR="009E59C8">
        <w:t xml:space="preserve">  </w:t>
      </w:r>
      <w:r w:rsidR="00664A12">
        <w:t>STATES</w:t>
      </w:r>
      <w:r>
        <w:t xml:space="preserve"> or commercial paper of private corporations as bonds, certificates, notes, or other security instruments commonly traded, exchanged</w:t>
      </w:r>
      <w:r w:rsidR="00664A12">
        <w:t>,</w:t>
      </w:r>
      <w:r>
        <w:t xml:space="preserve"> and t</w:t>
      </w:r>
      <w:r w:rsidR="00664A12">
        <w:t>endered in this way by yourself</w:t>
      </w:r>
      <w:r>
        <w:t xml:space="preserve"> or received by your bank as an asset on deposit fr</w:t>
      </w:r>
      <w:r w:rsidR="00664A12">
        <w:t>om you</w:t>
      </w:r>
      <w:r w:rsidR="000F25F8">
        <w:t xml:space="preserve"> held as an obligation of</w:t>
      </w:r>
      <w:r w:rsidR="00664A12">
        <w:t xml:space="preserve"> the</w:t>
      </w:r>
      <w:r>
        <w:t xml:space="preserve"> UN</w:t>
      </w:r>
      <w:r w:rsidR="009E59C8">
        <w:t>I</w:t>
      </w:r>
      <w:r>
        <w:t>TED</w:t>
      </w:r>
      <w:r w:rsidR="009E59C8">
        <w:t xml:space="preserve"> </w:t>
      </w:r>
      <w:r>
        <w:t xml:space="preserve"> STATES to your bank to be exchanged and negotiated in these ways or b</w:t>
      </w:r>
      <w:r w:rsidR="00940F00">
        <w:t xml:space="preserve">y whomever may become the </w:t>
      </w:r>
      <w:r w:rsidR="00A05781">
        <w:t>bear</w:t>
      </w:r>
      <w:r w:rsidR="00940F00">
        <w:t>er</w:t>
      </w:r>
      <w:r>
        <w:t xml:space="preserve"> of it.</w:t>
      </w:r>
    </w:p>
    <w:p w:rsidR="007373F5" w:rsidRDefault="007373F5" w:rsidP="007373F5">
      <w:pPr>
        <w:pStyle w:val="Textbody"/>
      </w:pPr>
      <w:r>
        <w:t>Under this remedy for discharge of the p</w:t>
      </w:r>
      <w:r w:rsidR="00664A12">
        <w:t>ublic debt and recovery to its principals and h</w:t>
      </w:r>
      <w:r>
        <w:t xml:space="preserve">olders, </w:t>
      </w:r>
      <w:r w:rsidR="00664A12">
        <w:t xml:space="preserve">two </w:t>
      </w:r>
      <w:r>
        <w:t xml:space="preserve"> debts that would have been discharged in Federal Reserve debt note instruments or checks drawn on the same, equally expanding the public debt by those transactions, are discharged against a single public debt of the </w:t>
      </w:r>
      <w:r w:rsidR="0037459F">
        <w:t>corporate</w:t>
      </w:r>
      <w:r>
        <w:t xml:space="preserve"> UNITED</w:t>
      </w:r>
      <w:r w:rsidR="004D3EBC">
        <w:t xml:space="preserve"> </w:t>
      </w:r>
      <w:r>
        <w:t xml:space="preserve"> STATES and its sub-corporate entities to a prime-cre</w:t>
      </w:r>
      <w:r w:rsidR="00664A12">
        <w:t xml:space="preserve">ditor without the expansion or </w:t>
      </w:r>
      <w:r>
        <w:t xml:space="preserve">use of Federal Reserve debt note instruments as currency and credit without the expansion of debt and debt instruments in the monetary system and the </w:t>
      </w:r>
      <w:r>
        <w:lastRenderedPageBreak/>
        <w:t>expansion of the public debt as burden upon the e</w:t>
      </w:r>
      <w:r w:rsidR="00664A12">
        <w:t>ntire financial system and its p</w:t>
      </w:r>
      <w:r>
        <w:t xml:space="preserve">rincipals and </w:t>
      </w:r>
      <w:r w:rsidR="00356AA7">
        <w:t>holders in equity</w:t>
      </w:r>
      <w:r>
        <w:t xml:space="preserve"> the recovery remedy was intended to relieve.</w:t>
      </w:r>
    </w:p>
    <w:p w:rsidR="007373F5" w:rsidRDefault="007373F5" w:rsidP="007373F5">
      <w:pPr>
        <w:pStyle w:val="Textbody"/>
      </w:pPr>
      <w:r>
        <w:t xml:space="preserve">However used, </w:t>
      </w:r>
      <w:r w:rsidR="00664A12">
        <w:t>if or when negotiated, it is</w:t>
      </w:r>
      <w:r>
        <w:t xml:space="preserve"> knowledge and belief</w:t>
      </w:r>
      <w:r w:rsidR="00664A12">
        <w:t xml:space="preserve"> of </w:t>
      </w:r>
      <w:r w:rsidR="00DD1C7D">
        <w:t xml:space="preserve">the </w:t>
      </w:r>
      <w:r w:rsidR="00664A12">
        <w:t>Principal</w:t>
      </w:r>
      <w:r>
        <w:t xml:space="preserve"> that the original accepted for value presentment of debt attached to the instrument needs to remain attached in any transfer to another party.</w:t>
      </w:r>
    </w:p>
    <w:p w:rsidR="007373F5" w:rsidRDefault="007373F5" w:rsidP="007373F5">
      <w:pPr>
        <w:pStyle w:val="Textbody"/>
      </w:pPr>
      <w:r>
        <w:t xml:space="preserve">As a statutory legal tender obligation of </w:t>
      </w:r>
      <w:r w:rsidR="00804B07">
        <w:t>the UNITED</w:t>
      </w:r>
      <w:r w:rsidR="00E3758E">
        <w:t xml:space="preserve"> </w:t>
      </w:r>
      <w:r w:rsidR="00804B07">
        <w:t xml:space="preserve"> STATES</w:t>
      </w:r>
      <w:r>
        <w:t>, it does not require endorsement for negotiation to anot</w:t>
      </w:r>
      <w:r w:rsidR="00664A12">
        <w:t xml:space="preserve">her party, but due to </w:t>
      </w:r>
      <w:r>
        <w:t>unfamiliar</w:t>
      </w:r>
      <w:r w:rsidR="00664A12">
        <w:t>ity</w:t>
      </w:r>
      <w:r>
        <w:t xml:space="preserve"> in public commerce, space is provided for such endorsement to make applicable certain laws regarding negotiable instruments for your protection and to facilitate your ability to negotiate it as it i</w:t>
      </w:r>
      <w:r w:rsidR="000F25F8">
        <w:t>s also negotiable by definition; h</w:t>
      </w:r>
      <w:r>
        <w:t xml:space="preserve">owever, this does not change its status as a statutory legal tender obligation of </w:t>
      </w:r>
      <w:r w:rsidR="00804B07">
        <w:t>the UNITED STATES</w:t>
      </w:r>
      <w:r>
        <w:t>.</w:t>
      </w:r>
    </w:p>
    <w:p w:rsidR="007373F5" w:rsidRDefault="007373F5" w:rsidP="007373F5">
      <w:pPr>
        <w:pStyle w:val="Textbody"/>
      </w:pPr>
      <w:r>
        <w:t xml:space="preserve">If tendered to a bank, prepare a deposit slip. Make a copy of the </w:t>
      </w:r>
      <w:r w:rsidR="007B18E1">
        <w:t>entire package for your records</w:t>
      </w:r>
      <w:r>
        <w:t xml:space="preserve"> and deliver all the original documents with the dep</w:t>
      </w:r>
      <w:r w:rsidR="009979CE">
        <w:t>osit slip and the attached</w:t>
      </w:r>
      <w:r w:rsidR="00664A12">
        <w:t xml:space="preserve"> </w:t>
      </w:r>
      <w:r>
        <w:t>MEMOR</w:t>
      </w:r>
      <w:r w:rsidR="00664A12">
        <w:t xml:space="preserve">ANDUM </w:t>
      </w:r>
      <w:r w:rsidR="003F7785">
        <w:t xml:space="preserve"> </w:t>
      </w:r>
      <w:r w:rsidR="00664A12">
        <w:t>TO</w:t>
      </w:r>
      <w:r w:rsidR="003F7785">
        <w:t xml:space="preserve"> </w:t>
      </w:r>
      <w:r w:rsidR="00664A12">
        <w:t xml:space="preserve"> DEPOSITING</w:t>
      </w:r>
      <w:r w:rsidR="003F7785">
        <w:t xml:space="preserve"> </w:t>
      </w:r>
      <w:r w:rsidR="00664A12">
        <w:t xml:space="preserve"> INSTITUTION</w:t>
      </w:r>
      <w:r>
        <w:t xml:space="preserve"> to your bank. Your bank should credit your account immediately upon your deposit of this instrument. If your bank informs you that they have dishonored this banker’s acceptance note, please notify me immediately. If your bank does not send you a notice of dishonor but fails to credit your account, notify me immediately.</w:t>
      </w:r>
    </w:p>
    <w:p w:rsidR="007373F5" w:rsidRDefault="008F30EC" w:rsidP="007373F5">
      <w:pPr>
        <w:pStyle w:val="Textbody"/>
      </w:pPr>
      <w:r>
        <w:t>PLEASE  TAKE  NOTICE</w:t>
      </w:r>
      <w:r w:rsidR="007373F5">
        <w:t xml:space="preserve"> with regard to your bank:</w:t>
      </w:r>
    </w:p>
    <w:p w:rsidR="007373F5" w:rsidRPr="003F7785" w:rsidRDefault="007373F5" w:rsidP="003F7785">
      <w:pPr>
        <w:autoSpaceDE w:val="0"/>
        <w:autoSpaceDN w:val="0"/>
        <w:adjustRightInd w:val="0"/>
        <w:spacing w:after="0" w:line="240" w:lineRule="auto"/>
        <w:rPr>
          <w:rFonts w:ascii="Times New Roman" w:hAnsi="Times New Roman" w:cs="Times New Roman"/>
          <w:sz w:val="24"/>
          <w:szCs w:val="24"/>
        </w:rPr>
      </w:pPr>
      <w:r w:rsidRPr="003F7785">
        <w:rPr>
          <w:rFonts w:ascii="Times New Roman" w:hAnsi="Times New Roman" w:cs="Times New Roman"/>
          <w:sz w:val="24"/>
          <w:szCs w:val="24"/>
        </w:rPr>
        <w:t>12 C</w:t>
      </w:r>
      <w:r w:rsidR="003F7785" w:rsidRPr="003F7785">
        <w:rPr>
          <w:rFonts w:ascii="Times New Roman" w:hAnsi="Times New Roman" w:cs="Times New Roman"/>
          <w:sz w:val="24"/>
          <w:szCs w:val="24"/>
        </w:rPr>
        <w:t>.</w:t>
      </w:r>
      <w:r w:rsidRPr="003F7785">
        <w:rPr>
          <w:rFonts w:ascii="Times New Roman" w:hAnsi="Times New Roman" w:cs="Times New Roman"/>
          <w:sz w:val="24"/>
          <w:szCs w:val="24"/>
        </w:rPr>
        <w:t>F</w:t>
      </w:r>
      <w:r w:rsidR="003F7785" w:rsidRPr="003F7785">
        <w:rPr>
          <w:rFonts w:ascii="Times New Roman" w:hAnsi="Times New Roman" w:cs="Times New Roman"/>
          <w:sz w:val="24"/>
          <w:szCs w:val="24"/>
        </w:rPr>
        <w:t>.</w:t>
      </w:r>
      <w:r w:rsidRPr="003F7785">
        <w:rPr>
          <w:rFonts w:ascii="Times New Roman" w:hAnsi="Times New Roman" w:cs="Times New Roman"/>
          <w:sz w:val="24"/>
          <w:szCs w:val="24"/>
        </w:rPr>
        <w:t>R</w:t>
      </w:r>
      <w:r w:rsidR="003F7785" w:rsidRPr="003F7785">
        <w:rPr>
          <w:rFonts w:ascii="Times New Roman" w:hAnsi="Times New Roman" w:cs="Times New Roman"/>
          <w:sz w:val="24"/>
          <w:szCs w:val="24"/>
        </w:rPr>
        <w:t>. §</w:t>
      </w:r>
      <w:r w:rsidRPr="003F7785">
        <w:rPr>
          <w:rFonts w:ascii="Times New Roman" w:hAnsi="Times New Roman" w:cs="Times New Roman"/>
          <w:sz w:val="24"/>
          <w:szCs w:val="24"/>
        </w:rPr>
        <w:t xml:space="preserve"> 229.21</w:t>
      </w:r>
      <w:r w:rsidR="00664A12" w:rsidRPr="003F7785">
        <w:rPr>
          <w:rFonts w:ascii="Times New Roman" w:hAnsi="Times New Roman" w:cs="Times New Roman"/>
          <w:sz w:val="24"/>
          <w:szCs w:val="24"/>
        </w:rPr>
        <w:t xml:space="preserve"> -</w:t>
      </w:r>
      <w:r w:rsidRPr="003F7785">
        <w:rPr>
          <w:rFonts w:ascii="Times New Roman" w:hAnsi="Times New Roman" w:cs="Times New Roman"/>
          <w:sz w:val="24"/>
          <w:szCs w:val="24"/>
        </w:rPr>
        <w:t xml:space="preserve"> Availability of Funds and Disclosure of Funds Availability Policies</w:t>
      </w:r>
    </w:p>
    <w:p w:rsidR="007373F5" w:rsidRDefault="007373F5" w:rsidP="007373F5">
      <w:pPr>
        <w:pStyle w:val="Textbody"/>
      </w:pPr>
      <w:r>
        <w:t xml:space="preserve">Sec. 229.21 </w:t>
      </w:r>
      <w:r w:rsidR="00933E37">
        <w:t xml:space="preserve">- </w:t>
      </w:r>
      <w:r>
        <w:t>Civil liability.</w:t>
      </w:r>
    </w:p>
    <w:p w:rsidR="007373F5" w:rsidRDefault="00933E37" w:rsidP="007373F5">
      <w:pPr>
        <w:pStyle w:val="Textbody"/>
      </w:pPr>
      <w:r>
        <w:t>“</w:t>
      </w:r>
      <w:r w:rsidR="007373F5">
        <w:t>(a) Civil liability. A bank that fails to comply with any requirement imposed under subpart B, and in connection therewith, subpart A, of this part or any provision of state law that supersedes any provision of subpart B, and in connection therewith, subpart A, with respect to any person is liable to that person in an amount equal to the sum of:</w:t>
      </w:r>
    </w:p>
    <w:p w:rsidR="007373F5" w:rsidRDefault="007373F5" w:rsidP="007373F5">
      <w:pPr>
        <w:pStyle w:val="Textbody"/>
      </w:pPr>
      <w:r>
        <w:t>(1) Any actual damage sustained by that person as a result of the failure;</w:t>
      </w:r>
    </w:p>
    <w:p w:rsidR="007373F5" w:rsidRDefault="007373F5" w:rsidP="007373F5">
      <w:pPr>
        <w:pStyle w:val="Textbody"/>
      </w:pPr>
      <w:r>
        <w:t>(2) Such additional amount as the court may allow, except that-</w:t>
      </w:r>
    </w:p>
    <w:p w:rsidR="007373F5" w:rsidRDefault="007373F5" w:rsidP="007373F5">
      <w:pPr>
        <w:pStyle w:val="Textbody"/>
      </w:pPr>
      <w:r>
        <w:t>(i) In the case of an individual action, liability under this paragraph shall not be less than $100 nor greater than $1,000.</w:t>
      </w:r>
      <w:r w:rsidR="00933E37">
        <w:t>”</w:t>
      </w:r>
    </w:p>
    <w:p w:rsidR="007373F5" w:rsidRDefault="00E15D91" w:rsidP="007373F5">
      <w:pPr>
        <w:pStyle w:val="Textbody"/>
      </w:pPr>
      <w:r>
        <w:t xml:space="preserve">It is the </w:t>
      </w:r>
      <w:r w:rsidR="007373F5">
        <w:t>re</w:t>
      </w:r>
      <w:r>
        <w:t>sponsibility of the</w:t>
      </w:r>
      <w:r w:rsidR="00D90ED2">
        <w:t xml:space="preserve"> bank customer</w:t>
      </w:r>
      <w:r>
        <w:t xml:space="preserve"> to establish with their financial institution(s)</w:t>
      </w:r>
      <w:r w:rsidR="007373F5">
        <w:t xml:space="preserve"> the points of banking law requiring them to do this.</w:t>
      </w:r>
    </w:p>
    <w:p w:rsidR="007373F5" w:rsidRDefault="007373F5" w:rsidP="007373F5">
      <w:pPr>
        <w:pStyle w:val="Textbody"/>
      </w:pPr>
      <w:r>
        <w:t>This instrument is tendered in good faith in discharge</w:t>
      </w:r>
      <w:r w:rsidR="004A47AD">
        <w:t>,</w:t>
      </w:r>
      <w:r>
        <w:t xml:space="preserve"> and settlement of this obligation</w:t>
      </w:r>
      <w:r w:rsidR="004A47AD">
        <w:t xml:space="preserve"> is</w:t>
      </w:r>
      <w:r>
        <w:t xml:space="preserve"> to our mutual benefit.</w:t>
      </w:r>
    </w:p>
    <w:p w:rsidR="007373F5" w:rsidRDefault="00E14B62" w:rsidP="007373F5">
      <w:pPr>
        <w:pStyle w:val="Textbody"/>
      </w:pPr>
      <w:r>
        <w:t>5.) Caveat: I</w:t>
      </w:r>
      <w:r w:rsidR="007373F5">
        <w:t>n the absence of a clear</w:t>
      </w:r>
      <w:r w:rsidR="00106EF7">
        <w:t>,</w:t>
      </w:r>
      <w:r w:rsidR="007373F5">
        <w:t xml:space="preserve"> written contract between us as to the mann</w:t>
      </w:r>
      <w:r w:rsidR="00D90ED2">
        <w:t>er of discharge of this debt, the Principal’s</w:t>
      </w:r>
      <w:r w:rsidR="007373F5">
        <w:t xml:space="preserve"> stateme</w:t>
      </w:r>
      <w:r w:rsidR="00D90ED2">
        <w:t>nt of facts and its addendum</w:t>
      </w:r>
      <w:r w:rsidR="007373F5">
        <w:t>s will result in a clear understanding and meeting of the minds of the par</w:t>
      </w:r>
      <w:r w:rsidR="00781D90">
        <w:t>ties clearly identified and shall</w:t>
      </w:r>
      <w:r w:rsidR="007373F5">
        <w:t xml:space="preserve"> stand as truth in commerce.</w:t>
      </w:r>
    </w:p>
    <w:p w:rsidR="007373F5" w:rsidRDefault="00E14B62" w:rsidP="007373F5">
      <w:pPr>
        <w:pStyle w:val="Textbody"/>
      </w:pPr>
      <w:r>
        <w:t>6.) Statement of Account: B</w:t>
      </w:r>
      <w:r w:rsidR="007373F5">
        <w:t xml:space="preserve">y authority of law and federal regulation herein noted, the tender in discharge of this obligation you have received is a statutory legal tender obligation of </w:t>
      </w:r>
      <w:r w:rsidR="00804B07">
        <w:t xml:space="preserve">the UNITED </w:t>
      </w:r>
      <w:r w:rsidR="00B54EBA">
        <w:t xml:space="preserve"> </w:t>
      </w:r>
      <w:r w:rsidR="00804B07">
        <w:t>STATES</w:t>
      </w:r>
      <w:r w:rsidR="007373F5">
        <w:t xml:space="preserve"> and</w:t>
      </w:r>
      <w:r w:rsidR="00D90ED2">
        <w:t>,</w:t>
      </w:r>
      <w:r w:rsidR="007373F5">
        <w:t xml:space="preserve"> upon proof of receipt</w:t>
      </w:r>
      <w:r w:rsidR="00D90ED2">
        <w:t>,</w:t>
      </w:r>
      <w:r w:rsidR="007373F5">
        <w:t xml:space="preserve"> constitutes immediate disc</w:t>
      </w:r>
      <w:r w:rsidR="00995943">
        <w:t>harge of t</w:t>
      </w:r>
      <w:r w:rsidR="001C3BEB">
        <w:t>his debt up to its</w:t>
      </w:r>
      <w:r w:rsidR="007373F5">
        <w:t xml:space="preserve"> </w:t>
      </w:r>
      <w:r w:rsidR="001C3BEB">
        <w:t xml:space="preserve">full </w:t>
      </w:r>
      <w:r w:rsidR="007373F5">
        <w:t>amount</w:t>
      </w:r>
      <w:r w:rsidR="001C3BEB">
        <w:t xml:space="preserve"> tendered</w:t>
      </w:r>
      <w:r w:rsidR="007373F5">
        <w:t xml:space="preserve"> unless you or your banking institution can show you have cause t</w:t>
      </w:r>
      <w:r w:rsidR="00D90ED2">
        <w:t>o dispute this with verifiable f</w:t>
      </w:r>
      <w:r w:rsidR="007373F5">
        <w:t>ederal or state statute or regulation.</w:t>
      </w:r>
    </w:p>
    <w:p w:rsidR="00C60AE0" w:rsidRDefault="00C60AE0" w:rsidP="007373F5">
      <w:pPr>
        <w:pStyle w:val="Textbody"/>
      </w:pPr>
      <w:r>
        <w:lastRenderedPageBreak/>
        <w:t>//</w:t>
      </w:r>
    </w:p>
    <w:p w:rsidR="00C60AE0" w:rsidRDefault="00C60AE0" w:rsidP="007373F5">
      <w:pPr>
        <w:pStyle w:val="Textbody"/>
      </w:pPr>
      <w:r>
        <w:t>//</w:t>
      </w:r>
    </w:p>
    <w:p w:rsidR="00C60AE0" w:rsidRDefault="00C60AE0" w:rsidP="007373F5">
      <w:pPr>
        <w:pStyle w:val="Textbody"/>
      </w:pPr>
      <w:r>
        <w:t>//</w:t>
      </w:r>
    </w:p>
    <w:p w:rsidR="00C60AE0" w:rsidRDefault="00C60AE0" w:rsidP="007373F5">
      <w:pPr>
        <w:pStyle w:val="Textbody"/>
      </w:pPr>
      <w:r>
        <w:t>//</w:t>
      </w:r>
    </w:p>
    <w:p w:rsidR="00C60AE0" w:rsidRDefault="00C60AE0" w:rsidP="007373F5">
      <w:pPr>
        <w:pStyle w:val="Textbody"/>
      </w:pPr>
      <w:r>
        <w:t>//</w:t>
      </w:r>
    </w:p>
    <w:p w:rsidR="008047DA" w:rsidRPr="008047DA" w:rsidRDefault="008047DA" w:rsidP="008047DA">
      <w:pPr>
        <w:pStyle w:val="Textbody"/>
      </w:pPr>
      <w:r>
        <w:t>//</w:t>
      </w:r>
    </w:p>
    <w:p w:rsidR="00F21114" w:rsidRPr="00F21114" w:rsidRDefault="00F21114" w:rsidP="00F21114">
      <w:pPr>
        <w:pStyle w:val="Textbody"/>
        <w:jc w:val="center"/>
        <w:rPr>
          <w:b/>
          <w:sz w:val="28"/>
          <w:u w:val="single"/>
        </w:rPr>
      </w:pPr>
      <w:r w:rsidRPr="00F21114">
        <w:rPr>
          <w:b/>
          <w:sz w:val="28"/>
          <w:u w:val="single"/>
        </w:rPr>
        <w:t>NOTICE  OF  TENDER  FOR  SETOFF</w:t>
      </w:r>
    </w:p>
    <w:p w:rsidR="007373F5" w:rsidRDefault="007373F5" w:rsidP="007373F5">
      <w:pPr>
        <w:pStyle w:val="Textbody"/>
      </w:pPr>
      <w:r>
        <w:t xml:space="preserve">Therefore, as </w:t>
      </w:r>
      <w:r w:rsidR="00D90ED2">
        <w:t>of this date, upon tender to</w:t>
      </w:r>
      <w:r>
        <w:t xml:space="preserve"> the Respondent, the amount of unpaid obligations for account #</w:t>
      </w:r>
      <w:r w:rsidR="00D90ED2">
        <w:t xml:space="preserve"> </w:t>
      </w:r>
      <w:r w:rsidR="008E6EF0" w:rsidRPr="00D90ED2">
        <w:rPr>
          <w:highlight w:val="yellow"/>
        </w:rPr>
        <w:t>ACCOUNT NUMBER</w:t>
      </w:r>
      <w:r w:rsidRPr="00D90ED2">
        <w:t xml:space="preserve"> </w:t>
      </w:r>
      <w:r>
        <w:t>f</w:t>
      </w:r>
      <w:r w:rsidR="0007088C">
        <w:softHyphen/>
      </w:r>
      <w:r>
        <w:t>or all transactions with Respondent is zero.</w:t>
      </w:r>
    </w:p>
    <w:p w:rsidR="007373F5" w:rsidRPr="00D90ED2" w:rsidRDefault="007373F5" w:rsidP="007373F5">
      <w:pPr>
        <w:pStyle w:val="Textbody"/>
        <w:rPr>
          <w:rFonts w:ascii="Courier New" w:hAnsi="Courier New" w:cs="Courier New"/>
        </w:rPr>
      </w:pPr>
      <w:r w:rsidRPr="00D90ED2">
        <w:rPr>
          <w:rFonts w:ascii="Courier New" w:hAnsi="Courier New" w:cs="Courier New"/>
        </w:rPr>
        <w:t>Stateme</w:t>
      </w:r>
      <w:r w:rsidR="008C750C">
        <w:rPr>
          <w:rFonts w:ascii="Courier New" w:hAnsi="Courier New" w:cs="Courier New"/>
        </w:rPr>
        <w:t>nt of Account D</w:t>
      </w:r>
      <w:r w:rsidRPr="00D90ED2">
        <w:rPr>
          <w:rFonts w:ascii="Courier New" w:hAnsi="Courier New" w:cs="Courier New"/>
        </w:rPr>
        <w:t>ate:</w:t>
      </w:r>
      <w:r w:rsidR="00986CF6">
        <w:rPr>
          <w:rFonts w:ascii="Courier New" w:hAnsi="Courier New" w:cs="Courier New"/>
        </w:rPr>
        <w:t xml:space="preserve">             </w:t>
      </w:r>
      <w:r w:rsidR="007E1153">
        <w:rPr>
          <w:rFonts w:ascii="Courier New" w:hAnsi="Courier New" w:cs="Courier New"/>
        </w:rPr>
        <w:t xml:space="preserve"> </w:t>
      </w:r>
      <w:r w:rsidR="00986CF6">
        <w:rPr>
          <w:rFonts w:ascii="Courier New" w:hAnsi="Courier New" w:cs="Courier New"/>
        </w:rPr>
        <w:t xml:space="preserve">    ______</w:t>
      </w:r>
      <w:r w:rsidRPr="00D90ED2">
        <w:rPr>
          <w:rFonts w:ascii="Courier New" w:hAnsi="Courier New" w:cs="Courier New"/>
        </w:rPr>
        <w:t>___________</w:t>
      </w:r>
    </w:p>
    <w:p w:rsidR="007373F5" w:rsidRPr="00D90ED2" w:rsidRDefault="00C60AE0" w:rsidP="007373F5">
      <w:pPr>
        <w:pStyle w:val="Textbody"/>
        <w:rPr>
          <w:rFonts w:ascii="Courier New" w:hAnsi="Courier New" w:cs="Courier New"/>
        </w:rPr>
      </w:pPr>
      <w:r>
        <w:rPr>
          <w:rFonts w:ascii="Courier New" w:hAnsi="Courier New" w:cs="Courier New"/>
        </w:rPr>
        <w:t>Balance of Charges Due</w:t>
      </w:r>
      <w:r w:rsidR="008C750C">
        <w:rPr>
          <w:rFonts w:ascii="Courier New" w:hAnsi="Courier New" w:cs="Courier New"/>
        </w:rPr>
        <w:t>:</w:t>
      </w:r>
      <w:r w:rsidR="007373F5" w:rsidRPr="00D90ED2">
        <w:rPr>
          <w:rFonts w:ascii="Courier New" w:hAnsi="Courier New" w:cs="Courier New"/>
        </w:rPr>
        <w:t xml:space="preserve"> </w:t>
      </w:r>
      <w:r w:rsidR="00986CF6">
        <w:rPr>
          <w:rFonts w:ascii="Courier New" w:hAnsi="Courier New" w:cs="Courier New"/>
        </w:rPr>
        <w:t xml:space="preserve">                </w:t>
      </w:r>
      <w:r w:rsidR="007E1153">
        <w:rPr>
          <w:rFonts w:ascii="Courier New" w:hAnsi="Courier New" w:cs="Courier New"/>
        </w:rPr>
        <w:t xml:space="preserve"> </w:t>
      </w:r>
      <w:r w:rsidR="00986CF6">
        <w:rPr>
          <w:rFonts w:ascii="Courier New" w:hAnsi="Courier New" w:cs="Courier New"/>
        </w:rPr>
        <w:t xml:space="preserve">  $________________</w:t>
      </w:r>
      <w:r w:rsidR="007373F5" w:rsidRPr="00D90ED2">
        <w:rPr>
          <w:rFonts w:ascii="Courier New" w:hAnsi="Courier New" w:cs="Courier New"/>
        </w:rPr>
        <w:t>_</w:t>
      </w:r>
    </w:p>
    <w:p w:rsidR="00A25213" w:rsidRDefault="007373F5" w:rsidP="007373F5">
      <w:pPr>
        <w:pStyle w:val="Textbody"/>
        <w:rPr>
          <w:rFonts w:ascii="Courier New" w:hAnsi="Courier New" w:cs="Courier New"/>
        </w:rPr>
      </w:pPr>
      <w:r w:rsidRPr="00D90ED2">
        <w:rPr>
          <w:rFonts w:ascii="Courier New" w:hAnsi="Courier New" w:cs="Courier New"/>
        </w:rPr>
        <w:t>Tender in Discharge of this Obligation</w:t>
      </w:r>
      <w:r w:rsidR="008C750C">
        <w:rPr>
          <w:rFonts w:ascii="Courier New" w:hAnsi="Courier New" w:cs="Courier New"/>
        </w:rPr>
        <w:t>:</w:t>
      </w:r>
      <w:r w:rsidR="00986CF6">
        <w:rPr>
          <w:rFonts w:ascii="Courier New" w:hAnsi="Courier New" w:cs="Courier New"/>
        </w:rPr>
        <w:t xml:space="preserve">  </w:t>
      </w:r>
      <w:r w:rsidR="007E1153">
        <w:rPr>
          <w:rFonts w:ascii="Courier New" w:hAnsi="Courier New" w:cs="Courier New"/>
        </w:rPr>
        <w:t xml:space="preserve"> </w:t>
      </w:r>
      <w:r w:rsidRPr="00D90ED2">
        <w:rPr>
          <w:rFonts w:ascii="Courier New" w:hAnsi="Courier New" w:cs="Courier New"/>
        </w:rPr>
        <w:t xml:space="preserve"> $_________________</w:t>
      </w:r>
    </w:p>
    <w:p w:rsidR="00D90ED2" w:rsidRPr="008C750C" w:rsidRDefault="00A25213" w:rsidP="007373F5">
      <w:pPr>
        <w:pStyle w:val="Textbody"/>
        <w:rPr>
          <w:rFonts w:ascii="Courier New" w:hAnsi="Courier New" w:cs="Courier New"/>
          <w:color w:val="FFFFFF" w:themeColor="background1"/>
        </w:rPr>
      </w:pPr>
      <w:r>
        <w:rPr>
          <w:rFonts w:ascii="Courier New" w:hAnsi="Courier New" w:cs="Courier New"/>
        </w:rPr>
        <w:t>Registration</w:t>
      </w:r>
      <w:r w:rsidR="007373F5" w:rsidRPr="00D90ED2">
        <w:rPr>
          <w:rFonts w:ascii="Courier New" w:hAnsi="Courier New" w:cs="Courier New"/>
        </w:rPr>
        <w:t xml:space="preserve"> #</w:t>
      </w:r>
      <w:r w:rsidR="008C750C">
        <w:rPr>
          <w:rFonts w:ascii="Courier New" w:hAnsi="Courier New" w:cs="Courier New"/>
        </w:rPr>
        <w:t>:</w:t>
      </w:r>
      <w:r>
        <w:rPr>
          <w:rFonts w:ascii="Courier New" w:hAnsi="Courier New" w:cs="Courier New"/>
        </w:rPr>
        <w:t xml:space="preserve"> RE</w:t>
      </w:r>
      <w:r w:rsidR="007373F5" w:rsidRPr="00D90ED2">
        <w:rPr>
          <w:rFonts w:ascii="Courier New" w:hAnsi="Courier New" w:cs="Courier New"/>
        </w:rPr>
        <w:t xml:space="preserve"> </w:t>
      </w:r>
      <w:r>
        <w:rPr>
          <w:rFonts w:ascii="Courier New" w:hAnsi="Courier New" w:cs="Courier New"/>
          <w:highlight w:val="yellow"/>
        </w:rPr>
        <w:t>xxx xxx xxx</w:t>
      </w:r>
      <w:r w:rsidR="00D90ED2">
        <w:rPr>
          <w:rFonts w:ascii="Courier New" w:hAnsi="Courier New" w:cs="Courier New"/>
        </w:rPr>
        <w:t xml:space="preserve"> US</w:t>
      </w:r>
      <w:r w:rsidR="008C750C">
        <w:rPr>
          <w:rFonts w:ascii="Courier New" w:hAnsi="Courier New" w:cs="Courier New"/>
        </w:rPr>
        <w:t xml:space="preserve"> </w:t>
      </w:r>
      <w:r w:rsidR="008C750C" w:rsidRPr="008C750C">
        <w:rPr>
          <w:rFonts w:ascii="Courier New" w:hAnsi="Courier New" w:cs="Courier New"/>
          <w:color w:val="FFFFFF" w:themeColor="background1"/>
          <w:highlight w:val="red"/>
        </w:rPr>
        <w:t>(registered mail #)</w:t>
      </w:r>
    </w:p>
    <w:p w:rsidR="007373F5" w:rsidRPr="00D90ED2" w:rsidRDefault="007373F5" w:rsidP="007373F5">
      <w:pPr>
        <w:pStyle w:val="Textbody"/>
        <w:rPr>
          <w:rFonts w:ascii="Courier New" w:hAnsi="Courier New" w:cs="Courier New"/>
        </w:rPr>
      </w:pPr>
      <w:r w:rsidRPr="00D90ED2">
        <w:rPr>
          <w:rFonts w:ascii="Courier New" w:hAnsi="Courier New" w:cs="Courier New"/>
        </w:rPr>
        <w:t>EIN #</w:t>
      </w:r>
      <w:r w:rsidR="00D90ED2">
        <w:rPr>
          <w:rFonts w:ascii="Courier New" w:hAnsi="Courier New" w:cs="Courier New"/>
        </w:rPr>
        <w:t>:</w:t>
      </w:r>
      <w:r w:rsidRPr="00D90ED2">
        <w:rPr>
          <w:rFonts w:ascii="Courier New" w:hAnsi="Courier New" w:cs="Courier New"/>
        </w:rPr>
        <w:t xml:space="preserve"> </w:t>
      </w:r>
      <w:r w:rsidR="00D90ED2" w:rsidRPr="003C193C">
        <w:rPr>
          <w:rFonts w:ascii="Courier New" w:hAnsi="Courier New" w:cs="Courier New"/>
          <w:highlight w:val="yellow"/>
        </w:rPr>
        <w:t>SSNxxxxxx</w:t>
      </w:r>
    </w:p>
    <w:p w:rsidR="007373F5" w:rsidRPr="00D90ED2" w:rsidRDefault="00D90ED2" w:rsidP="007373F5">
      <w:pPr>
        <w:pStyle w:val="Textbody"/>
        <w:rPr>
          <w:rFonts w:ascii="Courier New" w:hAnsi="Courier New" w:cs="Courier New"/>
        </w:rPr>
      </w:pPr>
      <w:r w:rsidRPr="00D90ED2">
        <w:rPr>
          <w:rFonts w:ascii="Courier New" w:hAnsi="Courier New" w:cs="Courier New"/>
        </w:rPr>
        <w:t>Ending Balance of Charges</w:t>
      </w:r>
      <w:r w:rsidR="007373F5" w:rsidRPr="00D90ED2">
        <w:rPr>
          <w:rFonts w:ascii="Courier New" w:hAnsi="Courier New" w:cs="Courier New"/>
        </w:rPr>
        <w:t>: $0</w:t>
      </w:r>
    </w:p>
    <w:p w:rsidR="007373F5" w:rsidRDefault="007373F5" w:rsidP="007373F5">
      <w:pPr>
        <w:pStyle w:val="Textbody"/>
      </w:pPr>
      <w:r>
        <w:t>The balance show</w:t>
      </w:r>
      <w:r w:rsidR="006B4136">
        <w:t>n above reflects my</w:t>
      </w:r>
      <w:r w:rsidR="00BF3B16">
        <w:t xml:space="preserve"> statement of this a</w:t>
      </w:r>
      <w:r>
        <w:t>ccount</w:t>
      </w:r>
      <w:r w:rsidR="006B4136">
        <w:t xml:space="preserve"> in good faith</w:t>
      </w:r>
      <w:r>
        <w:t>. Any over</w:t>
      </w:r>
      <w:r w:rsidR="00B67552">
        <w:t>-</w:t>
      </w:r>
      <w:r w:rsidR="005F1668">
        <w:t>payment may be refunded. Your account r</w:t>
      </w:r>
      <w:r>
        <w:t xml:space="preserve">epresentative or </w:t>
      </w:r>
      <w:r w:rsidR="00B67552">
        <w:t>his/her designee may correct this</w:t>
      </w:r>
      <w:r>
        <w:t xml:space="preserve"> statement. If you determine the balance is different than as shown above, your documented correction must be retu</w:t>
      </w:r>
      <w:r w:rsidR="00B67552">
        <w:t xml:space="preserve">rned to me within fourteen </w:t>
      </w:r>
      <w:r w:rsidR="00B67552">
        <w:rPr>
          <w:b/>
        </w:rPr>
        <w:t>(14)</w:t>
      </w:r>
      <w:r w:rsidR="00B67552">
        <w:t xml:space="preserve"> days </w:t>
      </w:r>
      <w:r>
        <w:t>for holding and settlement of this instrument by your banking institution or other parties to whom you may tender it in discharge o</w:t>
      </w:r>
      <w:r w:rsidR="00B67552">
        <w:t xml:space="preserve">f obligation or within thirty </w:t>
      </w:r>
      <w:r w:rsidR="00B67552">
        <w:rPr>
          <w:b/>
        </w:rPr>
        <w:t>(30)</w:t>
      </w:r>
      <w:r>
        <w:t xml:space="preserve"> days of your receipt of this Statement of Account.</w:t>
      </w:r>
    </w:p>
    <w:p w:rsidR="0007088C" w:rsidRDefault="00AF5C02" w:rsidP="0007088C">
      <w:pPr>
        <w:pStyle w:val="Textbody"/>
        <w:spacing w:after="0"/>
        <w:rPr>
          <w:color w:val="FF0000"/>
        </w:rPr>
      </w:pPr>
      <w:r>
        <w:t>(U</w:t>
      </w:r>
      <w:r w:rsidR="0007088C">
        <w:t>.</w:t>
      </w:r>
      <w:r>
        <w:t>C</w:t>
      </w:r>
      <w:r w:rsidR="0007088C">
        <w:t>.</w:t>
      </w:r>
      <w:r>
        <w:t>C</w:t>
      </w:r>
      <w:r w:rsidR="0007088C">
        <w:t>.</w:t>
      </w:r>
      <w:r>
        <w:t xml:space="preserve"> § 9-210. </w:t>
      </w:r>
      <w:r w:rsidR="007F7B0E">
        <w:t xml:space="preserve"> </w:t>
      </w:r>
      <w:r w:rsidR="000A68E8" w:rsidRPr="000A68E8">
        <w:rPr>
          <w:highlight w:val="yellow"/>
        </w:rPr>
        <w:t>GEO</w:t>
      </w:r>
      <w:r w:rsidR="000A68E8" w:rsidRPr="00BA1FAA">
        <w:rPr>
          <w:highlight w:val="yellow"/>
        </w:rPr>
        <w:t>RGIA</w:t>
      </w:r>
      <w:r w:rsidR="0007088C" w:rsidRPr="00BA1FAA">
        <w:rPr>
          <w:highlight w:val="yellow"/>
        </w:rPr>
        <w:t xml:space="preserve"> </w:t>
      </w:r>
      <w:r w:rsidRPr="00BA1FAA">
        <w:rPr>
          <w:highlight w:val="yellow"/>
        </w:rPr>
        <w:t xml:space="preserve"> CODE</w:t>
      </w:r>
      <w:r w:rsidRPr="00D90ED2">
        <w:t xml:space="preserve"> § </w:t>
      </w:r>
      <w:r w:rsidRPr="00D90ED2">
        <w:rPr>
          <w:highlight w:val="yellow"/>
        </w:rPr>
        <w:t>11</w:t>
      </w:r>
      <w:r w:rsidR="007373F5" w:rsidRPr="00D90ED2">
        <w:rPr>
          <w:highlight w:val="yellow"/>
        </w:rPr>
        <w:t>-9-210</w:t>
      </w:r>
      <w:r w:rsidR="00D5446D">
        <w:t xml:space="preserve"> </w:t>
      </w:r>
      <w:r w:rsidR="005C6AF7" w:rsidRPr="00D90ED2">
        <w:t xml:space="preserve"> </w:t>
      </w:r>
      <w:r w:rsidR="005C6AF7" w:rsidRPr="00D90ED2">
        <w:rPr>
          <w:color w:val="FFFFFF" w:themeColor="background1"/>
          <w:highlight w:val="red"/>
        </w:rPr>
        <w:t>(TRANSLATE</w:t>
      </w:r>
      <w:r w:rsidR="00B51A45">
        <w:rPr>
          <w:color w:val="FFFFFF" w:themeColor="background1"/>
          <w:highlight w:val="red"/>
        </w:rPr>
        <w:t xml:space="preserve"> </w:t>
      </w:r>
      <w:r w:rsidR="005C6AF7" w:rsidRPr="00D90ED2">
        <w:rPr>
          <w:color w:val="FFFFFF" w:themeColor="background1"/>
          <w:highlight w:val="red"/>
        </w:rPr>
        <w:t xml:space="preserve"> FOR </w:t>
      </w:r>
      <w:r w:rsidR="00B51A45">
        <w:rPr>
          <w:color w:val="FFFFFF" w:themeColor="background1"/>
          <w:highlight w:val="red"/>
        </w:rPr>
        <w:t xml:space="preserve"> </w:t>
      </w:r>
      <w:r w:rsidR="005C6AF7" w:rsidRPr="00D90ED2">
        <w:rPr>
          <w:color w:val="FFFFFF" w:themeColor="background1"/>
          <w:highlight w:val="red"/>
        </w:rPr>
        <w:t>YOUR</w:t>
      </w:r>
      <w:r w:rsidR="00B51A45">
        <w:rPr>
          <w:color w:val="FFFFFF" w:themeColor="background1"/>
          <w:highlight w:val="red"/>
        </w:rPr>
        <w:t xml:space="preserve"> </w:t>
      </w:r>
      <w:r w:rsidR="005C6AF7" w:rsidRPr="00D90ED2">
        <w:rPr>
          <w:color w:val="FFFFFF" w:themeColor="background1"/>
          <w:highlight w:val="red"/>
        </w:rPr>
        <w:t xml:space="preserve"> STATE)</w:t>
      </w:r>
    </w:p>
    <w:p w:rsidR="007373F5" w:rsidRDefault="007373F5" w:rsidP="007373F5">
      <w:pPr>
        <w:pStyle w:val="Textbody"/>
      </w:pPr>
      <w:r>
        <w:t xml:space="preserve">REQUEST </w:t>
      </w:r>
      <w:r w:rsidR="0007088C">
        <w:t xml:space="preserve"> </w:t>
      </w:r>
      <w:r>
        <w:t>FOR</w:t>
      </w:r>
      <w:r w:rsidR="0007088C">
        <w:t xml:space="preserve"> </w:t>
      </w:r>
      <w:r>
        <w:t xml:space="preserve"> ACCOUNTING; </w:t>
      </w:r>
      <w:r w:rsidR="00C35433">
        <w:t xml:space="preserve"> </w:t>
      </w:r>
      <w:r>
        <w:t xml:space="preserve">OR </w:t>
      </w:r>
      <w:r w:rsidR="00C35433">
        <w:t xml:space="preserve"> </w:t>
      </w:r>
      <w:r>
        <w:t xml:space="preserve">STATEMENT </w:t>
      </w:r>
      <w:r w:rsidR="00C35433">
        <w:t xml:space="preserve"> </w:t>
      </w:r>
      <w:r>
        <w:t>OF</w:t>
      </w:r>
      <w:r w:rsidR="00C35433">
        <w:t xml:space="preserve"> </w:t>
      </w:r>
      <w:r>
        <w:t xml:space="preserve"> ACCOUNT.</w:t>
      </w:r>
    </w:p>
    <w:p w:rsidR="007373F5" w:rsidRDefault="00AF0F42" w:rsidP="00AF0F42">
      <w:pPr>
        <w:pStyle w:val="Textbody"/>
      </w:pPr>
      <w:r>
        <w:t>“</w:t>
      </w:r>
      <w:r w:rsidRPr="00AF0F42">
        <w:t>(a</w:t>
      </w:r>
      <w:r>
        <w:t xml:space="preserve">) </w:t>
      </w:r>
      <w:r w:rsidR="007373F5">
        <w:t>Subject to subsections (c), (d), (e), and (f), a secured party ……shall comply with a request within 14 days after receipt:</w:t>
      </w:r>
      <w:r>
        <w:t xml:space="preserve"> </w:t>
      </w:r>
      <w:r w:rsidR="007373F5">
        <w:t>(2) in the case of a request regarding a list of collateral or a request r</w:t>
      </w:r>
      <w:r w:rsidR="00BF3B16">
        <w:t>egarding a statement of account. B</w:t>
      </w:r>
      <w:r w:rsidR="007373F5">
        <w:t>y authenticating and sending to the d</w:t>
      </w:r>
      <w:r w:rsidR="00687CE2">
        <w:t>ebtor an approval or correction i</w:t>
      </w:r>
      <w:r w:rsidR="007373F5">
        <w:t>ncluding records of evidence or documentation in law authenticating that</w:t>
      </w:r>
      <w:r w:rsidR="00BF3B16">
        <w:t>,</w:t>
      </w:r>
      <w:r w:rsidR="007373F5">
        <w:t xml:space="preserve"> in fact</w:t>
      </w:r>
      <w:r w:rsidR="00BF3B16">
        <w:t>,</w:t>
      </w:r>
      <w:r w:rsidR="007373F5">
        <w:t xml:space="preserve"> the banker’s acceptance note tendered to you in settlement of this account has been dishonored by your banking institution or other obligee o</w:t>
      </w:r>
      <w:r w:rsidR="00BF3B16">
        <w:t>r endorser on the authority of f</w:t>
      </w:r>
      <w:r w:rsidR="007373F5">
        <w:t>ederal or state statute or regulation as being precluded, excluded, prohibited, or disqualified a</w:t>
      </w:r>
      <w:r w:rsidR="00BF3B16">
        <w:t>s a legal tender obligation of the UNITED</w:t>
      </w:r>
      <w:r w:rsidR="00B67552">
        <w:t xml:space="preserve"> </w:t>
      </w:r>
      <w:r w:rsidR="00BF3B16">
        <w:t xml:space="preserve"> STATES</w:t>
      </w:r>
      <w:r w:rsidR="007373F5">
        <w:t>.</w:t>
      </w:r>
      <w:r>
        <w:t>”</w:t>
      </w:r>
    </w:p>
    <w:p w:rsidR="007373F5" w:rsidRDefault="007373F5" w:rsidP="007373F5">
      <w:pPr>
        <w:pStyle w:val="Textbody"/>
      </w:pPr>
      <w:r>
        <w:t>Please send these documents along with a short letter signed in blue ink by a title-identified party a</w:t>
      </w:r>
      <w:r w:rsidR="00AF0F42">
        <w:t>sserting your claim if Respondent wishes to dispute the</w:t>
      </w:r>
      <w:r>
        <w:t xml:space="preserve"> statement of account</w:t>
      </w:r>
      <w:r w:rsidR="00AF0F42">
        <w:t xml:space="preserve"> supplied by Principal</w:t>
      </w:r>
      <w:r>
        <w:t>. Any unsigned, anonymous letter will have to be ignored.</w:t>
      </w:r>
    </w:p>
    <w:p w:rsidR="007373F5" w:rsidRDefault="00BF3B16" w:rsidP="007373F5">
      <w:pPr>
        <w:pStyle w:val="Textbody"/>
      </w:pPr>
      <w:r>
        <w:t>As a matter of law,</w:t>
      </w:r>
      <w:r w:rsidR="007373F5">
        <w:t xml:space="preserve"> someone must take responsibility for asserting the validity of your claim that the tender of this presentment has not legally discharged this obligation by the citing of any such law or federal regulation that precludes or disqualifies this presentment a</w:t>
      </w:r>
      <w:r>
        <w:t>s a legal tender obligation of t</w:t>
      </w:r>
      <w:r w:rsidR="007373F5">
        <w:t xml:space="preserve">he </w:t>
      </w:r>
      <w:r>
        <w:t xml:space="preserve">UNITED </w:t>
      </w:r>
      <w:r w:rsidR="00B67552">
        <w:t xml:space="preserve"> </w:t>
      </w:r>
      <w:r>
        <w:t>STATES</w:t>
      </w:r>
      <w:r w:rsidR="007373F5">
        <w:t>.</w:t>
      </w:r>
    </w:p>
    <w:p w:rsidR="007373F5" w:rsidRDefault="003707DE" w:rsidP="007373F5">
      <w:pPr>
        <w:pStyle w:val="Textbody"/>
      </w:pPr>
      <w:r>
        <w:lastRenderedPageBreak/>
        <w:t>Note: T</w:t>
      </w:r>
      <w:r w:rsidR="007373F5">
        <w:t>he Uniform Commercial Code in its entirety is also codified as state law in all 50 states and</w:t>
      </w:r>
      <w:r w:rsidR="006633D3">
        <w:t>,</w:t>
      </w:r>
      <w:r w:rsidR="007373F5">
        <w:t xml:space="preserve"> as such</w:t>
      </w:r>
      <w:r w:rsidR="006633D3">
        <w:t>,</w:t>
      </w:r>
      <w:r w:rsidR="007373F5">
        <w:t xml:space="preserve"> is included here by reference for any state under whose jurisdiction you are registered.</w:t>
      </w:r>
    </w:p>
    <w:p w:rsidR="007373F5" w:rsidRDefault="007373F5" w:rsidP="007373F5">
      <w:pPr>
        <w:pStyle w:val="Textbody"/>
      </w:pPr>
      <w:r>
        <w:t>In the event you need additional information or instruction in processing the instrument</w:t>
      </w:r>
      <w:r w:rsidR="00BF3B16">
        <w:t>,</w:t>
      </w:r>
      <w:r w:rsidR="007E1153">
        <w:t xml:space="preserve"> please include this information in your correspondence with </w:t>
      </w:r>
      <w:r w:rsidR="008610F7">
        <w:t xml:space="preserve">the </w:t>
      </w:r>
      <w:r w:rsidR="007E1153">
        <w:t>Principal.</w:t>
      </w:r>
    </w:p>
    <w:p w:rsidR="007373F5" w:rsidRDefault="007373F5" w:rsidP="007373F5">
      <w:pPr>
        <w:pStyle w:val="Textbody"/>
      </w:pPr>
      <w:r>
        <w:t>Thank you for your prompt handling of this matter.</w:t>
      </w:r>
    </w:p>
    <w:p w:rsidR="00104065" w:rsidRDefault="00104065" w:rsidP="00104065">
      <w:pPr>
        <w:pStyle w:val="Textbody"/>
        <w:jc w:val="right"/>
      </w:pPr>
    </w:p>
    <w:p w:rsidR="00DA6926" w:rsidRDefault="00DA6926" w:rsidP="00913921">
      <w:pPr>
        <w:pStyle w:val="Textbody"/>
        <w:jc w:val="center"/>
        <w:rPr>
          <w:b/>
          <w:sz w:val="28"/>
          <w:u w:val="single"/>
        </w:rPr>
      </w:pPr>
    </w:p>
    <w:p w:rsidR="00104065" w:rsidRPr="00913921" w:rsidRDefault="00913921" w:rsidP="00913921">
      <w:pPr>
        <w:pStyle w:val="Textbody"/>
        <w:jc w:val="center"/>
        <w:rPr>
          <w:b/>
          <w:sz w:val="28"/>
          <w:u w:val="single"/>
        </w:rPr>
      </w:pPr>
      <w:r>
        <w:rPr>
          <w:b/>
          <w:sz w:val="28"/>
          <w:u w:val="single"/>
        </w:rPr>
        <w:t>ACCEPTANCE</w:t>
      </w:r>
    </w:p>
    <w:p w:rsidR="00104065" w:rsidRDefault="00104065" w:rsidP="00104065">
      <w:pPr>
        <w:pStyle w:val="Textbody"/>
        <w:jc w:val="right"/>
      </w:pPr>
    </w:p>
    <w:p w:rsidR="007373F5" w:rsidRDefault="007373F5" w:rsidP="00104065">
      <w:pPr>
        <w:pStyle w:val="Textbody"/>
        <w:jc w:val="right"/>
      </w:pPr>
      <w:r>
        <w:t>Respectfully submitted</w:t>
      </w:r>
      <w:r w:rsidR="00104065">
        <w:t xml:space="preserve"> without prejudice</w:t>
      </w:r>
      <w:r>
        <w:t>,</w:t>
      </w:r>
    </w:p>
    <w:p w:rsidR="00AE05BC" w:rsidRDefault="00AE05BC" w:rsidP="00104065">
      <w:pPr>
        <w:pStyle w:val="Textbody"/>
        <w:jc w:val="right"/>
      </w:pPr>
    </w:p>
    <w:p w:rsidR="00BF3B16" w:rsidRDefault="00BF3B16" w:rsidP="00104065">
      <w:pPr>
        <w:pStyle w:val="Textbody"/>
        <w:jc w:val="right"/>
      </w:pPr>
    </w:p>
    <w:p w:rsidR="007373F5" w:rsidRDefault="00913921" w:rsidP="00913921">
      <w:pPr>
        <w:pStyle w:val="Textbody"/>
        <w:jc w:val="right"/>
      </w:pPr>
      <w:r>
        <w:t xml:space="preserve">By: </w:t>
      </w:r>
      <w:r w:rsidR="007373F5">
        <w:t>_______</w:t>
      </w:r>
      <w:r>
        <w:t xml:space="preserve">_________________________, </w:t>
      </w:r>
    </w:p>
    <w:p w:rsidR="00913921" w:rsidRDefault="00913921" w:rsidP="00913921">
      <w:pPr>
        <w:pStyle w:val="Textbody"/>
        <w:spacing w:after="0"/>
        <w:jc w:val="right"/>
      </w:pPr>
      <w:r>
        <w:t>Authorized Representative</w:t>
      </w:r>
    </w:p>
    <w:p w:rsidR="004D3BAC" w:rsidRPr="00AE05BC" w:rsidRDefault="00913921" w:rsidP="00AE05BC">
      <w:pPr>
        <w:pStyle w:val="Textbody"/>
        <w:jc w:val="right"/>
        <w:rPr>
          <w:color w:val="FF0000"/>
        </w:rPr>
      </w:pPr>
      <w:r w:rsidRPr="00913921">
        <w:t xml:space="preserve">for </w:t>
      </w:r>
      <w:r w:rsidR="008E6EF0" w:rsidRPr="00BF3B16">
        <w:rPr>
          <w:highlight w:val="yellow"/>
        </w:rPr>
        <w:t>FIRST MIDDLE LAST</w:t>
      </w:r>
      <w:r w:rsidR="00150B72">
        <w:t>, Estate</w:t>
      </w:r>
    </w:p>
    <w:p w:rsidR="004D3BAC" w:rsidRDefault="004D3BAC" w:rsidP="007373F5">
      <w:pPr>
        <w:pStyle w:val="Textbody"/>
      </w:pPr>
    </w:p>
    <w:p w:rsidR="004D3BAC" w:rsidRDefault="004D3BAC" w:rsidP="00AE05BC">
      <w:pPr>
        <w:pStyle w:val="Textbody"/>
        <w:jc w:val="center"/>
        <w:rPr>
          <w:b/>
          <w:sz w:val="28"/>
          <w:szCs w:val="28"/>
          <w:u w:val="single"/>
        </w:rPr>
      </w:pPr>
      <w:r>
        <w:rPr>
          <w:b/>
          <w:sz w:val="28"/>
          <w:szCs w:val="28"/>
          <w:u w:val="single"/>
        </w:rPr>
        <w:t>LIABILITY  NOTIFICATION</w:t>
      </w:r>
    </w:p>
    <w:p w:rsidR="00AE05BC" w:rsidRPr="00AE05BC" w:rsidRDefault="00AE05BC" w:rsidP="00AE05BC">
      <w:pPr>
        <w:pStyle w:val="Textbody"/>
        <w:jc w:val="center"/>
        <w:rPr>
          <w:b/>
          <w:sz w:val="28"/>
          <w:szCs w:val="28"/>
          <w:u w:val="single"/>
        </w:rPr>
      </w:pPr>
    </w:p>
    <w:p w:rsidR="007373F5" w:rsidRDefault="007373F5" w:rsidP="007373F5">
      <w:pPr>
        <w:pStyle w:val="Textbody"/>
      </w:pPr>
      <w:r>
        <w:t>Caution to Obligees. Please be advised:</w:t>
      </w:r>
    </w:p>
    <w:p w:rsidR="007373F5" w:rsidRDefault="007373F5" w:rsidP="007373F5">
      <w:pPr>
        <w:pStyle w:val="Textbody"/>
      </w:pPr>
      <w:r>
        <w:t>By authority of law and federal regula</w:t>
      </w:r>
      <w:r w:rsidR="00EF455F">
        <w:t xml:space="preserve">tion noted in the accompanying </w:t>
      </w:r>
      <w:r>
        <w:t>Noti</w:t>
      </w:r>
      <w:r w:rsidR="00EF455F">
        <w:t>ce of Acceptance of Presentment</w:t>
      </w:r>
      <w:r w:rsidR="00387DFF">
        <w:t>,</w:t>
      </w:r>
      <w:r>
        <w:t xml:space="preserve"> the tender in discharge of this obligation you have received is a statutory legal tender obligation of </w:t>
      </w:r>
      <w:r w:rsidR="00804B07">
        <w:t>the UNITED</w:t>
      </w:r>
      <w:r w:rsidR="00233E1B">
        <w:t xml:space="preserve"> </w:t>
      </w:r>
      <w:r w:rsidR="00804B07">
        <w:t xml:space="preserve"> STATES</w:t>
      </w:r>
      <w:r>
        <w:t xml:space="preserve"> and</w:t>
      </w:r>
      <w:r w:rsidR="000A68E8">
        <w:t>,</w:t>
      </w:r>
      <w:r>
        <w:t xml:space="preserve"> upon proof of receipt</w:t>
      </w:r>
      <w:r w:rsidR="000A68E8">
        <w:t>,</w:t>
      </w:r>
      <w:r>
        <w:t xml:space="preserve"> constitutes immediate discharge of this debt up to its face amount and/or the amount shown on attached presentment unless you or your banking institution can show you have cause</w:t>
      </w:r>
      <w:r w:rsidR="000A68E8">
        <w:t xml:space="preserve"> to dispute this by verifiable f</w:t>
      </w:r>
      <w:r>
        <w:t>ederal or state statute or regulation.</w:t>
      </w:r>
    </w:p>
    <w:p w:rsidR="007373F5" w:rsidRDefault="007373F5" w:rsidP="007373F5">
      <w:pPr>
        <w:pStyle w:val="Textbody"/>
      </w:pPr>
      <w:r>
        <w:t xml:space="preserve">This instrument makes no claims except such claims as are supported by law. This instrument is not intended to threaten, </w:t>
      </w:r>
      <w:r w:rsidR="00AD63ED">
        <w:t xml:space="preserve">to </w:t>
      </w:r>
      <w:r>
        <w:t xml:space="preserve">harass, </w:t>
      </w:r>
      <w:r w:rsidR="00AD63ED">
        <w:t xml:space="preserve">to </w:t>
      </w:r>
      <w:r>
        <w:t xml:space="preserve">hinder, or </w:t>
      </w:r>
      <w:r w:rsidR="00AD63ED">
        <w:t xml:space="preserve">to </w:t>
      </w:r>
      <w:r>
        <w:t>obstruct any lawful operations. It is</w:t>
      </w:r>
      <w:r w:rsidR="002F358E">
        <w:t xml:space="preserve"> solely</w:t>
      </w:r>
      <w:r>
        <w:t xml:space="preserve"> for the purposes of obtaining lawful </w:t>
      </w:r>
      <w:r w:rsidR="002F358E">
        <w:t>remedy</w:t>
      </w:r>
      <w:r>
        <w:t>.</w:t>
      </w:r>
    </w:p>
    <w:p w:rsidR="007373F5" w:rsidRDefault="007373F5" w:rsidP="007373F5">
      <w:pPr>
        <w:pStyle w:val="Textbody"/>
      </w:pPr>
      <w:r>
        <w:t>Accordingly, this tender in discharge of this obligation will be withdrawn upo</w:t>
      </w:r>
      <w:r w:rsidR="000A68E8">
        <w:t>n the verifiable citing of any f</w:t>
      </w:r>
      <w:r>
        <w:t>ederal or state law or regulation that precludes, excludes, prohibits, or disqualifies this presentment a</w:t>
      </w:r>
      <w:r w:rsidR="000A68E8">
        <w:t xml:space="preserve">s a legal tender obligation of the UNITED </w:t>
      </w:r>
      <w:r w:rsidR="00463F6B">
        <w:t xml:space="preserve"> </w:t>
      </w:r>
      <w:r w:rsidR="000A68E8">
        <w:t>STATES</w:t>
      </w:r>
      <w:r w:rsidR="00132A81">
        <w:t xml:space="preserve"> within the allotted time frame set forth herein</w:t>
      </w:r>
      <w:r>
        <w:t>.</w:t>
      </w:r>
    </w:p>
    <w:p w:rsidR="007373F5" w:rsidRDefault="007373F5" w:rsidP="007373F5">
      <w:pPr>
        <w:pStyle w:val="Textbody"/>
      </w:pPr>
      <w:r>
        <w:t>If you ret</w:t>
      </w:r>
      <w:r w:rsidR="00030B43">
        <w:t>urn or otherwise dishonor O</w:t>
      </w:r>
      <w:r>
        <w:t>bligor’s tender in disc</w:t>
      </w:r>
      <w:r w:rsidR="00030B43">
        <w:t xml:space="preserve">harge of this obligation </w:t>
      </w:r>
      <w:r w:rsidR="00030B43">
        <w:rPr>
          <w:b/>
        </w:rPr>
        <w:t>without</w:t>
      </w:r>
      <w:r>
        <w:t xml:space="preserve"> establishing a basis</w:t>
      </w:r>
      <w:r w:rsidR="00030B43">
        <w:t xml:space="preserve"> in law, the obligation of O</w:t>
      </w:r>
      <w:r>
        <w:t>bligor as endorser of this instrument to m</w:t>
      </w:r>
      <w:r w:rsidR="000A68E8">
        <w:t>ake good the instrument to you may not be enforced, and the liability</w:t>
      </w:r>
      <w:r w:rsidR="00496270">
        <w:t xml:space="preserve"> of Obligor</w:t>
      </w:r>
      <w:r>
        <w:t xml:space="preserve"> as endorser for the face value of the instrument is discharged</w:t>
      </w:r>
      <w:r w:rsidR="000A68E8">
        <w:t xml:space="preserve"> as follows</w:t>
      </w:r>
      <w:r>
        <w:t>:</w:t>
      </w:r>
    </w:p>
    <w:p w:rsidR="000A68E8" w:rsidRDefault="00506E43" w:rsidP="007373F5">
      <w:pPr>
        <w:pStyle w:val="Textbody"/>
      </w:pPr>
      <w:r>
        <w:rPr>
          <w:highlight w:val="yellow"/>
        </w:rPr>
        <w:lastRenderedPageBreak/>
        <w:t>GEORGIA  CODE</w:t>
      </w:r>
      <w:r w:rsidR="007373F5" w:rsidRPr="000A68E8">
        <w:rPr>
          <w:highlight w:val="yellow"/>
        </w:rPr>
        <w:t xml:space="preserve"> § 11-3-503</w:t>
      </w:r>
      <w:r w:rsidR="00756CF9">
        <w:t xml:space="preserve"> -</w:t>
      </w:r>
      <w:r w:rsidR="000A68E8">
        <w:t xml:space="preserve"> </w:t>
      </w:r>
      <w:r w:rsidR="007373F5">
        <w:t xml:space="preserve">NOTICE </w:t>
      </w:r>
      <w:r w:rsidR="00030B43">
        <w:t xml:space="preserve"> </w:t>
      </w:r>
      <w:r w:rsidR="007373F5">
        <w:t>OF</w:t>
      </w:r>
      <w:r w:rsidR="00030B43">
        <w:t xml:space="preserve"> </w:t>
      </w:r>
      <w:r w:rsidR="007373F5">
        <w:t xml:space="preserve"> DISHO</w:t>
      </w:r>
      <w:r w:rsidR="000A68E8">
        <w:t xml:space="preserve">NOR – </w:t>
      </w:r>
    </w:p>
    <w:p w:rsidR="007373F5" w:rsidRDefault="00695459" w:rsidP="007373F5">
      <w:pPr>
        <w:pStyle w:val="Textbody"/>
      </w:pPr>
      <w:r w:rsidRPr="00695459">
        <w:t>“</w:t>
      </w:r>
      <w:r w:rsidR="000A68E8" w:rsidRPr="000A68E8">
        <w:rPr>
          <w:highlight w:val="cyan"/>
        </w:rPr>
        <w:t>(a) The obligation of an i</w:t>
      </w:r>
      <w:r w:rsidR="007373F5" w:rsidRPr="000A68E8">
        <w:rPr>
          <w:highlight w:val="cyan"/>
        </w:rPr>
        <w:t>ndorser stated in subsection (a) of Code Section 11-3-415 and the obligation of a drawer stated in subsection (d) of Code Section 11-3-414 may not be enforced unless (i) the indorser or drawer is given notice of dishonor of the instrument complying with this Code section; or (ii) notice of dishonor is excused under subsection (b) of Code Section 11-3-504.</w:t>
      </w:r>
      <w:r>
        <w:t>”</w:t>
      </w:r>
      <w:r w:rsidR="000A68E8">
        <w:t xml:space="preserve"> </w:t>
      </w:r>
      <w:r w:rsidR="000A68E8">
        <w:rPr>
          <w:color w:val="FFFFFF" w:themeColor="background1"/>
          <w:highlight w:val="red"/>
        </w:rPr>
        <w:t>(PASTE</w:t>
      </w:r>
      <w:r w:rsidR="00E41B21">
        <w:rPr>
          <w:color w:val="FFFFFF" w:themeColor="background1"/>
          <w:highlight w:val="red"/>
        </w:rPr>
        <w:t xml:space="preserve"> </w:t>
      </w:r>
      <w:r w:rsidR="000A68E8">
        <w:rPr>
          <w:color w:val="FFFFFF" w:themeColor="background1"/>
          <w:highlight w:val="red"/>
        </w:rPr>
        <w:t xml:space="preserve"> STATUTE </w:t>
      </w:r>
      <w:r w:rsidR="00E41B21">
        <w:rPr>
          <w:color w:val="FFFFFF" w:themeColor="background1"/>
          <w:highlight w:val="red"/>
        </w:rPr>
        <w:t xml:space="preserve"> </w:t>
      </w:r>
      <w:r w:rsidR="000A68E8">
        <w:rPr>
          <w:color w:val="FFFFFF" w:themeColor="background1"/>
          <w:highlight w:val="red"/>
        </w:rPr>
        <w:t>TEXT</w:t>
      </w:r>
      <w:r w:rsidR="000A68E8" w:rsidRPr="000A68E8">
        <w:rPr>
          <w:color w:val="FFFFFF" w:themeColor="background1"/>
          <w:highlight w:val="red"/>
        </w:rPr>
        <w:t>)</w:t>
      </w:r>
    </w:p>
    <w:p w:rsidR="007373F5" w:rsidRDefault="00506E43" w:rsidP="007373F5">
      <w:pPr>
        <w:pStyle w:val="Textbody"/>
      </w:pPr>
      <w:r>
        <w:rPr>
          <w:highlight w:val="yellow"/>
        </w:rPr>
        <w:t>GEORGIA  CODE § 11-</w:t>
      </w:r>
      <w:r w:rsidR="007373F5" w:rsidRPr="000A68E8">
        <w:rPr>
          <w:highlight w:val="yellow"/>
        </w:rPr>
        <w:t>3-415</w:t>
      </w:r>
      <w:r w:rsidR="000A68E8">
        <w:t xml:space="preserve"> -</w:t>
      </w:r>
      <w:r w:rsidR="007373F5">
        <w:t xml:space="preserve"> OBLIGATION </w:t>
      </w:r>
      <w:r w:rsidR="005254BB">
        <w:t xml:space="preserve"> </w:t>
      </w:r>
      <w:r w:rsidR="007373F5">
        <w:t xml:space="preserve">OF </w:t>
      </w:r>
      <w:r w:rsidR="005254BB">
        <w:t xml:space="preserve"> </w:t>
      </w:r>
      <w:r w:rsidR="007373F5">
        <w:t>INDORSER</w:t>
      </w:r>
      <w:r w:rsidR="000A68E8">
        <w:t xml:space="preserve"> -</w:t>
      </w:r>
    </w:p>
    <w:p w:rsidR="007373F5" w:rsidRDefault="00695459" w:rsidP="007373F5">
      <w:pPr>
        <w:pStyle w:val="Textbody"/>
      </w:pPr>
      <w:r w:rsidRPr="00695459">
        <w:t>“</w:t>
      </w:r>
      <w:r w:rsidR="007373F5" w:rsidRPr="000A68E8">
        <w:rPr>
          <w:highlight w:val="cyan"/>
        </w:rPr>
        <w:t>(c) If notice of dishonor of an instrument is required by Code Section 11-3-503 and notice of dishonor complying with that Code section is not given to an indorser, the liability of the indorser under subsection (a) of this Code section is discharged.</w:t>
      </w:r>
      <w:r>
        <w:t>”</w:t>
      </w:r>
      <w:r w:rsidR="000A68E8">
        <w:t xml:space="preserve"> </w:t>
      </w:r>
      <w:r w:rsidR="000A68E8">
        <w:rPr>
          <w:color w:val="FFFFFF" w:themeColor="background1"/>
          <w:highlight w:val="red"/>
        </w:rPr>
        <w:t>(PASTE</w:t>
      </w:r>
      <w:r w:rsidR="00E41B21">
        <w:rPr>
          <w:color w:val="FFFFFF" w:themeColor="background1"/>
          <w:highlight w:val="red"/>
        </w:rPr>
        <w:t xml:space="preserve"> </w:t>
      </w:r>
      <w:r w:rsidR="000A68E8">
        <w:rPr>
          <w:color w:val="FFFFFF" w:themeColor="background1"/>
          <w:highlight w:val="red"/>
        </w:rPr>
        <w:t xml:space="preserve"> STATUTE</w:t>
      </w:r>
      <w:r w:rsidR="00E41B21">
        <w:rPr>
          <w:color w:val="FFFFFF" w:themeColor="background1"/>
          <w:highlight w:val="red"/>
        </w:rPr>
        <w:t xml:space="preserve"> </w:t>
      </w:r>
      <w:r w:rsidR="000A68E8">
        <w:rPr>
          <w:color w:val="FFFFFF" w:themeColor="background1"/>
          <w:highlight w:val="red"/>
        </w:rPr>
        <w:t xml:space="preserve"> TEXT</w:t>
      </w:r>
      <w:r w:rsidR="000A68E8" w:rsidRPr="000A68E8">
        <w:rPr>
          <w:color w:val="FFFFFF" w:themeColor="background1"/>
          <w:highlight w:val="red"/>
        </w:rPr>
        <w:t>)</w:t>
      </w:r>
    </w:p>
    <w:p w:rsidR="007373F5" w:rsidRDefault="00610D00" w:rsidP="007373F5">
      <w:pPr>
        <w:pStyle w:val="Textbody"/>
      </w:pPr>
      <w:r>
        <w:t>Further</w:t>
      </w:r>
      <w:r w:rsidR="007373F5">
        <w:t xml:space="preserve">, if you reject or refuse this presentment by your obligor in tender </w:t>
      </w:r>
      <w:r w:rsidR="000A68E8">
        <w:t>of discharge of an obligation, there is discharge of the obligation to you in the amount of the tender as follows:</w:t>
      </w:r>
    </w:p>
    <w:p w:rsidR="007373F5" w:rsidRDefault="000A68E8" w:rsidP="007373F5">
      <w:pPr>
        <w:pStyle w:val="Textbody"/>
      </w:pPr>
      <w:r>
        <w:rPr>
          <w:highlight w:val="yellow"/>
        </w:rPr>
        <w:t>Georgia</w:t>
      </w:r>
      <w:r w:rsidR="007373F5" w:rsidRPr="000A68E8">
        <w:rPr>
          <w:highlight w:val="yellow"/>
        </w:rPr>
        <w:t xml:space="preserve"> Code § 11-3-501</w:t>
      </w:r>
      <w:r>
        <w:t xml:space="preserve"> </w:t>
      </w:r>
      <w:r w:rsidR="00756CF9">
        <w:t>- P</w:t>
      </w:r>
      <w:r>
        <w:t>RESENTMENT -</w:t>
      </w:r>
    </w:p>
    <w:p w:rsidR="007373F5" w:rsidRDefault="000E7E06" w:rsidP="007373F5">
      <w:pPr>
        <w:pStyle w:val="Textbody"/>
      </w:pPr>
      <w:r w:rsidRPr="000E7E06">
        <w:t>“</w:t>
      </w:r>
      <w:r w:rsidR="007373F5" w:rsidRPr="000A68E8">
        <w:rPr>
          <w:highlight w:val="cyan"/>
        </w:rPr>
        <w:t>(3) Without dishonoring the instrument, the party to whom presentment is made may: (i) return the instrument for lack of a necessary indorsement; or (ii) refuse payment or acceptance for failure of the presentment to comply with the terms of the instrument, an agreement of the parties, or other applicable law or rule.</w:t>
      </w:r>
      <w:r>
        <w:t>”</w:t>
      </w:r>
      <w:r w:rsidR="000A68E8">
        <w:t xml:space="preserve"> </w:t>
      </w:r>
      <w:r w:rsidR="000A68E8">
        <w:rPr>
          <w:color w:val="FFFFFF" w:themeColor="background1"/>
          <w:highlight w:val="red"/>
        </w:rPr>
        <w:t>(PASTE</w:t>
      </w:r>
      <w:r w:rsidR="00FD0332">
        <w:rPr>
          <w:color w:val="FFFFFF" w:themeColor="background1"/>
          <w:highlight w:val="red"/>
        </w:rPr>
        <w:t xml:space="preserve"> </w:t>
      </w:r>
      <w:r w:rsidR="000A68E8">
        <w:rPr>
          <w:color w:val="FFFFFF" w:themeColor="background1"/>
          <w:highlight w:val="red"/>
        </w:rPr>
        <w:t xml:space="preserve"> STATUTE</w:t>
      </w:r>
      <w:r w:rsidR="00FD0332">
        <w:rPr>
          <w:color w:val="FFFFFF" w:themeColor="background1"/>
          <w:highlight w:val="red"/>
        </w:rPr>
        <w:t xml:space="preserve"> </w:t>
      </w:r>
      <w:r w:rsidR="000A68E8">
        <w:rPr>
          <w:color w:val="FFFFFF" w:themeColor="background1"/>
          <w:highlight w:val="red"/>
        </w:rPr>
        <w:t xml:space="preserve"> TEXT</w:t>
      </w:r>
      <w:r w:rsidR="000A68E8" w:rsidRPr="000A68E8">
        <w:rPr>
          <w:color w:val="FFFFFF" w:themeColor="background1"/>
          <w:highlight w:val="red"/>
        </w:rPr>
        <w:t>)</w:t>
      </w:r>
    </w:p>
    <w:p w:rsidR="002B461B" w:rsidRDefault="000A68E8" w:rsidP="007373F5">
      <w:pPr>
        <w:pStyle w:val="Textbody"/>
      </w:pPr>
      <w:r>
        <w:rPr>
          <w:highlight w:val="yellow"/>
        </w:rPr>
        <w:t>Georgia</w:t>
      </w:r>
      <w:r w:rsidRPr="000A68E8">
        <w:rPr>
          <w:highlight w:val="yellow"/>
        </w:rPr>
        <w:t xml:space="preserve"> Code § 11-3-603</w:t>
      </w:r>
      <w:r w:rsidR="00756CF9">
        <w:t xml:space="preserve"> - T</w:t>
      </w:r>
      <w:r w:rsidR="007373F5">
        <w:t xml:space="preserve">ENDER </w:t>
      </w:r>
      <w:r w:rsidR="0089717A">
        <w:t xml:space="preserve"> </w:t>
      </w:r>
      <w:r w:rsidR="007373F5">
        <w:t>OF</w:t>
      </w:r>
      <w:r w:rsidR="0089717A">
        <w:t xml:space="preserve"> </w:t>
      </w:r>
      <w:r w:rsidR="007373F5">
        <w:t xml:space="preserve"> PAYMENT </w:t>
      </w:r>
      <w:r w:rsidR="002B461B">
        <w:t xml:space="preserve">– </w:t>
      </w:r>
    </w:p>
    <w:p w:rsidR="007373F5" w:rsidRDefault="000E7E06" w:rsidP="007373F5">
      <w:pPr>
        <w:pStyle w:val="Textbody"/>
      </w:pPr>
      <w:r w:rsidRPr="000E7E06">
        <w:t>“</w:t>
      </w:r>
      <w:r>
        <w:rPr>
          <w:highlight w:val="cyan"/>
        </w:rPr>
        <w:t>(b)</w:t>
      </w:r>
      <w:r w:rsidR="007373F5" w:rsidRPr="002B461B">
        <w:rPr>
          <w:highlight w:val="cyan"/>
        </w:rPr>
        <w:t xml:space="preserve"> If tender of payment of an obligation to pay an instrument is made to a person entitled to enforce the instrument and the tender is refused, there is discharge, to the extent of the amount </w:t>
      </w:r>
      <w:r>
        <w:rPr>
          <w:highlight w:val="cyan"/>
        </w:rPr>
        <w:t>of the tender of the obligation</w:t>
      </w:r>
      <w:r w:rsidR="007373F5" w:rsidRPr="002B461B">
        <w:rPr>
          <w:highlight w:val="cyan"/>
        </w:rPr>
        <w:t>.</w:t>
      </w:r>
      <w:r>
        <w:t>”</w:t>
      </w:r>
      <w:r w:rsidR="002B461B">
        <w:t xml:space="preserve"> </w:t>
      </w:r>
      <w:r w:rsidR="002B461B">
        <w:rPr>
          <w:color w:val="FFFFFF" w:themeColor="background1"/>
          <w:highlight w:val="red"/>
        </w:rPr>
        <w:t>(PASTE</w:t>
      </w:r>
      <w:r w:rsidR="00A6085D">
        <w:rPr>
          <w:color w:val="FFFFFF" w:themeColor="background1"/>
          <w:highlight w:val="red"/>
        </w:rPr>
        <w:t xml:space="preserve"> </w:t>
      </w:r>
      <w:r w:rsidR="002B461B">
        <w:rPr>
          <w:color w:val="FFFFFF" w:themeColor="background1"/>
          <w:highlight w:val="red"/>
        </w:rPr>
        <w:t xml:space="preserve"> STATUTE</w:t>
      </w:r>
      <w:r w:rsidR="00A6085D">
        <w:rPr>
          <w:color w:val="FFFFFF" w:themeColor="background1"/>
          <w:highlight w:val="red"/>
        </w:rPr>
        <w:t xml:space="preserve"> </w:t>
      </w:r>
      <w:r w:rsidR="002B461B">
        <w:rPr>
          <w:color w:val="FFFFFF" w:themeColor="background1"/>
          <w:highlight w:val="red"/>
        </w:rPr>
        <w:t xml:space="preserve"> TEXT</w:t>
      </w:r>
      <w:r w:rsidR="002B461B" w:rsidRPr="000A68E8">
        <w:rPr>
          <w:color w:val="FFFFFF" w:themeColor="background1"/>
          <w:highlight w:val="red"/>
        </w:rPr>
        <w:t>)</w:t>
      </w:r>
    </w:p>
    <w:p w:rsidR="007373F5" w:rsidRDefault="00416CC0" w:rsidP="007373F5">
      <w:pPr>
        <w:pStyle w:val="Textbody"/>
      </w:pPr>
      <w:r>
        <w:t>When</w:t>
      </w:r>
      <w:r w:rsidR="007373F5">
        <w:t xml:space="preserve"> a Banker’s Acceptance Note is tendered in discharge, negotiation or exchange of an obligati</w:t>
      </w:r>
      <w:r w:rsidR="002B461B">
        <w:t>on, an obligee, such as Respondent</w:t>
      </w:r>
      <w:r w:rsidR="007373F5">
        <w:t>, may not require of the bearer tender of other particular kind of coin or currency in place of it:</w:t>
      </w:r>
    </w:p>
    <w:p w:rsidR="007373F5" w:rsidRDefault="007373F5" w:rsidP="007373F5">
      <w:pPr>
        <w:pStyle w:val="Textbody"/>
      </w:pPr>
      <w:r>
        <w:t>H</w:t>
      </w:r>
      <w:r w:rsidR="000A68E8">
        <w:t>JR-192 / Public Law 73-10</w:t>
      </w:r>
      <w:r w:rsidR="002B461B">
        <w:t xml:space="preserve"> states that</w:t>
      </w:r>
      <w:r>
        <w:t xml:space="preserve"> “every provision….which purports to give the obligee a right to require payment in gold or a particular kind of coin or currency…. is declared to be against Public Policy; the term ‘coin or currency’ means coin or currency of the United States, including….notes of …..national banking associations”.</w:t>
      </w:r>
    </w:p>
    <w:p w:rsidR="007373F5" w:rsidRDefault="007373F5" w:rsidP="007373F5">
      <w:pPr>
        <w:pStyle w:val="Textbody"/>
      </w:pPr>
      <w:r>
        <w:t xml:space="preserve">(see also 31 </w:t>
      </w:r>
      <w:r w:rsidR="00536C2E">
        <w:t>U.S.C. §</w:t>
      </w:r>
      <w:r w:rsidR="002D45F2">
        <w:t xml:space="preserve"> 5103 – Legal T</w:t>
      </w:r>
      <w:r>
        <w:t>ender)</w:t>
      </w:r>
    </w:p>
    <w:p w:rsidR="007373F5" w:rsidRDefault="007373F5" w:rsidP="007373F5">
      <w:pPr>
        <w:pStyle w:val="Textbody"/>
      </w:pPr>
      <w:r>
        <w:t>Refusal or wrongful dishonor of this presentment in exchange or discharge of obligation may result in your loss of recourse against the e</w:t>
      </w:r>
      <w:r w:rsidR="002B461B">
        <w:t>ndorser of the instrument to Respondent</w:t>
      </w:r>
      <w:r>
        <w:t>.</w:t>
      </w:r>
      <w:r w:rsidR="00310DB7">
        <w:t xml:space="preserve"> Principal is prepared to issue </w:t>
      </w:r>
      <w:r w:rsidR="007E4D3B">
        <w:t xml:space="preserve">a true bill in commerce </w:t>
      </w:r>
      <w:r w:rsidR="00310DB7">
        <w:t xml:space="preserve">and </w:t>
      </w:r>
      <w:r w:rsidR="00410DFD">
        <w:t xml:space="preserve">to </w:t>
      </w:r>
      <w:r w:rsidR="007E4D3B">
        <w:t>prosecute a claim</w:t>
      </w:r>
      <w:r w:rsidR="00310DB7">
        <w:t xml:space="preserve"> for any commercial torts or other breaches of contract.</w:t>
      </w:r>
    </w:p>
    <w:p w:rsidR="00E534E5" w:rsidRDefault="00E534E5" w:rsidP="007373F5">
      <w:pPr>
        <w:pStyle w:val="Textbody"/>
      </w:pPr>
    </w:p>
    <w:p w:rsidR="00E534E5" w:rsidRDefault="00E534E5" w:rsidP="007373F5">
      <w:pPr>
        <w:pStyle w:val="Textbody"/>
      </w:pPr>
    </w:p>
    <w:p w:rsidR="00E534E5" w:rsidRDefault="00E534E5" w:rsidP="007373F5">
      <w:pPr>
        <w:pStyle w:val="Textbody"/>
      </w:pPr>
    </w:p>
    <w:p w:rsidR="00E534E5" w:rsidRDefault="00E534E5" w:rsidP="007373F5">
      <w:pPr>
        <w:pStyle w:val="Textbody"/>
      </w:pPr>
    </w:p>
    <w:p w:rsidR="00E534E5" w:rsidRDefault="00E534E5" w:rsidP="007373F5">
      <w:pPr>
        <w:pStyle w:val="Textbody"/>
      </w:pPr>
    </w:p>
    <w:p w:rsidR="00E534E5" w:rsidRDefault="00E534E5" w:rsidP="007373F5">
      <w:pPr>
        <w:pStyle w:val="Textbody"/>
      </w:pPr>
    </w:p>
    <w:p w:rsidR="007373F5" w:rsidRDefault="00387DFF" w:rsidP="008D7A0B">
      <w:pPr>
        <w:pStyle w:val="Textbody"/>
        <w:jc w:val="center"/>
        <w:rPr>
          <w:b/>
          <w:sz w:val="28"/>
          <w:u w:val="single"/>
        </w:rPr>
      </w:pPr>
      <w:r w:rsidRPr="00463F6B">
        <w:rPr>
          <w:b/>
          <w:sz w:val="28"/>
          <w:u w:val="single"/>
        </w:rPr>
        <w:lastRenderedPageBreak/>
        <w:t xml:space="preserve">MEMORANDUM  TO  DEPOSITING  </w:t>
      </w:r>
      <w:r w:rsidR="007373F5" w:rsidRPr="00463F6B">
        <w:rPr>
          <w:b/>
          <w:sz w:val="28"/>
          <w:u w:val="single"/>
        </w:rPr>
        <w:t>INSTITUTION</w:t>
      </w:r>
    </w:p>
    <w:p w:rsidR="00B560A5" w:rsidRPr="00B560A5" w:rsidRDefault="00B560A5" w:rsidP="00B560A5">
      <w:pPr>
        <w:pStyle w:val="Textbody"/>
        <w:spacing w:after="0"/>
        <w:jc w:val="center"/>
        <w:rPr>
          <w:b/>
          <w:u w:val="single"/>
        </w:rPr>
      </w:pPr>
    </w:p>
    <w:p w:rsidR="007373F5" w:rsidRDefault="007373F5" w:rsidP="007373F5">
      <w:pPr>
        <w:pStyle w:val="Textbody"/>
      </w:pPr>
      <w:r>
        <w:t>Please take the time to first carefully read the accompanying Notice of Acceptance of Presentment and its detailed discussion we have provided your banking customer.</w:t>
      </w:r>
    </w:p>
    <w:p w:rsidR="007373F5" w:rsidRDefault="007373F5" w:rsidP="007373F5">
      <w:pPr>
        <w:pStyle w:val="Textbody"/>
      </w:pPr>
      <w:r>
        <w:t xml:space="preserve">By authority of law and federal regulation here noted in the accompanying Notice of Acceptance of Presentment, this Banker’s Acceptance Note presented by your customer for deposit is a statutory legal tender obligation of </w:t>
      </w:r>
      <w:r w:rsidR="00804B07">
        <w:t xml:space="preserve">the UNITED </w:t>
      </w:r>
      <w:r w:rsidR="00372ACB">
        <w:t xml:space="preserve"> </w:t>
      </w:r>
      <w:r w:rsidR="00804B07">
        <w:t>STATES</w:t>
      </w:r>
      <w:r w:rsidR="00DA4138">
        <w:t xml:space="preserve">, and in accordance with </w:t>
      </w:r>
      <w:r>
        <w:t>Public</w:t>
      </w:r>
      <w:r w:rsidR="00DA4138">
        <w:t xml:space="preserve"> Policy</w:t>
      </w:r>
      <w:r>
        <w:t xml:space="preserve"> established in HJR-192 and with 31 </w:t>
      </w:r>
      <w:r w:rsidR="00536C2E">
        <w:t>U.S.C. §</w:t>
      </w:r>
      <w:r>
        <w:t xml:space="preserve"> 5103 and 18 </w:t>
      </w:r>
      <w:r w:rsidR="00536C2E">
        <w:t>U.S.C. §</w:t>
      </w:r>
      <w:r>
        <w:t xml:space="preserve"> 8, such instruments are “natio</w:t>
      </w:r>
      <w:r w:rsidR="00DA4138">
        <w:t xml:space="preserve">nal bank currency” and thereby </w:t>
      </w:r>
      <w:r>
        <w:t>coin o</w:t>
      </w:r>
      <w:r w:rsidR="00DA4138">
        <w:t>r currency of the United States by statutory definition (</w:t>
      </w:r>
      <w:r>
        <w:t>again</w:t>
      </w:r>
      <w:r w:rsidR="00DA4138">
        <w:t>, see</w:t>
      </w:r>
      <w:r>
        <w:t xml:space="preserve"> the accompanying Notice of Acceptance of Prese</w:t>
      </w:r>
      <w:r w:rsidR="00DA4138">
        <w:t>ntment). F</w:t>
      </w:r>
      <w:r>
        <w:t>urth</w:t>
      </w:r>
      <w:r w:rsidR="00DA4138">
        <w:t>er, by the terms of state law, t</w:t>
      </w:r>
      <w:r>
        <w:t>he Uniform Commercial Code</w:t>
      </w:r>
      <w:r w:rsidR="00DA4138">
        <w:t>,</w:t>
      </w:r>
      <w:r>
        <w:t xml:space="preserve"> and the </w:t>
      </w:r>
      <w:r w:rsidR="00DA4138">
        <w:t>Code of Federal Regulations, this instrument is</w:t>
      </w:r>
      <w:r>
        <w:t xml:space="preserve"> fully negotiable as “legal tender for all debts, public charges, taxes, and dues.”, and must so be received by your institution for deposit in accordance with your customer agreement unless your banking institution can show you h</w:t>
      </w:r>
      <w:r w:rsidR="00DA4138">
        <w:t>ave cause to dispute this from f</w:t>
      </w:r>
      <w:r>
        <w:t>ederal or state statute or regulation.</w:t>
      </w:r>
    </w:p>
    <w:p w:rsidR="007373F5" w:rsidRDefault="007373F5" w:rsidP="007373F5">
      <w:pPr>
        <w:pStyle w:val="Textbody"/>
      </w:pPr>
      <w:r>
        <w:t>This instrument makes no claims except such claims as are supported by law or any such claim as may be voided, precluded, excluded, prohibited, or that disqualifies this presentment a</w:t>
      </w:r>
      <w:r w:rsidR="00DA4138">
        <w:t>s a legal tender obligation of the UNITED</w:t>
      </w:r>
      <w:r w:rsidR="00820D7B">
        <w:t xml:space="preserve"> </w:t>
      </w:r>
      <w:r w:rsidR="00DA4138">
        <w:t xml:space="preserve"> STATES</w:t>
      </w:r>
      <w:r>
        <w:t xml:space="preserve"> by federal or state statute or regulation.</w:t>
      </w:r>
    </w:p>
    <w:p w:rsidR="007373F5" w:rsidRDefault="007373F5" w:rsidP="007373F5">
      <w:pPr>
        <w:pStyle w:val="Textbody"/>
      </w:pPr>
      <w:r>
        <w:t>Accordingly, this presentment will be withdrawn only upon the citing of any verifiable law or federal regulation that precludes, excludes, prohibits, or disqualifies this presentment a</w:t>
      </w:r>
      <w:r w:rsidR="00DA4138">
        <w:t xml:space="preserve">s a legal tender obligation of the UNITED </w:t>
      </w:r>
      <w:r w:rsidR="00820D7B">
        <w:t xml:space="preserve"> </w:t>
      </w:r>
      <w:r w:rsidR="00DA4138">
        <w:t>STATES</w:t>
      </w:r>
      <w:r>
        <w:t>.</w:t>
      </w:r>
    </w:p>
    <w:p w:rsidR="007373F5" w:rsidRDefault="00756CF9" w:rsidP="007373F5">
      <w:pPr>
        <w:pStyle w:val="Textbody"/>
      </w:pPr>
      <w:r w:rsidRPr="00756CF9">
        <w:rPr>
          <w:highlight w:val="yellow"/>
        </w:rPr>
        <w:t>Georgia</w:t>
      </w:r>
      <w:r>
        <w:rPr>
          <w:highlight w:val="yellow"/>
        </w:rPr>
        <w:t xml:space="preserve"> Code § 11-3-50</w:t>
      </w:r>
      <w:r w:rsidRPr="00756CF9">
        <w:rPr>
          <w:highlight w:val="yellow"/>
        </w:rPr>
        <w:t>1</w:t>
      </w:r>
      <w:r>
        <w:t xml:space="preserve"> </w:t>
      </w:r>
      <w:r w:rsidR="004C3B45">
        <w:t>-</w:t>
      </w:r>
      <w:r>
        <w:t xml:space="preserve"> PRESENTMENT -</w:t>
      </w:r>
    </w:p>
    <w:p w:rsidR="007373F5" w:rsidRDefault="000E7E06" w:rsidP="007373F5">
      <w:pPr>
        <w:pStyle w:val="Textbody"/>
      </w:pPr>
      <w:r w:rsidRPr="000E7E06">
        <w:t>“</w:t>
      </w:r>
      <w:r w:rsidR="007373F5" w:rsidRPr="00DA4138">
        <w:rPr>
          <w:highlight w:val="cyan"/>
        </w:rPr>
        <w:t>(3) Without dishonoring the instrument, the party to whom presentment is made may (i) return the instrument for lack of a necessary indorsement, or (ii) refuse payment or acceptance for failure of the presentment to comply with the terms of the instrument, an agreement of the parties, or other applicable law or rule.</w:t>
      </w:r>
      <w:r>
        <w:t>”</w:t>
      </w:r>
      <w:r w:rsidR="00DA4138">
        <w:t xml:space="preserve"> </w:t>
      </w:r>
      <w:r w:rsidR="00DA4138">
        <w:rPr>
          <w:color w:val="FFFFFF" w:themeColor="background1"/>
          <w:highlight w:val="red"/>
        </w:rPr>
        <w:t xml:space="preserve">(PASTE </w:t>
      </w:r>
      <w:r w:rsidR="007B69B8">
        <w:rPr>
          <w:color w:val="FFFFFF" w:themeColor="background1"/>
          <w:highlight w:val="red"/>
        </w:rPr>
        <w:t xml:space="preserve"> </w:t>
      </w:r>
      <w:r w:rsidR="00DA4138">
        <w:rPr>
          <w:color w:val="FFFFFF" w:themeColor="background1"/>
          <w:highlight w:val="red"/>
        </w:rPr>
        <w:t xml:space="preserve">STATUTE </w:t>
      </w:r>
      <w:r w:rsidR="007B69B8">
        <w:rPr>
          <w:color w:val="FFFFFF" w:themeColor="background1"/>
          <w:highlight w:val="red"/>
        </w:rPr>
        <w:t xml:space="preserve"> </w:t>
      </w:r>
      <w:r w:rsidR="00DA4138">
        <w:rPr>
          <w:color w:val="FFFFFF" w:themeColor="background1"/>
          <w:highlight w:val="red"/>
        </w:rPr>
        <w:t>TEXT</w:t>
      </w:r>
      <w:r w:rsidR="00DA4138" w:rsidRPr="000A68E8">
        <w:rPr>
          <w:color w:val="FFFFFF" w:themeColor="background1"/>
          <w:highlight w:val="red"/>
        </w:rPr>
        <w:t>)</w:t>
      </w:r>
    </w:p>
    <w:p w:rsidR="007373F5" w:rsidRDefault="007373F5" w:rsidP="007373F5">
      <w:pPr>
        <w:pStyle w:val="Textbody"/>
      </w:pPr>
      <w:r>
        <w:t xml:space="preserve">You may negotiate this Banker’s Acceptance Note in the Federal Reserve Bank Open Market </w:t>
      </w:r>
      <w:r w:rsidR="00F063AE">
        <w:t>Window or via the pass-</w:t>
      </w:r>
      <w:r>
        <w:t>through account at the treasury window, or it may be retained by your bank as a cash asse</w:t>
      </w:r>
      <w:r w:rsidR="0048730A">
        <w:t>t on deposit from your customer</w:t>
      </w:r>
      <w:r>
        <w:t xml:space="preserve"> held as an obligation </w:t>
      </w:r>
      <w:r w:rsidR="002A5BFC">
        <w:t xml:space="preserve">of </w:t>
      </w:r>
      <w:r w:rsidR="00804B07">
        <w:t>the UNITED STATES</w:t>
      </w:r>
      <w:r>
        <w:t xml:space="preserve"> for collateralization and fractional reserve purposes to your bank. Each month, your bank prepares and sends a statement for the I</w:t>
      </w:r>
      <w:r w:rsidR="0048730A">
        <w:t>.</w:t>
      </w:r>
      <w:r>
        <w:t>R</w:t>
      </w:r>
      <w:r w:rsidR="0048730A">
        <w:t>.</w:t>
      </w:r>
      <w:r>
        <w:t>S</w:t>
      </w:r>
      <w:r w:rsidR="0048730A">
        <w:t>.</w:t>
      </w:r>
      <w:r>
        <w:t xml:space="preserve"> </w:t>
      </w:r>
      <w:r w:rsidR="0048730A">
        <w:t>Treasury Tax and L</w:t>
      </w:r>
      <w:r>
        <w:t>oan Account and is authorized to ledger a credit and a debit to the TT&amp;L account in the amount of this Banker’s Acceptance Note.</w:t>
      </w:r>
    </w:p>
    <w:p w:rsidR="00574CB2" w:rsidRDefault="00574CB2" w:rsidP="007373F5">
      <w:pPr>
        <w:pStyle w:val="Textbody"/>
      </w:pPr>
      <w:r>
        <w:t>This instrument may also be exchanged, converted, or monetized into other more common forms of currency in any other way you choose.</w:t>
      </w:r>
    </w:p>
    <w:p w:rsidR="007373F5" w:rsidRDefault="007373F5" w:rsidP="007373F5">
      <w:pPr>
        <w:pStyle w:val="Textbody"/>
      </w:pPr>
      <w:r>
        <w:t>Further options are explored in:</w:t>
      </w:r>
    </w:p>
    <w:p w:rsidR="007373F5" w:rsidRDefault="007373F5" w:rsidP="007373F5">
      <w:pPr>
        <w:pStyle w:val="Textbody"/>
      </w:pPr>
      <w:r>
        <w:t>IV T</w:t>
      </w:r>
      <w:r w:rsidR="00F063AE">
        <w:t>.</w:t>
      </w:r>
      <w:r>
        <w:t>F</w:t>
      </w:r>
      <w:r w:rsidR="00F063AE">
        <w:t>.</w:t>
      </w:r>
      <w:r>
        <w:t>M</w:t>
      </w:r>
      <w:r w:rsidR="00F063AE">
        <w:t>.</w:t>
      </w:r>
      <w:r>
        <w:t xml:space="preserve"> Part 1 CHAPTER 2300: TREASURY</w:t>
      </w:r>
      <w:r w:rsidR="00CF4306">
        <w:t xml:space="preserve"> </w:t>
      </w:r>
      <w:r>
        <w:t xml:space="preserve"> INVESTMENT </w:t>
      </w:r>
      <w:r w:rsidR="00CF4306">
        <w:t xml:space="preserve"> </w:t>
      </w:r>
      <w:r>
        <w:t>PROGRAM (T/L 6)</w:t>
      </w:r>
    </w:p>
    <w:p w:rsidR="007373F5" w:rsidRDefault="007373F5" w:rsidP="007373F5">
      <w:pPr>
        <w:pStyle w:val="Textbody"/>
      </w:pPr>
      <w:r>
        <w:t>This chapter guides depositories participating in the Treasury Investment Program (T</w:t>
      </w:r>
      <w:r w:rsidR="0048730A">
        <w:t>.</w:t>
      </w:r>
      <w:r>
        <w:t>I</w:t>
      </w:r>
      <w:r w:rsidR="0048730A">
        <w:t>.</w:t>
      </w:r>
      <w:r>
        <w:t>P</w:t>
      </w:r>
      <w:r w:rsidR="0048730A">
        <w:t>.</w:t>
      </w:r>
      <w:r>
        <w:t>).</w:t>
      </w:r>
    </w:p>
    <w:p w:rsidR="007373F5" w:rsidRDefault="007373F5" w:rsidP="007373F5">
      <w:pPr>
        <w:pStyle w:val="Textbody"/>
      </w:pPr>
      <w:r>
        <w:t xml:space="preserve">  “Each business day, E</w:t>
      </w:r>
      <w:r w:rsidR="0048730A">
        <w:t>.</w:t>
      </w:r>
      <w:r>
        <w:t>F</w:t>
      </w:r>
      <w:r w:rsidR="0048730A">
        <w:t>.</w:t>
      </w:r>
      <w:r>
        <w:t>T</w:t>
      </w:r>
      <w:r w:rsidR="0048730A">
        <w:t>.</w:t>
      </w:r>
      <w:r>
        <w:t>P</w:t>
      </w:r>
      <w:r w:rsidR="0048730A">
        <w:t>.</w:t>
      </w:r>
      <w:r>
        <w:t>S</w:t>
      </w:r>
      <w:r w:rsidR="0048730A">
        <w:t>.</w:t>
      </w:r>
      <w:r>
        <w:t xml:space="preserve"> provides summary files of A</w:t>
      </w:r>
      <w:r w:rsidR="0048730A">
        <w:t>.</w:t>
      </w:r>
      <w:r>
        <w:t>C</w:t>
      </w:r>
      <w:r w:rsidR="0048730A">
        <w:t>.</w:t>
      </w:r>
      <w:r>
        <w:t>H</w:t>
      </w:r>
      <w:r w:rsidR="0048730A">
        <w:t>.</w:t>
      </w:r>
      <w:r>
        <w:t xml:space="preserve"> tax deposit or payment activity for financial institutions and depositories to the N</w:t>
      </w:r>
      <w:r w:rsidR="00F21CF4">
        <w:t>.</w:t>
      </w:r>
      <w:r>
        <w:t>C</w:t>
      </w:r>
      <w:r w:rsidR="00F21CF4">
        <w:t>.</w:t>
      </w:r>
      <w:r>
        <w:t>S</w:t>
      </w:r>
      <w:r w:rsidR="00F21CF4">
        <w:t>.</w:t>
      </w:r>
      <w:r>
        <w:t>A. The N</w:t>
      </w:r>
      <w:r w:rsidR="00F21CF4">
        <w:t>.</w:t>
      </w:r>
      <w:r>
        <w:t>C</w:t>
      </w:r>
      <w:r w:rsidR="00F21CF4">
        <w:t>.</w:t>
      </w:r>
      <w:r>
        <w:t>S</w:t>
      </w:r>
      <w:r w:rsidR="00F21CF4">
        <w:t>.</w:t>
      </w:r>
      <w:r>
        <w:t>A</w:t>
      </w:r>
      <w:r w:rsidR="00F21CF4">
        <w:t>.</w:t>
      </w:r>
      <w:r>
        <w:t xml:space="preserve"> processes this information through T</w:t>
      </w:r>
      <w:r w:rsidR="00F21CF4">
        <w:t>.</w:t>
      </w:r>
      <w:r>
        <w:t>I</w:t>
      </w:r>
      <w:r w:rsidR="00F21CF4">
        <w:t>.</w:t>
      </w:r>
      <w:r>
        <w:t xml:space="preserve">P. For a </w:t>
      </w:r>
      <w:r w:rsidR="00F21CF4">
        <w:t>Retainer or Investor deposita</w:t>
      </w:r>
      <w:r>
        <w:t>ry, N</w:t>
      </w:r>
      <w:r w:rsidR="00F21CF4">
        <w:t>.</w:t>
      </w:r>
      <w:r>
        <w:t>C</w:t>
      </w:r>
      <w:r w:rsidR="00F21CF4">
        <w:t>.</w:t>
      </w:r>
      <w:r>
        <w:t>S</w:t>
      </w:r>
      <w:r w:rsidR="00F21CF4">
        <w:t>.</w:t>
      </w:r>
      <w:r>
        <w:t>A</w:t>
      </w:r>
      <w:r w:rsidR="00F21CF4">
        <w:t>.</w:t>
      </w:r>
      <w:r>
        <w:t xml:space="preserve"> credits the reserve </w:t>
      </w:r>
      <w:r>
        <w:lastRenderedPageBreak/>
        <w:t>account (or the designated TT&amp;L correspondent’s reserve account) and posts the funds to the depositary’s T</w:t>
      </w:r>
      <w:r w:rsidR="00F21CF4">
        <w:t>.</w:t>
      </w:r>
      <w:r>
        <w:t>I</w:t>
      </w:r>
      <w:r w:rsidR="00F21CF4">
        <w:t>.</w:t>
      </w:r>
      <w:r>
        <w:t>P</w:t>
      </w:r>
      <w:r w:rsidR="00F21CF4">
        <w:t>.</w:t>
      </w:r>
      <w:r>
        <w:t xml:space="preserve"> main account balance in the amount of the A</w:t>
      </w:r>
      <w:r w:rsidR="00F21CF4">
        <w:t>.</w:t>
      </w:r>
      <w:r>
        <w:t>C</w:t>
      </w:r>
      <w:r w:rsidR="00F21CF4">
        <w:t>.</w:t>
      </w:r>
      <w:r>
        <w:t>H</w:t>
      </w:r>
      <w:r w:rsidR="00F21CF4">
        <w:t>.</w:t>
      </w:r>
      <w:r>
        <w:t xml:space="preserve"> tax deposit or payment. This offsets the resulting debit to the reserve account balance for the same A</w:t>
      </w:r>
      <w:r w:rsidR="00F21CF4">
        <w:t>.</w:t>
      </w:r>
      <w:r>
        <w:t>C</w:t>
      </w:r>
      <w:r w:rsidR="00F21CF4">
        <w:t>.</w:t>
      </w:r>
      <w:r>
        <w:t>H</w:t>
      </w:r>
      <w:r w:rsidR="00F21CF4">
        <w:t>.</w:t>
      </w:r>
      <w:r>
        <w:t xml:space="preserve"> transaction.</w:t>
      </w:r>
    </w:p>
    <w:p w:rsidR="007373F5" w:rsidRDefault="007373F5" w:rsidP="007373F5">
      <w:pPr>
        <w:pStyle w:val="Textbody"/>
      </w:pPr>
      <w:r>
        <w:t>These funds remain invested in the T</w:t>
      </w:r>
      <w:r w:rsidR="00F21CF4">
        <w:t>.</w:t>
      </w:r>
      <w:r>
        <w:t>I</w:t>
      </w:r>
      <w:r w:rsidR="00F21CF4">
        <w:t>.</w:t>
      </w:r>
      <w:r>
        <w:t>P</w:t>
      </w:r>
      <w:r w:rsidR="00F21CF4">
        <w:t>.</w:t>
      </w:r>
      <w:r>
        <w:t xml:space="preserve"> main account balance until Treasury initiates a withdrawal. In addition, the N</w:t>
      </w:r>
      <w:r w:rsidR="00F21CF4">
        <w:t>.</w:t>
      </w:r>
      <w:r>
        <w:t>C</w:t>
      </w:r>
      <w:r w:rsidR="00F21CF4">
        <w:t>.</w:t>
      </w:r>
      <w:r>
        <w:t>S</w:t>
      </w:r>
      <w:r w:rsidR="00F21CF4">
        <w:t>.</w:t>
      </w:r>
      <w:r>
        <w:t>A</w:t>
      </w:r>
      <w:r w:rsidR="00F21CF4">
        <w:t>.</w:t>
      </w:r>
      <w:r>
        <w:t xml:space="preserve"> automatically will withdraw all funds in excess of a depositary’s capacity.</w:t>
      </w:r>
      <w:r w:rsidR="00F21CF4">
        <w:t>”</w:t>
      </w:r>
    </w:p>
    <w:p w:rsidR="007373F5" w:rsidRDefault="007373F5" w:rsidP="007373F5">
      <w:pPr>
        <w:pStyle w:val="Textbody"/>
      </w:pPr>
      <w:r>
        <w:t>“All pledged collateral must be:</w:t>
      </w:r>
    </w:p>
    <w:p w:rsidR="007373F5" w:rsidRDefault="007373F5" w:rsidP="007373F5">
      <w:pPr>
        <w:pStyle w:val="Textbody"/>
      </w:pPr>
      <w:r>
        <w:t>Deemed acceptable by the Federal Reserve System to secure borrowings from an F</w:t>
      </w:r>
      <w:r w:rsidR="00F21CF4">
        <w:t>.</w:t>
      </w:r>
      <w:r>
        <w:t>R</w:t>
      </w:r>
      <w:r w:rsidR="00F21CF4">
        <w:t>.</w:t>
      </w:r>
      <w:r>
        <w:t>B</w:t>
      </w:r>
      <w:r w:rsidR="00F21CF4">
        <w:t>.</w:t>
      </w:r>
      <w:r>
        <w:t xml:space="preserve"> for its B</w:t>
      </w:r>
      <w:r w:rsidR="00F21CF4">
        <w:t>.</w:t>
      </w:r>
      <w:r>
        <w:t>I</w:t>
      </w:r>
      <w:r w:rsidR="00F21CF4">
        <w:t>.</w:t>
      </w:r>
      <w:r>
        <w:t>C</w:t>
      </w:r>
      <w:r w:rsidR="00F21CF4">
        <w:t>. collateral program. H</w:t>
      </w:r>
      <w:r>
        <w:t>eld by the pledging depositary institution that retains possession of the collateral on its own premises under an O</w:t>
      </w:r>
      <w:r w:rsidR="00F21CF4">
        <w:t>.</w:t>
      </w:r>
      <w:r>
        <w:t>P</w:t>
      </w:r>
      <w:r w:rsidR="00F21CF4">
        <w:t>.</w:t>
      </w:r>
      <w:r>
        <w:t>C</w:t>
      </w:r>
      <w:r w:rsidR="00F21CF4">
        <w:t>.</w:t>
      </w:r>
      <w:r>
        <w:t xml:space="preserve"> arrangement.</w:t>
      </w:r>
    </w:p>
    <w:p w:rsidR="007373F5" w:rsidRDefault="007373F5" w:rsidP="007373F5">
      <w:pPr>
        <w:pStyle w:val="Textbody"/>
      </w:pPr>
      <w:r>
        <w:t>Contact the local F</w:t>
      </w:r>
      <w:r w:rsidR="00F21CF4">
        <w:t>.</w:t>
      </w:r>
      <w:r>
        <w:t>R</w:t>
      </w:r>
      <w:r w:rsidR="00F21CF4">
        <w:t>.</w:t>
      </w:r>
      <w:r>
        <w:t>B</w:t>
      </w:r>
      <w:r w:rsidR="00F21CF4">
        <w:t>.</w:t>
      </w:r>
      <w:r>
        <w:t>’s Credit Discount Department or the N</w:t>
      </w:r>
      <w:r w:rsidR="00F21CF4">
        <w:t>.</w:t>
      </w:r>
      <w:r>
        <w:t>C</w:t>
      </w:r>
      <w:r w:rsidR="00F21CF4">
        <w:t>.</w:t>
      </w:r>
      <w:r>
        <w:t>S</w:t>
      </w:r>
      <w:r w:rsidR="00F21CF4">
        <w:t>.</w:t>
      </w:r>
      <w:r>
        <w:t>A</w:t>
      </w:r>
      <w:r w:rsidR="00F21CF4">
        <w:t>.</w:t>
      </w:r>
      <w:r>
        <w:t xml:space="preserve"> for specific information on the acceptability of collateral pledged to secure S</w:t>
      </w:r>
      <w:r w:rsidR="00F21CF4">
        <w:t>.</w:t>
      </w:r>
      <w:r>
        <w:t>D</w:t>
      </w:r>
      <w:r w:rsidR="00F21CF4">
        <w:t>.</w:t>
      </w:r>
      <w:r>
        <w:t>I</w:t>
      </w:r>
      <w:r w:rsidR="00F21CF4">
        <w:t>.</w:t>
      </w:r>
      <w:r>
        <w:t xml:space="preserve"> account balances. (See paragraph 2355.)”</w:t>
      </w:r>
    </w:p>
    <w:p w:rsidR="007373F5" w:rsidRDefault="00574CB2" w:rsidP="007373F5">
      <w:pPr>
        <w:pStyle w:val="Textbody"/>
      </w:pPr>
      <w:r>
        <w:t>“</w:t>
      </w:r>
      <w:r w:rsidR="007373F5">
        <w:t>The local F</w:t>
      </w:r>
      <w:r w:rsidR="00F21CF4">
        <w:t>.</w:t>
      </w:r>
      <w:r w:rsidR="007373F5">
        <w:t>R</w:t>
      </w:r>
      <w:r w:rsidR="00F21CF4">
        <w:t>.</w:t>
      </w:r>
      <w:r w:rsidR="007373F5">
        <w:t>B</w:t>
      </w:r>
      <w:r w:rsidR="00F21CF4">
        <w:t>.</w:t>
      </w:r>
      <w:r w:rsidR="007373F5">
        <w:t>’s Credit Discount Department provides information on the acceptability of specific collateral within the acceptable classes. Information regarding acceptable collateral for the TT&amp;L program is distributed periodically and posted to the B</w:t>
      </w:r>
      <w:r w:rsidR="00F21CF4">
        <w:t>.</w:t>
      </w:r>
      <w:r w:rsidR="007373F5">
        <w:t>P</w:t>
      </w:r>
      <w:r w:rsidR="00F21CF4">
        <w:t>.</w:t>
      </w:r>
      <w:r w:rsidR="007373F5">
        <w:t>D</w:t>
      </w:r>
      <w:r w:rsidR="00F21CF4">
        <w:t>.</w:t>
      </w:r>
      <w:r w:rsidR="007373F5">
        <w:t>’s website (www.publicdebt.treas.gov) and the Federal Reserve’s Financial Services website (www.frbservices.org). Unless specified otherwise by Treasury, the following are classes of acceptable collateral:</w:t>
      </w:r>
    </w:p>
    <w:p w:rsidR="00F21CF4" w:rsidRDefault="007373F5" w:rsidP="007373F5">
      <w:pPr>
        <w:pStyle w:val="Textbody"/>
      </w:pPr>
      <w:r>
        <w:t>Obligations issued and fully insured or gua</w:t>
      </w:r>
      <w:r w:rsidR="00D60FBC">
        <w:t>ranteed by the U.S. Government.</w:t>
      </w:r>
      <w:r>
        <w:t>”</w:t>
      </w:r>
    </w:p>
    <w:p w:rsidR="007373F5" w:rsidRDefault="00F21CF4" w:rsidP="007373F5">
      <w:pPr>
        <w:pStyle w:val="Textbody"/>
      </w:pPr>
      <w:r>
        <w:t>C</w:t>
      </w:r>
      <w:r w:rsidR="00D60FBC">
        <w:t>.</w:t>
      </w:r>
      <w:r>
        <w:t>F</w:t>
      </w:r>
      <w:r w:rsidR="00D60FBC">
        <w:t>.</w:t>
      </w:r>
      <w:r>
        <w:t>R</w:t>
      </w:r>
      <w:r w:rsidR="00D60FBC">
        <w:t>. Sec. 229.21 - Civil L</w:t>
      </w:r>
      <w:r>
        <w:t>iability -</w:t>
      </w:r>
    </w:p>
    <w:p w:rsidR="007373F5" w:rsidRDefault="00D60FBC" w:rsidP="007373F5">
      <w:pPr>
        <w:pStyle w:val="Textbody"/>
      </w:pPr>
      <w:r>
        <w:t>“</w:t>
      </w:r>
      <w:r w:rsidR="007373F5">
        <w:t>(a) Civil liability. A bank that fails to comply with any requirement imposed under subpart B, and in connection therewith, subpart A, of this part or any provision of state law that supersedes any provision of subpart B, and in connection therewith, subpart A, with respect to any person is liable to that person in an amount equal to the sum of:</w:t>
      </w:r>
    </w:p>
    <w:p w:rsidR="007373F5" w:rsidRDefault="007373F5" w:rsidP="007373F5">
      <w:pPr>
        <w:pStyle w:val="Textbody"/>
      </w:pPr>
      <w:r>
        <w:t>(1) Any actual damage sustained by that person as a result of the failure;</w:t>
      </w:r>
    </w:p>
    <w:p w:rsidR="007373F5" w:rsidRDefault="007373F5" w:rsidP="007373F5">
      <w:pPr>
        <w:pStyle w:val="Textbody"/>
      </w:pPr>
      <w:r>
        <w:t>(2) Such additional amount as the court may allow, except that–</w:t>
      </w:r>
    </w:p>
    <w:p w:rsidR="007373F5" w:rsidRDefault="007373F5" w:rsidP="007373F5">
      <w:pPr>
        <w:pStyle w:val="Textbody"/>
        <w:ind w:left="720"/>
      </w:pPr>
      <w:r>
        <w:t>(i) In the case of an individual action, liability under this paragraph shall not be less than $100 nor greater than $1,000.</w:t>
      </w:r>
      <w:r w:rsidR="004878D7">
        <w:t>”</w:t>
      </w:r>
    </w:p>
    <w:p w:rsidR="004878D7" w:rsidRDefault="007373F5" w:rsidP="004878D7">
      <w:pPr>
        <w:pStyle w:val="Textbody"/>
        <w:spacing w:after="0"/>
      </w:pPr>
      <w:r>
        <w:t>U</w:t>
      </w:r>
      <w:r w:rsidR="00F21CF4">
        <w:t>.</w:t>
      </w:r>
      <w:r>
        <w:t>C</w:t>
      </w:r>
      <w:r w:rsidR="00F21CF4">
        <w:t>.</w:t>
      </w:r>
      <w:r>
        <w:t>C</w:t>
      </w:r>
      <w:r w:rsidR="00F21CF4">
        <w:t>.</w:t>
      </w:r>
      <w:r>
        <w:t xml:space="preserve"> § 4-103. VARIATION </w:t>
      </w:r>
      <w:r w:rsidR="004878D7">
        <w:t xml:space="preserve"> </w:t>
      </w:r>
      <w:r>
        <w:t>BY</w:t>
      </w:r>
      <w:r w:rsidR="004878D7">
        <w:t xml:space="preserve"> </w:t>
      </w:r>
      <w:r>
        <w:t xml:space="preserve"> AGREEMENT;</w:t>
      </w:r>
      <w:r w:rsidR="004878D7">
        <w:t xml:space="preserve"> </w:t>
      </w:r>
      <w:r>
        <w:t xml:space="preserve"> MEASURE </w:t>
      </w:r>
      <w:r w:rsidR="004878D7">
        <w:t xml:space="preserve"> </w:t>
      </w:r>
      <w:r>
        <w:t>OF</w:t>
      </w:r>
      <w:r w:rsidR="004878D7">
        <w:t xml:space="preserve">  DAMAGES;</w:t>
      </w:r>
    </w:p>
    <w:p w:rsidR="00F21CF4" w:rsidRDefault="007373F5" w:rsidP="007373F5">
      <w:pPr>
        <w:pStyle w:val="Textbody"/>
      </w:pPr>
      <w:r>
        <w:t>ACT</w:t>
      </w:r>
      <w:r w:rsidR="00F21CF4">
        <w:t>ION</w:t>
      </w:r>
      <w:r w:rsidR="004878D7">
        <w:t xml:space="preserve"> </w:t>
      </w:r>
      <w:r w:rsidR="00F21CF4">
        <w:t xml:space="preserve"> CONSTITUTING </w:t>
      </w:r>
      <w:r w:rsidR="004878D7">
        <w:t xml:space="preserve"> </w:t>
      </w:r>
      <w:r w:rsidR="00F21CF4">
        <w:t>ORDINARY</w:t>
      </w:r>
      <w:r w:rsidR="004878D7">
        <w:t xml:space="preserve"> </w:t>
      </w:r>
      <w:r w:rsidR="00F21CF4">
        <w:t xml:space="preserve"> CARE.</w:t>
      </w:r>
    </w:p>
    <w:p w:rsidR="007373F5" w:rsidRDefault="004878D7" w:rsidP="007373F5">
      <w:pPr>
        <w:pStyle w:val="Textbody"/>
      </w:pPr>
      <w:r>
        <w:t>“</w:t>
      </w:r>
      <w:r w:rsidR="007373F5">
        <w:t>(a) The effect of the provisions of this Article may be varied by agreement, but the parties to the agreement cannot disclaim a bank’s responsibility for its lack of good faith or failure to exercise ordinary care or limit the measure of damages for the lack or failure. However, the parties may determine by agreement the standards by which the bank’s responsibility is to be measured if those standards are not manifestly unreasonable. (b) Federal Reserve regulations and operating circulars, clearing-house rules, and the like have the effect of agreements under subsection (a), whether or not specifically assented to by all parties i</w:t>
      </w:r>
      <w:r w:rsidR="00F21CF4">
        <w:t>nterested in items handled (e) t</w:t>
      </w:r>
      <w:r w:rsidR="007373F5">
        <w:t>he measure of damages for failure to exercise ordinary care in handling an item is the amount of the item reduced by an amount that could not have been realized by the exercise of ordinary care. If there is also bad faith</w:t>
      </w:r>
      <w:r w:rsidR="00C207F3">
        <w:t>,</w:t>
      </w:r>
      <w:r w:rsidR="007373F5">
        <w:t xml:space="preserve"> it includes any other damages the party suffered as a proximate consequence.</w:t>
      </w:r>
      <w:r>
        <w:t>”</w:t>
      </w:r>
    </w:p>
    <w:p w:rsidR="007373F5" w:rsidRDefault="007373F5" w:rsidP="007373F5">
      <w:pPr>
        <w:pStyle w:val="Textbody"/>
      </w:pPr>
      <w:r>
        <w:lastRenderedPageBreak/>
        <w:t>The above citations are provided for your review. Again</w:t>
      </w:r>
      <w:r w:rsidR="00C207F3">
        <w:t>,</w:t>
      </w:r>
      <w:r>
        <w:t xml:space="preserve"> this item must be received by your institution for deposit in accordance with your customer agreement unless your banking institution can show you have cause to dispute it from</w:t>
      </w:r>
      <w:r w:rsidR="00C207F3">
        <w:t xml:space="preserve"> f</w:t>
      </w:r>
      <w:r>
        <w:t>ederal or state statute or regulation.</w:t>
      </w:r>
    </w:p>
    <w:p w:rsidR="007373F5" w:rsidRDefault="007373F5" w:rsidP="007373F5">
      <w:pPr>
        <w:pStyle w:val="Textbody"/>
      </w:pPr>
      <w:r>
        <w:t xml:space="preserve">Please be advised if you cannot provide your customer in writing with statutory basis requiring you to refuse this item for deposit as a legal tender obligation of </w:t>
      </w:r>
      <w:r w:rsidR="00804B07">
        <w:t xml:space="preserve">the UNITED </w:t>
      </w:r>
      <w:r w:rsidR="00EA10CB">
        <w:t xml:space="preserve"> </w:t>
      </w:r>
      <w:r w:rsidR="00804B07">
        <w:t>STATES</w:t>
      </w:r>
      <w:r>
        <w:t xml:space="preserve"> and thereby ‘coin or currency of the United States’ by statutory definition in accordance with your customer agreement, your refusal may result in disciplinary action by appropriate investigatory agencies and commissions of the Federal Reserve Board of Governors</w:t>
      </w:r>
      <w:r w:rsidR="00C207F3">
        <w:t xml:space="preserve"> </w:t>
      </w:r>
      <w:r>
        <w:t>(see 12</w:t>
      </w:r>
      <w:r w:rsidR="00C207F3">
        <w:t xml:space="preserve"> </w:t>
      </w:r>
      <w:r>
        <w:t>C</w:t>
      </w:r>
      <w:r w:rsidR="00C207F3">
        <w:t>.</w:t>
      </w:r>
      <w:r>
        <w:t>F</w:t>
      </w:r>
      <w:r w:rsidR="00C207F3">
        <w:t>.</w:t>
      </w:r>
      <w:r>
        <w:t>R</w:t>
      </w:r>
      <w:r w:rsidR="00C207F3">
        <w:t xml:space="preserve">. </w:t>
      </w:r>
      <w:r w:rsidR="00C207F3" w:rsidRPr="00C207F3">
        <w:rPr>
          <w:rFonts w:cs="Times New Roman"/>
        </w:rPr>
        <w:t>§</w:t>
      </w:r>
      <w:r w:rsidR="00C207F3">
        <w:rPr>
          <w:rFonts w:ascii="Calibri" w:hAnsi="Calibri" w:cs="Calibri"/>
        </w:rPr>
        <w:t xml:space="preserve"> </w:t>
      </w:r>
      <w:r>
        <w:t>229.3</w:t>
      </w:r>
      <w:r w:rsidR="00C207F3">
        <w:t xml:space="preserve"> -</w:t>
      </w:r>
      <w:r>
        <w:t xml:space="preserve"> Administrative Enforcement) and may leave the bank and its responsible employees open to serious civil liabilities and damages for violation of </w:t>
      </w:r>
      <w:r w:rsidR="00322C49">
        <w:t>its customer agreement, federal /</w:t>
      </w:r>
      <w:r>
        <w:t xml:space="preserve"> state law</w:t>
      </w:r>
      <w:r w:rsidR="00322C49">
        <w:t>,</w:t>
      </w:r>
      <w:r>
        <w:t xml:space="preserve"> and</w:t>
      </w:r>
      <w:r w:rsidR="00322C49">
        <w:t>/or</w:t>
      </w:r>
      <w:r>
        <w:t xml:space="preserve"> Feder</w:t>
      </w:r>
      <w:r w:rsidR="00DA7F4F">
        <w:t xml:space="preserve">al Reserve Bank regulations </w:t>
      </w:r>
      <w:r w:rsidR="00C207F3">
        <w:t>(as noted above from</w:t>
      </w:r>
      <w:r>
        <w:t xml:space="preserve"> 12 C</w:t>
      </w:r>
      <w:r w:rsidR="00C207F3">
        <w:t>.</w:t>
      </w:r>
      <w:r>
        <w:t>F</w:t>
      </w:r>
      <w:r w:rsidR="00C207F3">
        <w:t>.</w:t>
      </w:r>
      <w:r>
        <w:t>R</w:t>
      </w:r>
      <w:r w:rsidR="00C207F3">
        <w:t xml:space="preserve">. </w:t>
      </w:r>
      <w:r w:rsidR="00C207F3" w:rsidRPr="00C207F3">
        <w:rPr>
          <w:rFonts w:cs="Times New Roman"/>
        </w:rPr>
        <w:t>§</w:t>
      </w:r>
      <w:r>
        <w:t xml:space="preserve"> 229.21</w:t>
      </w:r>
      <w:r w:rsidR="009D42DF">
        <w:t xml:space="preserve"> </w:t>
      </w:r>
      <w:r w:rsidR="00F21CF4">
        <w:t>and</w:t>
      </w:r>
      <w:r w:rsidR="00AC133E">
        <w:t xml:space="preserve"> also codified in</w:t>
      </w:r>
      <w:r w:rsidR="00F21CF4">
        <w:t xml:space="preserve"> U</w:t>
      </w:r>
      <w:r w:rsidR="00C207F3">
        <w:t>.</w:t>
      </w:r>
      <w:r w:rsidR="00F21CF4">
        <w:t>C</w:t>
      </w:r>
      <w:r w:rsidR="00C207F3">
        <w:t>.</w:t>
      </w:r>
      <w:r w:rsidR="00F21CF4">
        <w:t>C</w:t>
      </w:r>
      <w:r w:rsidR="00C207F3">
        <w:t>.</w:t>
      </w:r>
      <w:r w:rsidR="00430A61">
        <w:t xml:space="preserve"> sections</w:t>
      </w:r>
      <w:r w:rsidR="00F21CF4">
        <w:t xml:space="preserve"> </w:t>
      </w:r>
      <w:r w:rsidR="00430A61">
        <w:t>§</w:t>
      </w:r>
      <w:bookmarkStart w:id="0" w:name="_GoBack"/>
      <w:bookmarkEnd w:id="0"/>
      <w:r w:rsidR="00F21CF4" w:rsidRPr="00F21CF4">
        <w:rPr>
          <w:rFonts w:cs="Times New Roman"/>
        </w:rPr>
        <w:t>§</w:t>
      </w:r>
      <w:r w:rsidR="00AC133E">
        <w:rPr>
          <w:rFonts w:cs="Times New Roman"/>
        </w:rPr>
        <w:t xml:space="preserve"> </w:t>
      </w:r>
      <w:r w:rsidR="00AC133E">
        <w:t>3-307</w:t>
      </w:r>
      <w:r>
        <w:t xml:space="preserve">, </w:t>
      </w:r>
      <w:r w:rsidR="00AC133E">
        <w:t xml:space="preserve">3-412, </w:t>
      </w:r>
      <w:r>
        <w:t>and 4-106).</w:t>
      </w:r>
    </w:p>
    <w:p w:rsidR="00C207F3" w:rsidRDefault="00C207F3" w:rsidP="007373F5">
      <w:pPr>
        <w:pStyle w:val="Textbody"/>
      </w:pPr>
    </w:p>
    <w:p w:rsidR="00C207F3" w:rsidRDefault="00C207F3" w:rsidP="007373F5">
      <w:pPr>
        <w:pStyle w:val="Textbody"/>
      </w:pPr>
    </w:p>
    <w:tbl>
      <w:tblPr>
        <w:tblStyle w:val="TableGrid"/>
        <w:tblW w:w="0" w:type="auto"/>
        <w:tblLook w:val="04A0" w:firstRow="1" w:lastRow="0" w:firstColumn="1" w:lastColumn="0" w:noHBand="0" w:noVBand="1"/>
      </w:tblPr>
      <w:tblGrid>
        <w:gridCol w:w="9576"/>
      </w:tblGrid>
      <w:tr w:rsidR="007373F5" w:rsidTr="00356AA7">
        <w:tc>
          <w:tcPr>
            <w:tcW w:w="9576" w:type="dxa"/>
          </w:tcPr>
          <w:p w:rsidR="007373F5" w:rsidRDefault="007373F5" w:rsidP="00356AA7">
            <w:pPr>
              <w:pStyle w:val="Textbody"/>
            </w:pPr>
            <w:r w:rsidRPr="005B2876">
              <w:rPr>
                <w:b/>
              </w:rPr>
              <w:t>NOTICE:</w:t>
            </w:r>
            <w:r>
              <w:t xml:space="preserve"> This instrument is not intended to threaten,</w:t>
            </w:r>
            <w:r w:rsidR="00FB62BE">
              <w:t xml:space="preserve"> to</w:t>
            </w:r>
            <w:r>
              <w:t xml:space="preserve"> harass, </w:t>
            </w:r>
            <w:r w:rsidR="00FB62BE">
              <w:t xml:space="preserve">to </w:t>
            </w:r>
            <w:r>
              <w:t xml:space="preserve">hinder, or </w:t>
            </w:r>
            <w:r w:rsidR="00FB62BE">
              <w:t xml:space="preserve">to </w:t>
            </w:r>
            <w:r>
              <w:t xml:space="preserve">obstruct any lawful operations. It is for the purposes </w:t>
            </w:r>
            <w:r w:rsidR="00A86E53">
              <w:t>of obtaining lawful remedy as</w:t>
            </w:r>
            <w:r>
              <w:t xml:space="preserve"> provided for by law.</w:t>
            </w:r>
          </w:p>
        </w:tc>
      </w:tr>
    </w:tbl>
    <w:p w:rsidR="005212D8" w:rsidRPr="007373F5" w:rsidRDefault="005212D8" w:rsidP="007373F5"/>
    <w:sectPr w:rsidR="005212D8" w:rsidRPr="007373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D85" w:rsidRDefault="001E2D85" w:rsidP="002A3C60">
      <w:pPr>
        <w:spacing w:after="0" w:line="240" w:lineRule="auto"/>
      </w:pPr>
      <w:r>
        <w:separator/>
      </w:r>
    </w:p>
  </w:endnote>
  <w:endnote w:type="continuationSeparator" w:id="0">
    <w:p w:rsidR="001E2D85" w:rsidRDefault="001E2D85" w:rsidP="002A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AA7" w:rsidRPr="00317B99" w:rsidRDefault="00317B99" w:rsidP="00317B99">
    <w:pPr>
      <w:pStyle w:val="Footer"/>
      <w:tabs>
        <w:tab w:val="left" w:pos="3581"/>
        <w:tab w:val="left" w:pos="6307"/>
      </w:tabs>
      <w:rPr>
        <w:rFonts w:ascii="Courier New" w:hAnsi="Courier New" w:cs="Courier New"/>
        <w:sz w:val="24"/>
        <w:szCs w:val="24"/>
      </w:rPr>
    </w:pPr>
    <w:r w:rsidRPr="00317B99">
      <w:rPr>
        <w:rFonts w:ascii="Courier New" w:hAnsi="Courier New" w:cs="Courier New"/>
        <w:sz w:val="24"/>
        <w:szCs w:val="24"/>
      </w:rPr>
      <w:t>NOTICE  OF  COMMERCIAL  ACCEPTANCE -</w:t>
    </w:r>
    <w:r>
      <w:rPr>
        <w:rFonts w:ascii="Courier New" w:hAnsi="Courier New" w:cs="Courier New"/>
        <w:sz w:val="24"/>
        <w:szCs w:val="24"/>
      </w:rPr>
      <w:t xml:space="preserve">--------------- </w:t>
    </w:r>
    <w:r w:rsidR="00F94C7D" w:rsidRPr="00317B99">
      <w:rPr>
        <w:rFonts w:ascii="Courier New" w:hAnsi="Courier New" w:cs="Courier New"/>
        <w:sz w:val="24"/>
        <w:szCs w:val="24"/>
      </w:rPr>
      <w:t xml:space="preserve">Pg. </w:t>
    </w:r>
    <w:sdt>
      <w:sdtPr>
        <w:rPr>
          <w:rFonts w:ascii="Courier New" w:hAnsi="Courier New" w:cs="Courier New"/>
          <w:sz w:val="24"/>
          <w:szCs w:val="24"/>
        </w:rPr>
        <w:id w:val="173851899"/>
        <w:docPartObj>
          <w:docPartGallery w:val="Page Numbers (Bottom of Page)"/>
          <w:docPartUnique/>
        </w:docPartObj>
      </w:sdtPr>
      <w:sdtEndPr>
        <w:rPr>
          <w:noProof/>
        </w:rPr>
      </w:sdtEndPr>
      <w:sdtContent>
        <w:r w:rsidR="00356AA7" w:rsidRPr="00317B99">
          <w:rPr>
            <w:rFonts w:ascii="Courier New" w:hAnsi="Courier New" w:cs="Courier New"/>
            <w:sz w:val="24"/>
            <w:szCs w:val="24"/>
          </w:rPr>
          <w:fldChar w:fldCharType="begin"/>
        </w:r>
        <w:r w:rsidR="00356AA7" w:rsidRPr="00317B99">
          <w:rPr>
            <w:rFonts w:ascii="Courier New" w:hAnsi="Courier New" w:cs="Courier New"/>
            <w:sz w:val="24"/>
            <w:szCs w:val="24"/>
          </w:rPr>
          <w:instrText xml:space="preserve"> PAGE   \* MERGEFORMAT </w:instrText>
        </w:r>
        <w:r w:rsidR="00356AA7" w:rsidRPr="00317B99">
          <w:rPr>
            <w:rFonts w:ascii="Courier New" w:hAnsi="Courier New" w:cs="Courier New"/>
            <w:sz w:val="24"/>
            <w:szCs w:val="24"/>
          </w:rPr>
          <w:fldChar w:fldCharType="separate"/>
        </w:r>
        <w:r w:rsidR="00430A61">
          <w:rPr>
            <w:rFonts w:ascii="Courier New" w:hAnsi="Courier New" w:cs="Courier New"/>
            <w:noProof/>
            <w:sz w:val="24"/>
            <w:szCs w:val="24"/>
          </w:rPr>
          <w:t>17</w:t>
        </w:r>
        <w:r w:rsidR="00356AA7" w:rsidRPr="00317B99">
          <w:rPr>
            <w:rFonts w:ascii="Courier New" w:hAnsi="Courier New" w:cs="Courier New"/>
            <w:noProof/>
            <w:sz w:val="24"/>
            <w:szCs w:val="24"/>
          </w:rPr>
          <w:fldChar w:fldCharType="end"/>
        </w:r>
      </w:sdtContent>
    </w:sdt>
    <w:r w:rsidR="003818A1" w:rsidRPr="00317B99">
      <w:rPr>
        <w:rFonts w:ascii="Courier New" w:hAnsi="Courier New" w:cs="Courier New"/>
        <w:noProof/>
        <w:sz w:val="24"/>
        <w:szCs w:val="24"/>
      </w:rPr>
      <w:t xml:space="preserve"> of 17</w:t>
    </w:r>
  </w:p>
  <w:p w:rsidR="00356AA7" w:rsidRDefault="00356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D85" w:rsidRDefault="001E2D85" w:rsidP="002A3C60">
      <w:pPr>
        <w:spacing w:after="0" w:line="240" w:lineRule="auto"/>
      </w:pPr>
      <w:r>
        <w:separator/>
      </w:r>
    </w:p>
  </w:footnote>
  <w:footnote w:type="continuationSeparator" w:id="0">
    <w:p w:rsidR="001E2D85" w:rsidRDefault="001E2D85" w:rsidP="002A3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6A70"/>
    <w:multiLevelType w:val="hybridMultilevel"/>
    <w:tmpl w:val="83BC28D6"/>
    <w:lvl w:ilvl="0" w:tplc="1FC8A4F2">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C417A"/>
    <w:multiLevelType w:val="hybridMultilevel"/>
    <w:tmpl w:val="DED8B142"/>
    <w:lvl w:ilvl="0" w:tplc="25BC1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E5DC4"/>
    <w:multiLevelType w:val="hybridMultilevel"/>
    <w:tmpl w:val="248A38AA"/>
    <w:lvl w:ilvl="0" w:tplc="D82EE170">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D7082"/>
    <w:multiLevelType w:val="hybridMultilevel"/>
    <w:tmpl w:val="9176CCDC"/>
    <w:lvl w:ilvl="0" w:tplc="A810161C">
      <w:start w:val="3"/>
      <w:numFmt w:val="bullet"/>
      <w:lvlText w:val=""/>
      <w:lvlJc w:val="left"/>
      <w:pPr>
        <w:ind w:left="720" w:hanging="360"/>
      </w:pPr>
      <w:rPr>
        <w:rFonts w:ascii="Wingdings" w:eastAsia="SimSun" w:hAnsi="Wingding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984"/>
    <w:rsid w:val="000031FB"/>
    <w:rsid w:val="00027B1E"/>
    <w:rsid w:val="00030B43"/>
    <w:rsid w:val="00036C1E"/>
    <w:rsid w:val="0004531B"/>
    <w:rsid w:val="000557E2"/>
    <w:rsid w:val="00057883"/>
    <w:rsid w:val="00065AE9"/>
    <w:rsid w:val="0007088C"/>
    <w:rsid w:val="000926E6"/>
    <w:rsid w:val="000A093A"/>
    <w:rsid w:val="000A2CCC"/>
    <w:rsid w:val="000A68E8"/>
    <w:rsid w:val="000B5177"/>
    <w:rsid w:val="000B59E7"/>
    <w:rsid w:val="000C11C9"/>
    <w:rsid w:val="000C40F9"/>
    <w:rsid w:val="000D30D1"/>
    <w:rsid w:val="000E3EC6"/>
    <w:rsid w:val="000E66D1"/>
    <w:rsid w:val="000E7E06"/>
    <w:rsid w:val="000F25F8"/>
    <w:rsid w:val="000F504B"/>
    <w:rsid w:val="00104065"/>
    <w:rsid w:val="00105E63"/>
    <w:rsid w:val="00106EF7"/>
    <w:rsid w:val="001158CB"/>
    <w:rsid w:val="00123A5F"/>
    <w:rsid w:val="0013138D"/>
    <w:rsid w:val="00132A81"/>
    <w:rsid w:val="00137CA2"/>
    <w:rsid w:val="00141D41"/>
    <w:rsid w:val="00150B72"/>
    <w:rsid w:val="001562E5"/>
    <w:rsid w:val="0016251E"/>
    <w:rsid w:val="0016427B"/>
    <w:rsid w:val="00167CCD"/>
    <w:rsid w:val="00170E8F"/>
    <w:rsid w:val="00196EEE"/>
    <w:rsid w:val="001A3C29"/>
    <w:rsid w:val="001A5A7C"/>
    <w:rsid w:val="001A7C9D"/>
    <w:rsid w:val="001C3BEB"/>
    <w:rsid w:val="001C44AC"/>
    <w:rsid w:val="001D1325"/>
    <w:rsid w:val="001E2D85"/>
    <w:rsid w:val="001E5B5A"/>
    <w:rsid w:val="001F1A68"/>
    <w:rsid w:val="001F46D8"/>
    <w:rsid w:val="0021257A"/>
    <w:rsid w:val="00226B4A"/>
    <w:rsid w:val="00231051"/>
    <w:rsid w:val="00233E1B"/>
    <w:rsid w:val="00246D12"/>
    <w:rsid w:val="00251EAC"/>
    <w:rsid w:val="00262C57"/>
    <w:rsid w:val="002A3C60"/>
    <w:rsid w:val="002A5BFC"/>
    <w:rsid w:val="002B461B"/>
    <w:rsid w:val="002C1037"/>
    <w:rsid w:val="002C72B0"/>
    <w:rsid w:val="002D45F2"/>
    <w:rsid w:val="002E0E03"/>
    <w:rsid w:val="002F345D"/>
    <w:rsid w:val="002F358E"/>
    <w:rsid w:val="002F48CE"/>
    <w:rsid w:val="00301E84"/>
    <w:rsid w:val="003079B6"/>
    <w:rsid w:val="00310DB7"/>
    <w:rsid w:val="00315069"/>
    <w:rsid w:val="00317B99"/>
    <w:rsid w:val="003220C7"/>
    <w:rsid w:val="00322C49"/>
    <w:rsid w:val="0032332D"/>
    <w:rsid w:val="00335A34"/>
    <w:rsid w:val="00341E1F"/>
    <w:rsid w:val="00356AA7"/>
    <w:rsid w:val="003707DE"/>
    <w:rsid w:val="00372908"/>
    <w:rsid w:val="00372ACB"/>
    <w:rsid w:val="003740FC"/>
    <w:rsid w:val="0037459F"/>
    <w:rsid w:val="003818A1"/>
    <w:rsid w:val="00387DFF"/>
    <w:rsid w:val="003905BB"/>
    <w:rsid w:val="003C193C"/>
    <w:rsid w:val="003D13EC"/>
    <w:rsid w:val="003D19E9"/>
    <w:rsid w:val="003D27F1"/>
    <w:rsid w:val="003D4E99"/>
    <w:rsid w:val="003D5D07"/>
    <w:rsid w:val="003E6084"/>
    <w:rsid w:val="003F0408"/>
    <w:rsid w:val="003F3BA8"/>
    <w:rsid w:val="003F53A7"/>
    <w:rsid w:val="003F7785"/>
    <w:rsid w:val="004070B5"/>
    <w:rsid w:val="00410DFD"/>
    <w:rsid w:val="00414AE5"/>
    <w:rsid w:val="00416CC0"/>
    <w:rsid w:val="00430A61"/>
    <w:rsid w:val="00460FF4"/>
    <w:rsid w:val="00461765"/>
    <w:rsid w:val="00463F6B"/>
    <w:rsid w:val="004645ED"/>
    <w:rsid w:val="0047109A"/>
    <w:rsid w:val="0047404B"/>
    <w:rsid w:val="00476399"/>
    <w:rsid w:val="0048730A"/>
    <w:rsid w:val="004878D7"/>
    <w:rsid w:val="00496270"/>
    <w:rsid w:val="004A47AD"/>
    <w:rsid w:val="004B3A8C"/>
    <w:rsid w:val="004C3B45"/>
    <w:rsid w:val="004C4E1C"/>
    <w:rsid w:val="004D3BAC"/>
    <w:rsid w:val="004D3EBC"/>
    <w:rsid w:val="004D7005"/>
    <w:rsid w:val="004F68A7"/>
    <w:rsid w:val="005010C2"/>
    <w:rsid w:val="00506A83"/>
    <w:rsid w:val="00506E43"/>
    <w:rsid w:val="0051273C"/>
    <w:rsid w:val="005212D8"/>
    <w:rsid w:val="005254BB"/>
    <w:rsid w:val="00525B17"/>
    <w:rsid w:val="005261A2"/>
    <w:rsid w:val="0052673F"/>
    <w:rsid w:val="00536C2E"/>
    <w:rsid w:val="00543B0F"/>
    <w:rsid w:val="00553E83"/>
    <w:rsid w:val="00574CB2"/>
    <w:rsid w:val="00583771"/>
    <w:rsid w:val="00586E81"/>
    <w:rsid w:val="00596245"/>
    <w:rsid w:val="005B2625"/>
    <w:rsid w:val="005B4A69"/>
    <w:rsid w:val="005B6554"/>
    <w:rsid w:val="005C6AF7"/>
    <w:rsid w:val="005E053F"/>
    <w:rsid w:val="005E063B"/>
    <w:rsid w:val="005E237C"/>
    <w:rsid w:val="005E2F81"/>
    <w:rsid w:val="005E67D8"/>
    <w:rsid w:val="005F1668"/>
    <w:rsid w:val="00600528"/>
    <w:rsid w:val="00610D00"/>
    <w:rsid w:val="006118E0"/>
    <w:rsid w:val="00616AD2"/>
    <w:rsid w:val="0062657D"/>
    <w:rsid w:val="006602C6"/>
    <w:rsid w:val="006633D3"/>
    <w:rsid w:val="00664A12"/>
    <w:rsid w:val="006737BE"/>
    <w:rsid w:val="0068516A"/>
    <w:rsid w:val="00687CE2"/>
    <w:rsid w:val="00695459"/>
    <w:rsid w:val="006B4136"/>
    <w:rsid w:val="006B60DD"/>
    <w:rsid w:val="006C0250"/>
    <w:rsid w:val="006E13A8"/>
    <w:rsid w:val="00713B31"/>
    <w:rsid w:val="00715F6A"/>
    <w:rsid w:val="00724213"/>
    <w:rsid w:val="0073150D"/>
    <w:rsid w:val="007373F5"/>
    <w:rsid w:val="00745A07"/>
    <w:rsid w:val="0074704E"/>
    <w:rsid w:val="00756CF9"/>
    <w:rsid w:val="00781D90"/>
    <w:rsid w:val="00795583"/>
    <w:rsid w:val="00795B66"/>
    <w:rsid w:val="007968C6"/>
    <w:rsid w:val="007B0D04"/>
    <w:rsid w:val="007B18E1"/>
    <w:rsid w:val="007B4998"/>
    <w:rsid w:val="007B69B8"/>
    <w:rsid w:val="007C23DC"/>
    <w:rsid w:val="007C550A"/>
    <w:rsid w:val="007C5DE0"/>
    <w:rsid w:val="007C6CE8"/>
    <w:rsid w:val="007E1153"/>
    <w:rsid w:val="007E4D3B"/>
    <w:rsid w:val="007E7A0B"/>
    <w:rsid w:val="007F4258"/>
    <w:rsid w:val="007F5A9D"/>
    <w:rsid w:val="007F7B0E"/>
    <w:rsid w:val="008047DA"/>
    <w:rsid w:val="00804B07"/>
    <w:rsid w:val="0080572C"/>
    <w:rsid w:val="00815383"/>
    <w:rsid w:val="0081552B"/>
    <w:rsid w:val="008159A5"/>
    <w:rsid w:val="00817099"/>
    <w:rsid w:val="00820D7B"/>
    <w:rsid w:val="00857256"/>
    <w:rsid w:val="00860AC3"/>
    <w:rsid w:val="008610F7"/>
    <w:rsid w:val="008713AC"/>
    <w:rsid w:val="00874F58"/>
    <w:rsid w:val="00875FB1"/>
    <w:rsid w:val="008805DF"/>
    <w:rsid w:val="00881E01"/>
    <w:rsid w:val="0088721F"/>
    <w:rsid w:val="0089717A"/>
    <w:rsid w:val="008A3F8C"/>
    <w:rsid w:val="008B6110"/>
    <w:rsid w:val="008C750C"/>
    <w:rsid w:val="008D2C44"/>
    <w:rsid w:val="008D471B"/>
    <w:rsid w:val="008D7A0B"/>
    <w:rsid w:val="008E6EF0"/>
    <w:rsid w:val="008F30EC"/>
    <w:rsid w:val="00900D27"/>
    <w:rsid w:val="00913921"/>
    <w:rsid w:val="0093025B"/>
    <w:rsid w:val="00933E37"/>
    <w:rsid w:val="00936C70"/>
    <w:rsid w:val="00937BBD"/>
    <w:rsid w:val="00940F00"/>
    <w:rsid w:val="00945A81"/>
    <w:rsid w:val="009461D4"/>
    <w:rsid w:val="00956EFC"/>
    <w:rsid w:val="00965D71"/>
    <w:rsid w:val="00966889"/>
    <w:rsid w:val="00986CF6"/>
    <w:rsid w:val="00995943"/>
    <w:rsid w:val="009979CE"/>
    <w:rsid w:val="009A20AD"/>
    <w:rsid w:val="009A6329"/>
    <w:rsid w:val="009A76CD"/>
    <w:rsid w:val="009D42DF"/>
    <w:rsid w:val="009E1879"/>
    <w:rsid w:val="009E59C8"/>
    <w:rsid w:val="009F1E50"/>
    <w:rsid w:val="009F2C3D"/>
    <w:rsid w:val="009F482B"/>
    <w:rsid w:val="00A03724"/>
    <w:rsid w:val="00A05781"/>
    <w:rsid w:val="00A06C87"/>
    <w:rsid w:val="00A1730D"/>
    <w:rsid w:val="00A21D3E"/>
    <w:rsid w:val="00A25213"/>
    <w:rsid w:val="00A268D2"/>
    <w:rsid w:val="00A3692E"/>
    <w:rsid w:val="00A6085D"/>
    <w:rsid w:val="00A6297D"/>
    <w:rsid w:val="00A6565A"/>
    <w:rsid w:val="00A72533"/>
    <w:rsid w:val="00A74D9D"/>
    <w:rsid w:val="00A83AA6"/>
    <w:rsid w:val="00A86E53"/>
    <w:rsid w:val="00A907EB"/>
    <w:rsid w:val="00AA06EE"/>
    <w:rsid w:val="00AA07B5"/>
    <w:rsid w:val="00AC133E"/>
    <w:rsid w:val="00AC27F0"/>
    <w:rsid w:val="00AD0F2B"/>
    <w:rsid w:val="00AD6051"/>
    <w:rsid w:val="00AD63ED"/>
    <w:rsid w:val="00AE05BC"/>
    <w:rsid w:val="00AE5B1C"/>
    <w:rsid w:val="00AF0F42"/>
    <w:rsid w:val="00AF5C02"/>
    <w:rsid w:val="00B07C14"/>
    <w:rsid w:val="00B271BB"/>
    <w:rsid w:val="00B308BE"/>
    <w:rsid w:val="00B40568"/>
    <w:rsid w:val="00B51A45"/>
    <w:rsid w:val="00B529E8"/>
    <w:rsid w:val="00B5416D"/>
    <w:rsid w:val="00B54EBA"/>
    <w:rsid w:val="00B555D4"/>
    <w:rsid w:val="00B560A5"/>
    <w:rsid w:val="00B6392D"/>
    <w:rsid w:val="00B6741B"/>
    <w:rsid w:val="00B67552"/>
    <w:rsid w:val="00B80C1E"/>
    <w:rsid w:val="00B90B66"/>
    <w:rsid w:val="00BA1DAD"/>
    <w:rsid w:val="00BA1F6D"/>
    <w:rsid w:val="00BA1FAA"/>
    <w:rsid w:val="00BA438D"/>
    <w:rsid w:val="00BB58DB"/>
    <w:rsid w:val="00BC0237"/>
    <w:rsid w:val="00BC562B"/>
    <w:rsid w:val="00BE52F5"/>
    <w:rsid w:val="00BE5ECC"/>
    <w:rsid w:val="00BF0791"/>
    <w:rsid w:val="00BF3B16"/>
    <w:rsid w:val="00BF57BB"/>
    <w:rsid w:val="00C020E2"/>
    <w:rsid w:val="00C07C5D"/>
    <w:rsid w:val="00C2027C"/>
    <w:rsid w:val="00C207F3"/>
    <w:rsid w:val="00C35433"/>
    <w:rsid w:val="00C372ED"/>
    <w:rsid w:val="00C52CB9"/>
    <w:rsid w:val="00C57B41"/>
    <w:rsid w:val="00C60AE0"/>
    <w:rsid w:val="00C61139"/>
    <w:rsid w:val="00C66ED3"/>
    <w:rsid w:val="00C77605"/>
    <w:rsid w:val="00CA56E0"/>
    <w:rsid w:val="00CB4984"/>
    <w:rsid w:val="00CD15C2"/>
    <w:rsid w:val="00CF16E3"/>
    <w:rsid w:val="00CF4306"/>
    <w:rsid w:val="00CF6973"/>
    <w:rsid w:val="00D0763F"/>
    <w:rsid w:val="00D07BB2"/>
    <w:rsid w:val="00D20791"/>
    <w:rsid w:val="00D217F6"/>
    <w:rsid w:val="00D234FA"/>
    <w:rsid w:val="00D35E7E"/>
    <w:rsid w:val="00D50B82"/>
    <w:rsid w:val="00D5446D"/>
    <w:rsid w:val="00D54E62"/>
    <w:rsid w:val="00D60FBC"/>
    <w:rsid w:val="00D61B41"/>
    <w:rsid w:val="00D73170"/>
    <w:rsid w:val="00D81809"/>
    <w:rsid w:val="00D90ED2"/>
    <w:rsid w:val="00D923D1"/>
    <w:rsid w:val="00D94C53"/>
    <w:rsid w:val="00D961F6"/>
    <w:rsid w:val="00D96EB6"/>
    <w:rsid w:val="00DA02D2"/>
    <w:rsid w:val="00DA0C0D"/>
    <w:rsid w:val="00DA1522"/>
    <w:rsid w:val="00DA318B"/>
    <w:rsid w:val="00DA4138"/>
    <w:rsid w:val="00DA607B"/>
    <w:rsid w:val="00DA6926"/>
    <w:rsid w:val="00DA7F4F"/>
    <w:rsid w:val="00DD1C7D"/>
    <w:rsid w:val="00DD3430"/>
    <w:rsid w:val="00DD3E89"/>
    <w:rsid w:val="00DE30E9"/>
    <w:rsid w:val="00DE3400"/>
    <w:rsid w:val="00DE4EF4"/>
    <w:rsid w:val="00DF5008"/>
    <w:rsid w:val="00E10642"/>
    <w:rsid w:val="00E14B62"/>
    <w:rsid w:val="00E15D91"/>
    <w:rsid w:val="00E15F9B"/>
    <w:rsid w:val="00E17933"/>
    <w:rsid w:val="00E2082F"/>
    <w:rsid w:val="00E246B0"/>
    <w:rsid w:val="00E3758E"/>
    <w:rsid w:val="00E41B21"/>
    <w:rsid w:val="00E534E5"/>
    <w:rsid w:val="00E569AB"/>
    <w:rsid w:val="00E75A4B"/>
    <w:rsid w:val="00E7779F"/>
    <w:rsid w:val="00E81DF0"/>
    <w:rsid w:val="00E84B67"/>
    <w:rsid w:val="00E97394"/>
    <w:rsid w:val="00EA10CB"/>
    <w:rsid w:val="00EB6426"/>
    <w:rsid w:val="00EB799F"/>
    <w:rsid w:val="00ED31D0"/>
    <w:rsid w:val="00EF09D0"/>
    <w:rsid w:val="00EF455F"/>
    <w:rsid w:val="00F063AE"/>
    <w:rsid w:val="00F11985"/>
    <w:rsid w:val="00F171FC"/>
    <w:rsid w:val="00F21114"/>
    <w:rsid w:val="00F21CF4"/>
    <w:rsid w:val="00F356FC"/>
    <w:rsid w:val="00F51179"/>
    <w:rsid w:val="00F64D55"/>
    <w:rsid w:val="00F765BB"/>
    <w:rsid w:val="00F86B84"/>
    <w:rsid w:val="00F91126"/>
    <w:rsid w:val="00F94C7D"/>
    <w:rsid w:val="00FB0FF8"/>
    <w:rsid w:val="00FB62BE"/>
    <w:rsid w:val="00FD0332"/>
    <w:rsid w:val="00FD6D6D"/>
    <w:rsid w:val="00FE5A31"/>
    <w:rsid w:val="00FE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CB4984"/>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character" w:customStyle="1" w:styleId="StrongEmphasis">
    <w:name w:val="Strong Emphasis"/>
    <w:rsid w:val="00CB4984"/>
    <w:rPr>
      <w:b/>
      <w:bCs/>
    </w:rPr>
  </w:style>
  <w:style w:type="table" w:styleId="TableGrid">
    <w:name w:val="Table Grid"/>
    <w:basedOn w:val="TableNormal"/>
    <w:uiPriority w:val="59"/>
    <w:rsid w:val="00737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3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C60"/>
  </w:style>
  <w:style w:type="paragraph" w:styleId="Footer">
    <w:name w:val="footer"/>
    <w:basedOn w:val="Normal"/>
    <w:link w:val="FooterChar"/>
    <w:uiPriority w:val="99"/>
    <w:unhideWhenUsed/>
    <w:rsid w:val="002A3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C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CB4984"/>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character" w:customStyle="1" w:styleId="StrongEmphasis">
    <w:name w:val="Strong Emphasis"/>
    <w:rsid w:val="00CB4984"/>
    <w:rPr>
      <w:b/>
      <w:bCs/>
    </w:rPr>
  </w:style>
  <w:style w:type="table" w:styleId="TableGrid">
    <w:name w:val="Table Grid"/>
    <w:basedOn w:val="TableNormal"/>
    <w:uiPriority w:val="59"/>
    <w:rsid w:val="00737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3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C60"/>
  </w:style>
  <w:style w:type="paragraph" w:styleId="Footer">
    <w:name w:val="footer"/>
    <w:basedOn w:val="Normal"/>
    <w:link w:val="FooterChar"/>
    <w:uiPriority w:val="99"/>
    <w:unhideWhenUsed/>
    <w:rsid w:val="002A3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9238">
      <w:bodyDiv w:val="1"/>
      <w:marLeft w:val="0"/>
      <w:marRight w:val="0"/>
      <w:marTop w:val="0"/>
      <w:marBottom w:val="0"/>
      <w:divBdr>
        <w:top w:val="none" w:sz="0" w:space="0" w:color="auto"/>
        <w:left w:val="none" w:sz="0" w:space="0" w:color="auto"/>
        <w:bottom w:val="none" w:sz="0" w:space="0" w:color="auto"/>
        <w:right w:val="none" w:sz="0" w:space="0" w:color="auto"/>
      </w:divBdr>
    </w:div>
    <w:div w:id="38240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32926</TotalTime>
  <Pages>17</Pages>
  <Words>7414</Words>
  <Characters>42261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Smith</dc:creator>
  <cp:lastModifiedBy>Tyler Smith</cp:lastModifiedBy>
  <cp:revision>349</cp:revision>
  <dcterms:created xsi:type="dcterms:W3CDTF">2016-05-15T01:05:00Z</dcterms:created>
  <dcterms:modified xsi:type="dcterms:W3CDTF">2024-03-30T01:48:00Z</dcterms:modified>
</cp:coreProperties>
</file>