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360" w:after="80"/>
        <w:jc w:val="center"/>
      </w:pPr>
    </w:p>
    <w:p>
      <w:pPr>
        <w:bidi/>
        <w:spacing w:before="0" w:after="160"/>
        <w:jc w:val="center"/>
      </w:pPr>
      <w:r>
        <w:rPr>
          <w:b/>
          <w:color w:val="1E3A8A"/>
          <w:sz w:val="48"/>
          <w:rtl w:val="1"/>
          <w:rFonts w:ascii="Segoe UI" w:hAnsi="Segoe UI" w:cs="Vazirmatn" w:eastAsia="Vazirmatn"/>
        </w:rPr>
        <w:t>دستورالعمل و چک‌لیست نیازسنجی سیستم</w:t>
      </w:r>
    </w:p>
    <w:p>
      <w:pPr>
        <w:bidi/>
        <w:spacing w:before="0" w:after="240"/>
        <w:jc w:val="center"/>
      </w:pPr>
      <w:r>
        <w:rPr>
          <w:color w:val="3B82F6"/>
          <w:sz w:val="28"/>
          <w:rtl w:val="1"/>
          <w:rFonts w:ascii="Segoe UI" w:hAnsi="Segoe UI" w:cs="Vazirmatn" w:eastAsia="Vazirmatn"/>
        </w:rPr>
        <w:t>رویه استاندارد بررسی درخواست‌های سخت‌افزاری کاربران</w:t>
      </w:r>
    </w:p>
    <w:p>
      <w:pPr>
        <w:bidi/>
        <w:spacing w:before="0" w:after="400"/>
      </w:pPr>
      <w:r>
        <w:rPr>
          <w:color w:val="64748B"/>
          <w:sz w:val="20"/>
          <w:rtl w:val="1"/>
          <w:rFonts w:ascii="Segoe UI" w:hAnsi="Segoe UI" w:cs="Vazirmatn" w:eastAsia="Vazirmatn"/>
        </w:rPr>
        <w:t>تاریخ: ۱۴۰۵/۰۷/۲۷</w:t>
      </w:r>
    </w:p>
    <w:p>
      <w:pPr>
        <w:spacing w:before="120" w:after="160"/>
        <w:pBdr>
          <w:bottom w:val="single" w:sz="12" w:space="1" w:color="3B82F6"/>
        </w:pBdr>
      </w:pP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۱. هدف</w:t>
      </w:r>
    </w:p>
    <w:p>
      <w:pPr>
        <w:bidi/>
        <w:spacing w:before="0" w:after="120" w:line="312" w:lineRule="auto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این دستورالعمل تصمیم درباره درخواست‌های سخت‌افزاری کاربران را یکسان و قابل پیگیری می‌کند، تا هر درخواست بر اساس معیارهای مشخص تأیید یا رد شود و نه بر اساس سلیقه فردی.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color w:val="1E293B"/>
          <w:sz w:val="22"/>
          <w:rtl w:val="1"/>
          <w:rFonts w:ascii="Segoe UI" w:hAnsi="Segoe UI" w:cs="Vazirmatn" w:eastAsia="Vazirmatn"/>
        </w:rPr>
        <w:t>یکسان‌سازی نتیجه برای کاربران مختلف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color w:val="1E293B"/>
          <w:sz w:val="22"/>
          <w:rtl w:val="1"/>
          <w:rFonts w:ascii="Segoe UI" w:hAnsi="Segoe UI" w:cs="Vazirmatn" w:eastAsia="Vazirmatn"/>
        </w:rPr>
        <w:t>شفاف‌سازی زمان پاسخ و دلیل هر تصمیم برای کاربر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color w:val="1E293B"/>
          <w:sz w:val="22"/>
          <w:rtl w:val="1"/>
          <w:rFonts w:ascii="Segoe UI" w:hAnsi="Segoe UI" w:cs="Vazirmatn" w:eastAsia="Vazirmatn"/>
        </w:rPr>
        <w:t>کنترل هزینه سخت‌افزار و برنامه‌ریزی چرخه تعویض تجهیزات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color w:val="1E293B"/>
          <w:sz w:val="22"/>
          <w:rtl w:val="1"/>
          <w:rFonts w:ascii="Segoe UI" w:hAnsi="Segoe UI" w:cs="Vazirmatn" w:eastAsia="Vazirmatn"/>
        </w:rPr>
        <w:t>ایجاد سابقه مستند برای حسابرسی و بودجه‌بندی سالانه</w:t>
      </w: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۲. دامنه کاربرد</w:t>
      </w:r>
    </w:p>
    <w:p>
      <w:pPr>
        <w:bidi/>
        <w:spacing w:before="0" w:after="120" w:line="312" w:lineRule="auto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این دستورالعمل برای درخواست‌های سخت‌افزاری کاربران در موارد زیر اعمال می‌شود. درخواست‌های شبکه، سرور و نرم‌افزار مشمول رویه جداگانه هستند.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51"/>
        <w:gridCol w:w="3968"/>
        <w:gridCol w:w="2551"/>
      </w:tblGrid>
      <w:tr>
        <w:tc>
          <w:tcPr>
            <w:tcW w:type="dxa" w:w="2551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در دامنه این دستورالعمل</w:t>
            </w:r>
          </w:p>
        </w:tc>
        <w:tc>
          <w:tcPr>
            <w:tcW w:type="dxa" w:w="3969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نمونه درخواست</w:t>
            </w:r>
          </w:p>
        </w:tc>
        <w:tc>
          <w:tcPr>
            <w:tcW w:type="dxa" w:w="2551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نوع تجهیز</w:t>
            </w:r>
          </w:p>
        </w:tc>
      </w:tr>
      <w:tr>
        <w:tc>
          <w:tcPr>
            <w:tcW w:type="dxa" w:w="255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بله</w:t>
            </w:r>
          </w:p>
        </w:tc>
        <w:tc>
          <w:tcPr>
            <w:tcW w:type="dxa" w:w="396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تعویض، ارتقای RAM یا SSD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کامپیوتر رومیزی و لپ‌تاپ</w:t>
            </w:r>
          </w:p>
        </w:tc>
      </w:tr>
      <w:tr>
        <w:tc>
          <w:tcPr>
            <w:tcW w:type="dxa" w:w="2551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بله</w:t>
            </w:r>
          </w:p>
        </w:tc>
        <w:tc>
          <w:tcPr>
            <w:tcW w:type="dxa" w:w="3969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خرابی مکرر، درخواست دستگاه جدید برای واحد</w:t>
            </w:r>
          </w:p>
        </w:tc>
        <w:tc>
          <w:tcPr>
            <w:tcW w:type="dxa" w:w="2551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پرینتر و اسکنر</w:t>
            </w:r>
          </w:p>
        </w:tc>
      </w:tr>
      <w:tr>
        <w:tc>
          <w:tcPr>
            <w:tcW w:type="dxa" w:w="255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بله</w:t>
            </w:r>
          </w:p>
        </w:tc>
        <w:tc>
          <w:tcPr>
            <w:tcW w:type="dxa" w:w="396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نیاز تخصصی مانند طراحی یا تحلیل داده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کارت گرافیک</w:t>
            </w:r>
          </w:p>
        </w:tc>
      </w:tr>
      <w:tr>
        <w:tc>
          <w:tcPr>
            <w:tcW w:type="dxa" w:w="2551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بله</w:t>
            </w:r>
          </w:p>
        </w:tc>
        <w:tc>
          <w:tcPr>
            <w:tcW w:type="dxa" w:w="3969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افزایش تعداد نمایشگر یا تعویض معیوب</w:t>
            </w:r>
          </w:p>
        </w:tc>
        <w:tc>
          <w:tcPr>
            <w:tcW w:type="dxa" w:w="2551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مانیتور</w:t>
            </w:r>
          </w:p>
        </w:tc>
      </w:tr>
      <w:tr>
        <w:tc>
          <w:tcPr>
            <w:tcW w:type="dxa" w:w="255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خیر</w:t>
            </w:r>
          </w:p>
        </w:tc>
        <w:tc>
          <w:tcPr>
            <w:tcW w:type="dxa" w:w="396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تجهیزات زیرساخت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شبکه و سرور</w:t>
            </w:r>
          </w:p>
        </w:tc>
      </w:tr>
    </w:tbl>
    <w:p>
      <w:pPr>
        <w:spacing w:before="0" w:after="120"/>
      </w:pP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۳. تعاریف و اصطلاحات کلیدی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نیازسنجی: </w:t>
      </w:r>
      <w:r>
        <w:rPr>
          <w:color w:val="1E293B"/>
          <w:sz w:val="22"/>
          <w:rtl w:val="1"/>
          <w:rFonts w:ascii="Segoe UI" w:hAnsi="Segoe UI" w:cs="Vazirmatn" w:eastAsia="Vazirmatn"/>
        </w:rPr>
        <w:t>تأیید، رد یا تعویق یک درخواست سخت‌افزاری.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ارتقا: </w:t>
      </w:r>
      <w:r>
        <w:rPr>
          <w:color w:val="1E293B"/>
          <w:sz w:val="22"/>
          <w:rtl w:val="1"/>
          <w:rFonts w:ascii="Segoe UI" w:hAnsi="Segoe UI" w:cs="Vazirmatn" w:eastAsia="Vazirmatn"/>
        </w:rPr>
        <w:t>افزودن یا تعویض یک قطعه روی تجهیز موجود، مانند RAM یا کارت گرافیک.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تعویض: </w:t>
      </w:r>
      <w:r>
        <w:rPr>
          <w:color w:val="1E293B"/>
          <w:sz w:val="22"/>
          <w:rtl w:val="1"/>
          <w:rFonts w:ascii="Segoe UI" w:hAnsi="Segoe UI" w:cs="Vazirmatn" w:eastAsia="Vazirmatn"/>
        </w:rPr>
        <w:t>جایگزینی کامل تجهیز به دلیل فرسودگی، خرابی غیرقابل تعمیر یا پایان عمر مفید.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عمر مفید: </w:t>
      </w:r>
      <w:r>
        <w:rPr>
          <w:color w:val="1E293B"/>
          <w:sz w:val="22"/>
          <w:rtl w:val="1"/>
          <w:rFonts w:ascii="Segoe UI" w:hAnsi="Segoe UI" w:cs="Vazirmatn" w:eastAsia="Vazirmatn"/>
        </w:rPr>
        <w:t>مدت استفاده از تجهیز طبق سیاست سازمان؛ پیشنهاد: کامپیوتر و لپ‌تاپ ۴ سال، مانیتور ۶ سال، پرینتر ۵ سال.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نسبت تعمیر به خرید: </w:t>
      </w:r>
      <w:r>
        <w:rPr>
          <w:color w:val="1E293B"/>
          <w:sz w:val="22"/>
          <w:rtl w:val="1"/>
          <w:rFonts w:ascii="Segoe UI" w:hAnsi="Segoe UI" w:cs="Vazirmatn" w:eastAsia="Vazirmatn"/>
        </w:rPr>
        <w:t>هزینه تعمیر تقسیم بر قیمت تجهیز جدید مشابه.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دارایی: </w:t>
      </w:r>
      <w:r>
        <w:rPr>
          <w:color w:val="1E293B"/>
          <w:sz w:val="22"/>
          <w:rtl w:val="1"/>
          <w:rFonts w:ascii="Segoe UI" w:hAnsi="Segoe UI" w:cs="Vazirmatn" w:eastAsia="Vazirmatn"/>
        </w:rPr>
        <w:t>تجهیزی که در سامانه ثبت دارایی‌های IT سازمان ثبت شده است.</w:t>
      </w: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۴. مسئولیت‌ها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6236"/>
        <w:gridCol w:w="2834"/>
      </w:tblGrid>
      <w:tr>
        <w:tc>
          <w:tcPr>
            <w:tcW w:type="dxa" w:w="623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مسئولیت</w:t>
            </w:r>
          </w:p>
        </w:tc>
        <w:tc>
          <w:tcPr>
            <w:tcW w:type="dxa" w:w="2835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نقش</w:t>
            </w:r>
          </w:p>
        </w:tc>
      </w:tr>
      <w:tr>
        <w:tc>
          <w:tcPr>
            <w:tcW w:type="dxa" w:w="623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ثبت درخواست در فرم استاندارد همراه با توجیه کاری</w:t>
            </w:r>
          </w:p>
        </w:tc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کاربر</w:t>
            </w:r>
          </w:p>
        </w:tc>
      </w:tr>
      <w:tr>
        <w:tc>
          <w:tcPr>
            <w:tcW w:type="dxa" w:w="6236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تأیید اولیه نیاز و تأمین بودجه واحد</w:t>
            </w:r>
          </w:p>
        </w:tc>
        <w:tc>
          <w:tcPr>
            <w:tcW w:type="dxa" w:w="283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مدیر واحد</w:t>
            </w:r>
          </w:p>
        </w:tc>
      </w:tr>
      <w:tr>
        <w:tc>
          <w:tcPr>
            <w:tcW w:type="dxa" w:w="623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انجام چک‌لیست فنی، تهیه گزارش و ارائه پیشنهاد</w:t>
            </w:r>
          </w:p>
        </w:tc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کارشناس سخت‌افزار</w:t>
            </w:r>
          </w:p>
        </w:tc>
      </w:tr>
      <w:tr>
        <w:tc>
          <w:tcPr>
            <w:tcW w:type="dxa" w:w="6236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تأیید نهایی در سطوح بالاتر و بازنگری سالانه این دستورالعمل</w:t>
            </w:r>
          </w:p>
        </w:tc>
        <w:tc>
          <w:tcPr>
            <w:tcW w:type="dxa" w:w="283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مدیر فناوری اطلاعات</w:t>
            </w:r>
          </w:p>
        </w:tc>
      </w:tr>
      <w:tr>
        <w:tc>
          <w:tcPr>
            <w:tcW w:type="dxa" w:w="623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ثبت، برچسب‌گذاری و به‌روزرسانی وضعیت دارایی‌ها</w:t>
            </w:r>
          </w:p>
        </w:tc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واحد دارایی</w:t>
            </w:r>
          </w:p>
        </w:tc>
      </w:tr>
    </w:tbl>
    <w:p>
      <w:pPr>
        <w:spacing w:before="0" w:after="120"/>
      </w:pP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۵. فرآیند گام‌به‌گام نیازسنجی</w:t>
      </w:r>
    </w:p>
    <w:p>
      <w:pPr>
        <w:bidi/>
        <w:spacing w:before="40" w:after="80" w:line="300" w:lineRule="auto"/>
        <w:ind w:left="0" w:right="340"/>
      </w:pPr>
      <w:r>
        <w:rPr>
          <w:b/>
          <w:color w:val="1E3A8A"/>
          <w:sz w:val="22"/>
          <w:rtl w:val="1"/>
          <w:rFonts w:ascii="Segoe UI" w:hAnsi="Segoe UI" w:cs="Vazirmatn" w:eastAsia="Vazirmatn"/>
        </w:rPr>
        <w:t xml:space="preserve">1.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ثبت درخواست: </w:t>
      </w:r>
      <w:r>
        <w:rPr>
          <w:color w:val="1E293B"/>
          <w:sz w:val="22"/>
          <w:rtl w:val="1"/>
          <w:rFonts w:ascii="Segoe UI" w:hAnsi="Segoe UI" w:cs="Vazirmatn" w:eastAsia="Vazirmatn"/>
        </w:rPr>
        <w:t>کاربر فرم درخواست (بخش ۱۱) را از طریق سامانه تیکت تکمیل می‌کند.</w:t>
      </w:r>
    </w:p>
    <w:p>
      <w:pPr>
        <w:bidi/>
        <w:spacing w:before="40" w:after="80" w:line="300" w:lineRule="auto"/>
        <w:ind w:left="0" w:right="340"/>
      </w:pPr>
      <w:r>
        <w:rPr>
          <w:b/>
          <w:color w:val="1E3A8A"/>
          <w:sz w:val="22"/>
          <w:rtl w:val="1"/>
          <w:rFonts w:ascii="Segoe UI" w:hAnsi="Segoe UI" w:cs="Vazirmatn" w:eastAsia="Vazirmatn"/>
        </w:rPr>
        <w:t xml:space="preserve">2.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کنترل کامل بودن: </w:t>
      </w:r>
      <w:r>
        <w:rPr>
          <w:color w:val="1E293B"/>
          <w:sz w:val="22"/>
          <w:rtl w:val="1"/>
          <w:rFonts w:ascii="Segoe UI" w:hAnsi="Segoe UI" w:cs="Vazirmatn" w:eastAsia="Vazirmatn"/>
        </w:rPr>
        <w:t>کارشناس ظرف ۱ روز کاری بررسی می‌کند. فرم ناقص برای تکمیل به کاربر برگردانده می‌شود.</w:t>
      </w:r>
    </w:p>
    <w:p>
      <w:pPr>
        <w:bidi/>
        <w:spacing w:before="40" w:after="80" w:line="300" w:lineRule="auto"/>
        <w:ind w:left="0" w:right="340"/>
      </w:pPr>
      <w:r>
        <w:rPr>
          <w:b/>
          <w:color w:val="1E3A8A"/>
          <w:sz w:val="22"/>
          <w:rtl w:val="1"/>
          <w:rFonts w:ascii="Segoe UI" w:hAnsi="Segoe UI" w:cs="Vazirmatn" w:eastAsia="Vazirmatn"/>
        </w:rPr>
        <w:t xml:space="preserve">3.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بررسی وضعیت تجهیز فعلی: </w:t>
      </w:r>
      <w:r>
        <w:rPr>
          <w:color w:val="1E293B"/>
          <w:sz w:val="22"/>
          <w:rtl w:val="1"/>
          <w:rFonts w:ascii="Segoe UI" w:hAnsi="Segoe UI" w:cs="Vazirmatn" w:eastAsia="Vazirmatn"/>
        </w:rPr>
        <w:t>سن دستگاه، سابقه خرابی و امکان تعمیر یا ارتقا ثبت می‌شود.</w:t>
      </w:r>
    </w:p>
    <w:p>
      <w:pPr>
        <w:bidi/>
        <w:spacing w:before="40" w:after="80" w:line="300" w:lineRule="auto"/>
        <w:ind w:left="0" w:right="340"/>
      </w:pPr>
      <w:r>
        <w:rPr>
          <w:b/>
          <w:color w:val="1E3A8A"/>
          <w:sz w:val="22"/>
          <w:rtl w:val="1"/>
          <w:rFonts w:ascii="Segoe UI" w:hAnsi="Segoe UI" w:cs="Vazirmatn" w:eastAsia="Vazirmatn"/>
        </w:rPr>
        <w:t xml:space="preserve">4.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اجرای چک‌لیست فنی: </w:t>
      </w:r>
      <w:r>
        <w:rPr>
          <w:color w:val="1E293B"/>
          <w:sz w:val="22"/>
          <w:rtl w:val="1"/>
          <w:rFonts w:ascii="Segoe UI" w:hAnsi="Segoe UI" w:cs="Vazirmatn" w:eastAsia="Vazirmatn"/>
        </w:rPr>
        <w:t>کارشناس چک‌لیست مربوط به نوع تجهیز (بخش ۶) را کامل می‌کند.</w:t>
      </w:r>
    </w:p>
    <w:p>
      <w:pPr>
        <w:bidi/>
        <w:spacing w:before="40" w:after="80" w:line="300" w:lineRule="auto"/>
        <w:ind w:left="0" w:right="340"/>
      </w:pPr>
      <w:r>
        <w:rPr>
          <w:b/>
          <w:color w:val="1E3A8A"/>
          <w:sz w:val="22"/>
          <w:rtl w:val="1"/>
          <w:rFonts w:ascii="Segoe UI" w:hAnsi="Segoe UI" w:cs="Vazirmatn" w:eastAsia="Vazirmatn"/>
        </w:rPr>
        <w:t xml:space="preserve">5.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امتیازدهی: </w:t>
      </w:r>
      <w:r>
        <w:rPr>
          <w:color w:val="1E293B"/>
          <w:sz w:val="22"/>
          <w:rtl w:val="1"/>
          <w:rFonts w:ascii="Segoe UI" w:hAnsi="Segoe UI" w:cs="Vazirmatn" w:eastAsia="Vazirmatn"/>
        </w:rPr>
        <w:t>نتیجه چک‌لیست بر اساس ماتریس تصمیم (بخش ۷) سنجیده می‌شود.</w:t>
      </w:r>
    </w:p>
    <w:p>
      <w:pPr>
        <w:bidi/>
        <w:spacing w:before="40" w:after="80" w:line="300" w:lineRule="auto"/>
        <w:ind w:left="0" w:right="340"/>
      </w:pPr>
      <w:r>
        <w:rPr>
          <w:b/>
          <w:color w:val="1E3A8A"/>
          <w:sz w:val="22"/>
          <w:rtl w:val="1"/>
          <w:rFonts w:ascii="Segoe UI" w:hAnsi="Segoe UI" w:cs="Vazirmatn" w:eastAsia="Vazirmatn"/>
        </w:rPr>
        <w:t xml:space="preserve">6.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تعیین سطح تأیید: </w:t>
      </w:r>
      <w:r>
        <w:rPr>
          <w:color w:val="1E293B"/>
          <w:sz w:val="22"/>
          <w:rtl w:val="1"/>
          <w:rFonts w:ascii="Segoe UI" w:hAnsi="Segoe UI" w:cs="Vazirmatn" w:eastAsia="Vazirmatn"/>
        </w:rPr>
        <w:t>بر اساس مبلغ یا میزان ریسک، تأییدکننده مشخص می‌شود (بخش ۸).</w:t>
      </w:r>
    </w:p>
    <w:p>
      <w:pPr>
        <w:bidi/>
        <w:spacing w:before="40" w:after="80" w:line="300" w:lineRule="auto"/>
        <w:ind w:left="0" w:right="340"/>
      </w:pPr>
      <w:r>
        <w:rPr>
          <w:b/>
          <w:color w:val="1E3A8A"/>
          <w:sz w:val="22"/>
          <w:rtl w:val="1"/>
          <w:rFonts w:ascii="Segoe UI" w:hAnsi="Segoe UI" w:cs="Vazirmatn" w:eastAsia="Vazirmatn"/>
        </w:rPr>
        <w:t xml:space="preserve">7.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اعلام نتیجه: </w:t>
      </w:r>
      <w:r>
        <w:rPr>
          <w:color w:val="1E293B"/>
          <w:sz w:val="22"/>
          <w:rtl w:val="1"/>
          <w:rFonts w:ascii="Segoe UI" w:hAnsi="Segoe UI" w:cs="Vazirmatn" w:eastAsia="Vazirmatn"/>
        </w:rPr>
        <w:t>تصمیم به همراه دلیل مکتوب برای کاربر و مدیر واحد ارسال می‌شود.</w:t>
      </w:r>
    </w:p>
    <w:p>
      <w:pPr>
        <w:bidi/>
        <w:spacing w:before="40" w:after="80" w:line="300" w:lineRule="auto"/>
        <w:ind w:left="0" w:right="340"/>
      </w:pPr>
      <w:r>
        <w:rPr>
          <w:b/>
          <w:color w:val="1E3A8A"/>
          <w:sz w:val="22"/>
          <w:rtl w:val="1"/>
          <w:rFonts w:ascii="Segoe UI" w:hAnsi="Segoe UI" w:cs="Vazirmatn" w:eastAsia="Vazirmatn"/>
        </w:rPr>
        <w:t xml:space="preserve">8.  </w:t>
      </w:r>
      <w:r>
        <w:rPr>
          <w:b/>
          <w:color w:val="1E293B"/>
          <w:sz w:val="22"/>
          <w:rtl w:val="1"/>
          <w:rFonts w:ascii="Segoe UI" w:hAnsi="Segoe UI" w:cs="Vazirmatn" w:eastAsia="Vazirmatn"/>
        </w:rPr>
        <w:t xml:space="preserve">اجرا و ثبت: </w:t>
      </w:r>
      <w:r>
        <w:rPr>
          <w:color w:val="1E293B"/>
          <w:sz w:val="22"/>
          <w:rtl w:val="1"/>
          <w:rFonts w:ascii="Segoe UI" w:hAnsi="Segoe UI" w:cs="Vazirmatn" w:eastAsia="Vazirmatn"/>
        </w:rPr>
        <w:t>در صورت تأیید، خرید یا تحویل انجام و دارایی به‌روزرسانی می‌شود (بخش ۱۰).</w:t>
      </w: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۶. چک‌لیست نیازسنجی فنی</w:t>
      </w:r>
    </w:p>
    <w:p>
      <w:pPr>
        <w:bidi/>
        <w:spacing w:before="0" w:after="120" w:line="312" w:lineRule="auto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کارشناس موارد هر بخش را بررسی و در سامانه تیکت علامت می‌زند. آستانه‌های عددی پیشنهادی هستند و در بازنگری سالانه تعیین نهایی می‌شوند.</w:t>
      </w:r>
    </w:p>
    <w:p>
      <w:pPr>
        <w:keepNext/>
        <w:bidi/>
        <w:spacing w:before="280" w:after="80"/>
      </w:pPr>
      <w:r>
        <w:rPr>
          <w:b/>
          <w:color w:val="3B82F6"/>
          <w:sz w:val="30"/>
          <w:rtl w:val="1"/>
          <w:rFonts w:ascii="Segoe UI" w:hAnsi="Segoe UI" w:cs="Vazirmatn" w:eastAsia="Vazirmatn"/>
        </w:rPr>
        <w:t>کامپیوتر و لپ‌تاپ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تاریخ خرید و سن دستگاه ثبت شده است (آستانه پیشنهادی: بیش از ۴ سال)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سابقه خرابی ۱۲ ماه گذشته ثبت شده است (۳ مورد یا بیشتر: تعویض)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مدل، پردازنده و مشخصات فعلی ثبت شده و با نیاز شغلی کاربر مقایسه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ارتقای RAM یا SSD بررسی و هزینه آن با خرید جدید مقایسه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نسبت هزینه تعمیر به خرید محاسبه شده است (بیش از ۵۰٪: تعویض)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نرم‌افزارهای مورد نیاز کاربر روی مشخصات فعلی اجرا می‌شوند (در صورت کندی، علت نرم‌افزاری رد شده است)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سیستم‌عامل، وضعیت به‌روزرسانی و بدافزار بررسی و پاکسازی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در لپ‌تاپ، ظرفیت باتری با نرم‌افزار گزارش باتری بررسی شده است (کمتر از ۷۰٪ ظرفیت اولیه: تعویض باتری)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امکان ارتقای پردازنده یا مادربرد با توجه به سوکت و نوع دستگاه بررسی شده است</w:t>
      </w:r>
    </w:p>
    <w:p>
      <w:pPr>
        <w:keepNext/>
        <w:bidi/>
        <w:spacing w:before="280" w:after="80"/>
      </w:pPr>
      <w:r>
        <w:rPr>
          <w:b/>
          <w:color w:val="3B82F6"/>
          <w:sz w:val="30"/>
          <w:rtl w:val="1"/>
          <w:rFonts w:ascii="Segoe UI" w:hAnsi="Segoe UI" w:cs="Vazirmatn" w:eastAsia="Vazirmatn"/>
        </w:rPr>
        <w:t>هارد دیسک (HDD و SSD)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نوع دیسک (HDD، SSD یا NVMe) و ظرفیت فعلی ثبت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حجم اشغال‌شده پس از پاکسازی ثبت شده است (بیش از ۹۰٪ اشغال: بررسی نیاز به ظرفیت بیشتر)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حجم داده‌های کاربر و نوع فایل‌ها (مانند ویدیو یا پروژه‌های بزرگ) ثبت و توجیه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وضعیت S.M.A.R.T دیسک با ابزار تشخیصی بررسی و نتیجه ثبت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شاخص‌های هشدار مانند بخش‌های بد (Reallocated/Pending Sectors) بررسی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علائم خرابی مانند کندی، صدای غیرعادی، خطای خواندن یا خراب شدن فایل ثبت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قبل از هرگونه تعویض یا تعمیر، از داده‌های کاربر نسخه پشتیبان تهیه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امکان ارتقای HDD به SSD برای افزایش سرعت بررسی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در صورت نیاز به ظرفیت بیشتر، امکان ذخیره‌سازی اشتراکی یا سرور واحد بررسی شده است</w:t>
      </w:r>
    </w:p>
    <w:p>
      <w:pPr>
        <w:keepNext/>
        <w:bidi/>
        <w:spacing w:before="280" w:after="80"/>
      </w:pPr>
      <w:r>
        <w:rPr>
          <w:b/>
          <w:color w:val="3B82F6"/>
          <w:sz w:val="30"/>
          <w:rtl w:val="1"/>
          <w:rFonts w:ascii="Segoe UI" w:hAnsi="Segoe UI" w:cs="Vazirmatn" w:eastAsia="Vazirmatn"/>
        </w:rPr>
        <w:t>حافظه RAM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ظرفیت فعلی، نوع حافظه (DDR4 یا DDR5) و فرکانس ثبت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تعداد اسلات‌ها، اسلات خالی و حداکثر ظرفیت پشتیبانی‌شده مادربرد ثبت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میزان استفاده از RAM در ساعات کاری با ابزار مانیتورینگ ثبت شده است (استفاده مداوم بیش از ۸۵٪: نیاز تأیید شده)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علت کندی بررسی شده است؛ اگر با ارتقای RAM رفع نمی‌شود، درخواست به بررسی نرم‌افزاری ارجاع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در صورت خطای حافظه یا مشکوک بودن، RAM فعلی با ابزار تست حافظه بررسی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نوع، فرکانس و ولتاژ RAM جدید با مادربرد سازگار است</w:t>
      </w:r>
    </w:p>
    <w:p>
      <w:pPr>
        <w:keepNext/>
        <w:bidi/>
        <w:spacing w:before="280" w:after="80"/>
      </w:pPr>
      <w:r>
        <w:rPr>
          <w:b/>
          <w:color w:val="3B82F6"/>
          <w:sz w:val="30"/>
          <w:rtl w:val="1"/>
          <w:rFonts w:ascii="Segoe UI" w:hAnsi="Segoe UI" w:cs="Vazirmatn" w:eastAsia="Vazirmatn"/>
        </w:rPr>
        <w:t>پرینتر و اسکنر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حجم چاپ یا اسکن ماهانه ثبت و با ظرفیت دستگاه مقایسه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هزینه هر صفحه شامل سرویس و مصرفی محاسبه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امکان استفاده از پرینتر یا اسکنر مشترک واحد بررسی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سابقه خرابی، تعداد دفعات تعمیر و هزینه آن ثبت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درایور و تنظیمات شبکه دستگاه بررسی و مشکل نرم‌افزاری رد شده است</w:t>
      </w:r>
    </w:p>
    <w:p>
      <w:pPr>
        <w:keepNext/>
        <w:bidi/>
        <w:spacing w:before="280" w:after="80"/>
      </w:pPr>
      <w:r>
        <w:rPr>
          <w:b/>
          <w:color w:val="3B82F6"/>
          <w:sz w:val="30"/>
          <w:rtl w:val="1"/>
          <w:rFonts w:ascii="Segoe UI" w:hAnsi="Segoe UI" w:cs="Vazirmatn" w:eastAsia="Vazirmatn"/>
        </w:rPr>
        <w:t>کارت گرافیک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نرم‌افزار و کاربرد مشخص شده است (طراحی، ویرایش ویدیو، تحلیل داده و غیره)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مشخصات کارت فعلی با حداقل نیاز آن نرم‌افزار مقایسه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سازگاری با منبع تغذیه، مادربرد و اندازه کیس بررسی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راه‌حل جایگزین مانند ارتقای RAM یا تغییر کاربرد بررسی شده است</w:t>
      </w:r>
    </w:p>
    <w:p>
      <w:pPr>
        <w:keepNext/>
        <w:bidi/>
        <w:spacing w:before="280" w:after="80"/>
      </w:pPr>
      <w:r>
        <w:rPr>
          <w:b/>
          <w:color w:val="3B82F6"/>
          <w:sz w:val="30"/>
          <w:rtl w:val="1"/>
          <w:rFonts w:ascii="Segoe UI" w:hAnsi="Segoe UI" w:cs="Vazirmatn" w:eastAsia="Vazirmatn"/>
        </w:rPr>
        <w:t>مانیتور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تعداد مانیتور فعلی و کاربرد آن ثبت شده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علت درخواست مشخص است: خرابی یا افزایش تعداد نمایشگر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اندازه، وضوح و نوع اتصال با دستگاه کاربر سازگار است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در صورت افزایش تعداد نمایشگر، پورت‌های خروجی کارت گرافیک یا داک لپ‌تاپ پاسخگو است</w:t>
      </w: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۷. معیارهای تأیید، رد یا تعویق</w:t>
      </w:r>
    </w:p>
    <w:p>
      <w:pPr>
        <w:bidi/>
        <w:spacing w:before="0" w:after="120" w:line="312" w:lineRule="auto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تصمیم بر اساس اولین شرطی تعیین می‌شود که با وضعیت درخواست منطبق باشد. ترتیب جدول مهم است.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834"/>
        <w:gridCol w:w="5102"/>
        <w:gridCol w:w="1133"/>
      </w:tblGrid>
      <w:tr>
        <w:tc>
          <w:tcPr>
            <w:tcW w:type="dxa" w:w="2835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تصمیم</w:t>
            </w:r>
          </w:p>
        </w:tc>
        <w:tc>
          <w:tcPr>
            <w:tcW w:type="dxa" w:w="510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شرط</w:t>
            </w:r>
          </w:p>
        </w:tc>
        <w:tc>
          <w:tcPr>
            <w:tcW w:type="dxa" w:w="113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ردیف</w:t>
            </w:r>
          </w:p>
        </w:tc>
      </w:tr>
      <w:tr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تأیید تعویض یا ارتقا</w:t>
            </w:r>
          </w:p>
        </w:tc>
        <w:tc>
          <w:tcPr>
            <w:tcW w:type="dxa" w:w="510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نیاز شغلی مستند است و تجهیز فعلی خراب یا ناکارآمد است</w:t>
            </w:r>
          </w:p>
        </w:tc>
        <w:tc>
          <w:tcPr>
            <w:tcW w:type="dxa" w:w="113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۱</w:t>
            </w:r>
          </w:p>
        </w:tc>
      </w:tr>
      <w:tr>
        <w:tc>
          <w:tcPr>
            <w:tcW w:type="dxa" w:w="283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رد؛ ارجاع به تعمیر</w:t>
            </w:r>
          </w:p>
        </w:tc>
        <w:tc>
          <w:tcPr>
            <w:tcW w:type="dxa" w:w="510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تجهیز فعلی قابل تعمیر است و هزینه تعمیر کمتر از ۳۰٪ قیمت جدید است</w:t>
            </w:r>
          </w:p>
        </w:tc>
        <w:tc>
          <w:tcPr>
            <w:tcW w:type="dxa" w:w="113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۲</w:t>
            </w:r>
          </w:p>
        </w:tc>
      </w:tr>
      <w:tr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رد؛ تخصیص تجهیز موجود</w:t>
            </w:r>
          </w:p>
        </w:tc>
        <w:tc>
          <w:tcPr>
            <w:tcW w:type="dxa" w:w="510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تجهیز مشترک یا موجود در انبار می‌تواند نیاز را برآورده کند</w:t>
            </w:r>
          </w:p>
        </w:tc>
        <w:tc>
          <w:tcPr>
            <w:tcW w:type="dxa" w:w="113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۳</w:t>
            </w:r>
          </w:p>
        </w:tc>
      </w:tr>
      <w:tr>
        <w:tc>
          <w:tcPr>
            <w:tcW w:type="dxa" w:w="283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تعویق؛ درخواست توضیح از کاربر</w:t>
            </w:r>
          </w:p>
        </w:tc>
        <w:tc>
          <w:tcPr>
            <w:tcW w:type="dxa" w:w="510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نیاز شغلی مشخص نیست یا مستندات ناقص است</w:t>
            </w:r>
          </w:p>
        </w:tc>
        <w:tc>
          <w:tcPr>
            <w:tcW w:type="dxa" w:w="113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۴</w:t>
            </w:r>
          </w:p>
        </w:tc>
      </w:tr>
      <w:tr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تعویق تا دوره بودجه‌بندی بعدی</w:t>
            </w:r>
          </w:p>
        </w:tc>
        <w:tc>
          <w:tcPr>
            <w:tcW w:type="dxa" w:w="510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بودجه در دوره جاری تأمین نشده است</w:t>
            </w:r>
          </w:p>
        </w:tc>
        <w:tc>
          <w:tcPr>
            <w:tcW w:type="dxa" w:w="113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۵</w:t>
            </w:r>
          </w:p>
        </w:tc>
      </w:tr>
    </w:tbl>
    <w:p>
      <w:pPr>
        <w:spacing w:before="0" w:after="120"/>
      </w:pPr>
    </w:p>
    <w:p>
      <w:pPr>
        <w:bidi/>
        <w:spacing w:before="0" w:after="120" w:line="312" w:lineRule="auto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در هر تصمیم رد یا تعویق، دلیل مکتوب و بند مرجع از این جدول باید ثبت و برای کاربر ارسال شود.</w:t>
      </w: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۸. سطوح تأیید و اختیارات</w:t>
      </w:r>
    </w:p>
    <w:p>
      <w:pPr>
        <w:bidi/>
        <w:spacing w:before="0" w:after="120" w:line="312" w:lineRule="auto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سقف مبلغ هر سطح را سازمان تعیین می‌کند. مقادیر زیر جای‌نگهدار هستند و باید پیش از اجرا تکمیل شوند.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51"/>
        <w:gridCol w:w="2834"/>
        <w:gridCol w:w="2551"/>
        <w:gridCol w:w="1133"/>
      </w:tblGrid>
      <w:tr>
        <w:tc>
          <w:tcPr>
            <w:tcW w:type="dxa" w:w="2551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یا معیار ریسک</w:t>
            </w:r>
          </w:p>
        </w:tc>
        <w:tc>
          <w:tcPr>
            <w:tcW w:type="dxa" w:w="2835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تأییدکننده</w:t>
            </w:r>
          </w:p>
        </w:tc>
        <w:tc>
          <w:tcPr>
            <w:tcW w:type="dxa" w:w="2551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محدوده هزینه تقریبی</w:t>
            </w:r>
          </w:p>
        </w:tc>
        <w:tc>
          <w:tcPr>
            <w:tcW w:type="dxa" w:w="113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سطح</w:t>
            </w:r>
          </w:p>
        </w:tc>
      </w:tr>
      <w:tr>
        <w:tc>
          <w:tcPr>
            <w:tcW w:type="dxa" w:w="255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تجهیز بدون تأثیر بر کار</w:t>
            </w:r>
          </w:p>
        </w:tc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مدیر واحد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تا [سقف الف] ریال</w:t>
            </w:r>
          </w:p>
        </w:tc>
        <w:tc>
          <w:tcPr>
            <w:tcW w:type="dxa" w:w="113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الف</w:t>
            </w:r>
          </w:p>
        </w:tc>
      </w:tr>
      <w:tr>
        <w:tc>
          <w:tcPr>
            <w:tcW w:type="dxa" w:w="2551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کاهش توان کار یک تیم</w:t>
            </w:r>
          </w:p>
        </w:tc>
        <w:tc>
          <w:tcPr>
            <w:tcW w:type="dxa" w:w="283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مدیر واحد و کارشناس ارشد سخت‌افزار</w:t>
            </w:r>
          </w:p>
        </w:tc>
        <w:tc>
          <w:tcPr>
            <w:tcW w:type="dxa" w:w="2551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از [سقف الف] تا [سقف ب] ریال</w:t>
            </w:r>
          </w:p>
        </w:tc>
        <w:tc>
          <w:tcPr>
            <w:tcW w:type="dxa" w:w="113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ب</w:t>
            </w:r>
          </w:p>
        </w:tc>
      </w:tr>
      <w:tr>
        <w:tc>
          <w:tcPr>
            <w:tcW w:type="dxa" w:w="255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تأثیر بر چند واحد یا امنیت داده</w:t>
            </w:r>
          </w:p>
        </w:tc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مدیر فناوری اطلاعات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بیش از [سقف ب] ریال</w:t>
            </w:r>
          </w:p>
        </w:tc>
        <w:tc>
          <w:tcPr>
            <w:tcW w:type="dxa" w:w="113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ج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idi w:val="1"/>
      </w:tblPr>
      <w:tblGrid>
        <w:gridCol w:w="9638"/>
      </w:tblGrid>
      <w:tr>
        <w:tc>
          <w:tcPr>
            <w:tcW w:type="dxa" w:w="9071"/>
            <w:shd w:fill="FEF3C7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right w:val="single" w:sz="24" w:space="0" w:color="D97706"/>
              <w:top w:val="none"/>
              <w:left w:val="none"/>
              <w:bottom w:val="none"/>
            </w:tcBorders>
          </w:tcPr>
          <w:p>
            <w:pPr>
              <w:bidi/>
              <w:spacing w:before="0" w:after="40" w:line="312" w:lineRule="auto"/>
            </w:pPr>
            <w:r>
              <w:rPr>
                <w:b/>
                <w:color w:val="D97706"/>
                <w:sz w:val="22"/>
                <w:rtl w:val="1"/>
                <w:rFonts w:ascii="Segoe UI" w:hAnsi="Segoe UI" w:cs="Vazirmatn" w:eastAsia="Vazirmatn"/>
              </w:rPr>
              <w:t>⚠️ قاعده ارجاع</w:t>
              <w:br/>
            </w:r>
            <w:r>
              <w:rPr>
                <w:color w:val="1E293B"/>
                <w:sz w:val="21"/>
                <w:rtl w:val="1"/>
                <w:rFonts w:ascii="Segoe UI" w:hAnsi="Segoe UI" w:cs="Vazirmatn" w:eastAsia="Vazirmatn"/>
              </w:rPr>
              <w:t>درخواست‌هایی که یک سطح بالاتر را نیاز دارند، همیشه به تأییدکننده بالاتر ارجاع می‌شوند، حتی اگر مبلغ در سطح پایین‌تر باشد.</w:t>
            </w:r>
          </w:p>
        </w:tc>
      </w:tr>
    </w:tbl>
    <w:p>
      <w:pPr>
        <w:spacing w:before="0" w:after="80"/>
      </w:pP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۹. اولویت‌بندی و زمان‌بندی پاسخ</w:t>
      </w:r>
    </w:p>
    <w:p>
      <w:pPr>
        <w:bidi/>
        <w:spacing w:before="0" w:after="120" w:line="312" w:lineRule="auto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زمان‌های زیر بر حسب روز کاری و پیشنهادی هستند. زمان تصمیم از لحظه تکمیل فرم شروع می‌شود.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4"/>
        <w:gridCol w:w="1700"/>
        <w:gridCol w:w="1700"/>
        <w:gridCol w:w="3685"/>
      </w:tblGrid>
      <w:tr>
        <w:tc>
          <w:tcPr>
            <w:tcW w:type="dxa" w:w="198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زمان اعلام تصمیم</w:t>
            </w:r>
          </w:p>
        </w:tc>
        <w:tc>
          <w:tcPr>
            <w:tcW w:type="dxa" w:w="1701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زمان بررسی فنی</w:t>
            </w:r>
          </w:p>
        </w:tc>
        <w:tc>
          <w:tcPr>
            <w:tcW w:type="dxa" w:w="1701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اولویت</w:t>
            </w:r>
          </w:p>
        </w:tc>
        <w:tc>
          <w:tcPr>
            <w:tcW w:type="dxa" w:w="3685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نوع درخواست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۲ روز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۱ روز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بحرانی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تجهیز از کار افتاده و کار کاربر متوقف است</w:t>
            </w:r>
          </w:p>
        </w:tc>
      </w:tr>
      <w:tr>
        <w:tc>
          <w:tcPr>
            <w:tcW w:type="dxa" w:w="19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۵ روز</w:t>
            </w:r>
          </w:p>
        </w:tc>
        <w:tc>
          <w:tcPr>
            <w:tcW w:type="dxa" w:w="1701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۳ روز</w:t>
            </w:r>
          </w:p>
        </w:tc>
        <w:tc>
          <w:tcPr>
            <w:tcW w:type="dxa" w:w="1701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عادی</w:t>
            </w:r>
          </w:p>
        </w:tc>
        <w:tc>
          <w:tcPr>
            <w:tcW w:type="dxa" w:w="368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خرابی جزئی با امکان کار موقت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۱۰ روز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۵ روز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برنامه‌ریزی‌شده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ارتقا یا تجهیز جدید بدون خرابی</w:t>
            </w:r>
          </w:p>
        </w:tc>
      </w:tr>
    </w:tbl>
    <w:p>
      <w:pPr>
        <w:spacing w:before="0" w:after="120"/>
      </w:pPr>
    </w:p>
    <w:p>
      <w:pPr>
        <w:bidi/>
        <w:spacing w:before="0" w:after="120" w:line="312" w:lineRule="auto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درخواست‌های برنامه‌ریزی‌شده در بازه‌های سه‌ماهه جمع‌بندی و یک‌جا بررسی می‌شوند.</w:t>
      </w: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۱۰. مستندسازی و ثبت دارایی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color w:val="1E293B"/>
          <w:sz w:val="22"/>
          <w:rtl w:val="1"/>
          <w:rFonts w:ascii="Segoe UI" w:hAnsi="Segoe UI" w:cs="Vazirmatn" w:eastAsia="Vazirmatn"/>
        </w:rPr>
        <w:t>هر تجهیز تحویلی با شماره دارایی و نام کاربر در سامانه دارایی ثبت می‌شود.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color w:val="1E293B"/>
          <w:sz w:val="22"/>
          <w:rtl w:val="1"/>
          <w:rFonts w:ascii="Segoe UI" w:hAnsi="Segoe UI" w:cs="Vazirmatn" w:eastAsia="Vazirmatn"/>
        </w:rPr>
        <w:t>تجهیز مستعمل یا تعویضی قبل از واگذاری مجدد پاکسازی و در وضعیت مناسب ثبت می‌شود.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color w:val="1E293B"/>
          <w:sz w:val="22"/>
          <w:rtl w:val="1"/>
          <w:rFonts w:ascii="Segoe UI" w:hAnsi="Segoe UI" w:cs="Vazirmatn" w:eastAsia="Vazirmatn"/>
        </w:rPr>
        <w:t>تمام مدارک هر درخواست، شامل فرم، چک‌لیست، تصمیم و دلیل آن، حداقل ۳ سال بایگانی می‌شود.</w:t>
      </w:r>
    </w:p>
    <w:p>
      <w:pPr>
        <w:bidi/>
        <w:spacing w:before="40" w:after="60" w:line="300" w:lineRule="auto"/>
        <w:ind w:left="0" w:right="340"/>
      </w:pPr>
      <w:r>
        <w:rPr>
          <w:color w:val="3B82F6"/>
          <w:sz w:val="20"/>
          <w:rtl w:val="1"/>
          <w:rFonts w:ascii="Segoe UI" w:hAnsi="Segoe UI" w:cs="Vazirmatn" w:eastAsia="Vazirmatn"/>
        </w:rPr>
        <w:t xml:space="preserve">▪  </w:t>
      </w:r>
      <w:r>
        <w:rPr>
          <w:color w:val="1E293B"/>
          <w:sz w:val="22"/>
          <w:rtl w:val="1"/>
          <w:rFonts w:ascii="Segoe UI" w:hAnsi="Segoe UI" w:cs="Vazirmatn" w:eastAsia="Vazirmatn"/>
        </w:rPr>
        <w:t>گزارش فصلی شامل تعداد درخواست‌ها، نتیجه هر تصمیم و هزینه کل به مدیر فناوری اطلاعات ارائه می‌شود.</w:t>
      </w:r>
    </w:p>
    <w:p>
      <w:pPr>
        <w:keepNext/>
        <w:bidi/>
        <w:spacing w:before="360" w:after="120"/>
      </w:pPr>
      <w:r>
        <w:rPr>
          <w:b/>
          <w:color w:val="1E3A8A"/>
          <w:sz w:val="36"/>
          <w:rtl w:val="1"/>
          <w:rFonts w:ascii="Segoe UI" w:hAnsi="Segoe UI" w:cs="Vazirmatn" w:eastAsia="Vazirmatn"/>
        </w:rPr>
        <w:t>۱۱. پیوست‌ها</w:t>
      </w:r>
    </w:p>
    <w:p>
      <w:pPr>
        <w:keepNext/>
        <w:bidi/>
        <w:spacing w:before="280" w:after="80"/>
      </w:pPr>
      <w:r>
        <w:rPr>
          <w:b/>
          <w:color w:val="3B82F6"/>
          <w:sz w:val="30"/>
          <w:rtl w:val="1"/>
          <w:rFonts w:ascii="Segoe UI" w:hAnsi="Segoe UI" w:cs="Vazirmatn" w:eastAsia="Vazirmatn"/>
        </w:rPr>
        <w:t>فرم درخواست نیاز سخت‌افزاری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نام و نام خانوادگی، واحد و شماره داخلی کاربر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نوع تجهیز درخواستی و مدل فعلی (در صورت وجود)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شرح نیاز و کاربرد شغلی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نوع خرابی یا محدودیت فعلی، با تاریخ اولین بروز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تعداد کاربران یا دستگاه‌های مشترک تحت تأثیر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اولویت پیشنهادی کاربر و مدیر واحد</w:t>
      </w:r>
    </w:p>
    <w:p>
      <w:pPr>
        <w:bidi/>
        <w:spacing w:before="0" w:after="60" w:line="312" w:lineRule="auto"/>
        <w:ind w:right="340"/>
        <w:jc w:val="both"/>
      </w:pPr>
      <w:r>
        <w:rPr>
          <w:color w:val="1E293B"/>
          <w:sz w:val="23"/>
          <w:rtl w:val="1"/>
          <w:rFonts w:ascii="Segoe UI" w:hAnsi="Segoe UI" w:cs="Vazirmatn" w:eastAsia="Vazirmatn"/>
        </w:rPr>
        <w:t>☐  تأیید مدیر واحد</w:t>
      </w:r>
    </w:p>
    <w:p>
      <w:pPr>
        <w:keepNext/>
        <w:bidi/>
        <w:spacing w:before="280" w:after="80"/>
      </w:pPr>
      <w:r>
        <w:rPr>
          <w:b/>
          <w:color w:val="3B82F6"/>
          <w:sz w:val="30"/>
          <w:rtl w:val="1"/>
          <w:rFonts w:ascii="Segoe UI" w:hAnsi="Segoe UI" w:cs="Vazirmatn" w:eastAsia="Vazirmatn"/>
        </w:rPr>
        <w:t>الگوی ثبت نتیجه نیازسنجی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6236"/>
        <w:gridCol w:w="2834"/>
      </w:tblGrid>
      <w:tr>
        <w:tc>
          <w:tcPr>
            <w:tcW w:type="dxa" w:w="623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مقدار / توضیحات</w:t>
            </w:r>
          </w:p>
        </w:tc>
        <w:tc>
          <w:tcPr>
            <w:tcW w:type="dxa" w:w="2835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b/>
                <w:color w:val="FFFFFF"/>
                <w:sz w:val="21"/>
                <w:rtl w:val="1"/>
                <w:rFonts w:ascii="Segoe UI" w:hAnsi="Segoe UI" w:cs="Vazirmatn" w:eastAsia="Vazirmatn"/>
              </w:rPr>
              <w:t>مشخصه / عنوان</w:t>
            </w:r>
          </w:p>
        </w:tc>
      </w:tr>
      <w:tr>
        <w:tc>
          <w:tcPr>
            <w:tcW w:type="dxa" w:w="623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REQ-۱۴۰۵-۰۰۱</w:t>
            </w:r>
          </w:p>
        </w:tc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شماره درخواست</w:t>
            </w:r>
          </w:p>
        </w:tc>
      </w:tr>
      <w:tr>
        <w:tc>
          <w:tcPr>
            <w:tcW w:type="dxa" w:w="6236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۱۴۰۵/۰۷/۲۷</w:t>
            </w:r>
          </w:p>
        </w:tc>
        <w:tc>
          <w:tcPr>
            <w:tcW w:type="dxa" w:w="283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تاریخ ثبت و تاریخ تصمیم</w:t>
            </w:r>
          </w:p>
        </w:tc>
      </w:tr>
      <w:tr>
        <w:tc>
          <w:tcPr>
            <w:tcW w:type="dxa" w:w="623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۳۱ مورد از ۳۷ مورد تأیید شد</w:t>
            </w:r>
          </w:p>
        </w:tc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نتیجه چک‌لیست</w:t>
            </w:r>
          </w:p>
        </w:tc>
      </w:tr>
      <w:tr>
        <w:tc>
          <w:tcPr>
            <w:tcW w:type="dxa" w:w="6236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ردیف ۲: هزینه تعمیر کمتر از ۳۰٪</w:t>
            </w:r>
          </w:p>
        </w:tc>
        <w:tc>
          <w:tcPr>
            <w:tcW w:type="dxa" w:w="283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بند تصمیم (بخش ۷)</w:t>
            </w:r>
          </w:p>
        </w:tc>
      </w:tr>
      <w:tr>
        <w:tc>
          <w:tcPr>
            <w:tcW w:type="dxa" w:w="623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سطح الف</w:t>
            </w:r>
          </w:p>
        </w:tc>
        <w:tc>
          <w:tcPr>
            <w:tcW w:type="dxa" w:w="2835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سطح تأیید (بخش ۸)</w:t>
            </w:r>
          </w:p>
        </w:tc>
      </w:tr>
      <w:tr>
        <w:tc>
          <w:tcPr>
            <w:tcW w:type="dxa" w:w="6236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تعمیر در ۲ روز کاری انجام می‌شود</w:t>
            </w:r>
          </w:p>
        </w:tc>
        <w:tc>
          <w:tcPr>
            <w:tcW w:type="dxa" w:w="283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bidi/>
              <w:spacing w:before="0" w:after="0"/>
            </w:pPr>
            <w:r>
              <w:rPr>
                <w:color w:val="1E293B"/>
                <w:sz w:val="20"/>
                <w:rtl w:val="1"/>
                <w:rFonts w:ascii="Segoe UI" w:hAnsi="Segoe UI" w:cs="Vazirmatn" w:eastAsia="Vazirmatn"/>
              </w:rPr>
              <w:t>دلیل مکتوب و اقدام بعدی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color w:val="64748B"/>
        <w:sz w:val="18"/>
        <w:rtl w:val="1"/>
        <w:rFonts w:ascii="Segoe UI" w:hAnsi="Segoe UI" w:cs="Vazirmatn" w:eastAsia="Vazirmatn"/>
      </w:rPr>
      <w:t>صفحه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center"/>
    </w:pPr>
    <w:r>
      <w:rPr>
        <w:color w:val="64748B"/>
        <w:sz w:val="18"/>
        <w:rtl w:val="1"/>
        <w:rFonts w:ascii="Segoe UI" w:hAnsi="Segoe UI" w:cs="Vazirmatn" w:eastAsia="Vazirmatn"/>
      </w:rPr>
      <w:t>دستورالعمل نیازسنجی سیستم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