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TEST PLAN DOCUMENT</w:t>
      </w:r>
    </w:p>
    <w:p>
      <w:pPr>
        <w:jc w:val="center"/>
      </w:pPr>
      <w:r>
        <w:rPr>
          <w:b/>
          <w:sz w:val="32"/>
        </w:rPr>
        <w:t>Personal Finance &amp; Expense Manager (PFEM)</w:t>
      </w:r>
    </w:p>
    <w:p>
      <w:pPr>
        <w:jc w:val="center"/>
      </w:pPr>
      <w:r>
        <w:rPr>
          <w:b/>
        </w:rPr>
        <w:t>Team 9 — Personal Finance &amp; Expense 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</w:tcPr>
          <w:p>
            <w:pPr>
              <w:spacing w:after="0" w:before="0"/>
            </w:pPr>
            <w:r>
              <w:rPr>
                <w:b/>
                <w:sz w:val="18"/>
              </w:rPr>
              <w:t>Team Member</w:t>
            </w:r>
          </w:p>
        </w:tc>
        <w:tc>
          <w:tcPr>
            <w:tcW w:type="dxa" w:w="7272"/>
          </w:tcPr>
          <w:p>
            <w:pPr>
              <w:spacing w:after="0" w:before="0"/>
            </w:pPr>
            <w:r>
              <w:rPr>
                <w:b/>
                <w:sz w:val="18"/>
              </w:rPr>
              <w:t>SRN</w:t>
            </w:r>
          </w:p>
        </w:tc>
      </w:tr>
      <w:tr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Abdul Muheeth K</w:t>
            </w:r>
          </w:p>
        </w:tc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PES1UG24CS550</w:t>
            </w:r>
          </w:p>
        </w:tc>
      </w:tr>
      <w:tr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Girish G N</w:t>
            </w:r>
          </w:p>
        </w:tc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PES1UG24CS571</w:t>
            </w:r>
          </w:p>
        </w:tc>
      </w:tr>
      <w:tr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Nikhil P</w:t>
            </w:r>
          </w:p>
        </w:tc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PES1UG24CS583</w:t>
            </w:r>
          </w:p>
        </w:tc>
      </w:tr>
      <w:tr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Prajwal G</w:t>
            </w:r>
          </w:p>
        </w:tc>
        <w:tc>
          <w:tcPr>
            <w:tcW w:type="dxa" w:w="7272"/>
          </w:tcPr>
          <w:p>
            <w:pPr>
              <w:spacing w:after="0" w:before="0"/>
            </w:pPr>
            <w:r>
              <w:rPr>
                <w:sz w:val="18"/>
              </w:rPr>
              <w:t>PES1UG24CS590</w:t>
            </w:r>
          </w:p>
        </w:tc>
      </w:tr>
    </w:tbl>
    <w:p>
      <w:pPr>
        <w:pStyle w:val="Heading1"/>
      </w:pPr>
      <w:r>
        <w:t>1. Purpose and Basis</w:t>
      </w:r>
    </w:p>
    <w:p>
      <w:r>
        <w:t>This Test Plan defines manual Unit (UT), Integration (IT) and System (ST) test cases for the Personal Finance &amp; Expense Manager. The PFEM SRS states that its requirements are the agreed baseline for design, implementation, testing and acceptance, and that Sections 5 and 6 provide source material for test cases. The Test Plan handout requires unique test case IDs, valid and invalid test data, detailed ordered steps, and Actual Result/Test Result to be completed during manual execution.</w:t>
      </w:r>
    </w:p>
    <w:p>
      <w:r>
        <w:t>Actual Result and Test Result are intentionally left blank in this document. Mark Test Result as Pass only when the Actual Result matches the Expected Result.</w:t>
      </w:r>
    </w:p>
    <w:p>
      <w:pPr>
        <w:pStyle w:val="Heading1"/>
      </w:pPr>
      <w:r>
        <w:t>2. Test Case ID Convention</w:t>
      </w:r>
    </w:p>
    <w:p>
      <w:r>
        <w:t>UT_xx = Unit Test, IT_xx = Integration Test, ST_xx = System Test. Every test case ID in this document is unique. This plan uses the SRS Appendix C identifiers where they can be retained without collision, and assigns new unique identifiers to added coverage. The traceability appendix below reflects this plan.</w:t>
      </w:r>
    </w:p>
    <w:p>
      <w:pPr>
        <w:pStyle w:val="Heading1"/>
      </w:pPr>
      <w:r>
        <w:t>3. Coverage Summary</w:t>
      </w:r>
    </w:p>
    <w:p>
      <w:r>
        <w:t>Total test cases: 148  |  Unit: 64  |  Integration: 34  |  System: 50</w:t>
      </w:r>
    </w:p>
    <w:p>
      <w:r>
        <w:t>All functional requirements REQ-1 through REQ-97 and security item SEC-8 are represented at least once. Additional performance and safety checks from the SRS are included in the final section.</w:t>
      </w:r>
    </w:p>
    <w:p>
      <w:r>
        <w:br w:type="page"/>
      </w:r>
    </w:p>
    <w:p>
      <w:pPr>
        <w:pStyle w:val="Heading1"/>
      </w:pPr>
      <w:r>
        <w:t>4. User Registration &amp; Authentication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registration succeeds with valid required fields (REQ-1)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Registration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full name, valid email and strong password. 2. Leave mobile optional. 3.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Girish G N; Email: user1@test.com; Password: Test@1234; Mobile: blank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Registration succeeds and account enters PENDING_VERIFICATION state; verification code is sent.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optional mobile number is accepted during registration (REQ-1)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Registration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valid required fields. 2. Enter a valid mobile number. 3.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Mobile: 9876543210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Registration succeeds without rejecting the optional mobile number.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email format is rejected (REQ-2)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Registration form is open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an invalid email.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girish@@test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"Enter a valid email address." is shown and registration is not submitted.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complexity rules and unmet-rule feedback (REQ-3)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Registration form is open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 password missing required character classes.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Password: password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Password is rejected and the unmet password rules are listed.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six-digit OTP format and ten-minute validity (REQ-4)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registration is pending verification and OTP has been sent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the received OTP within 10 minutes.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OTP: six numeric digits received by email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Correct six-digit OTP within 10 minutes verifies the email successfully.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OTP attempt and resend limits (REQ-4)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registration is pending verification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wrong OTP three times. 2. Attempt a fourth verification. 3. Request resend three times within one hour. 4. Attempt another resend.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Wrong OTPs; resend requests within 1 hour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Verification does not allow more than three attempts, and resend requests are limited to three per hour.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five failed sign-ins lock the account for 15 minutes and notify owner (REQ-8)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active verified account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Submit five consecutive wrong passwords. 2. Try the correct password during lock. 3. Check account email.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Correct password after 5 failures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is locked for 15 minutes; even the correct password is refused during lock; owner receives email notification.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successful login issues a 24-hour JWT (REQ-7)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Verified active account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valid email/password. 2. Sign in. 3. Inspect authenticated session.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user1@test.com; Password: Test@1234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Login succeeds and a JWT is issued with 24-hour validity.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duplicate active-account email is rejected without revealing other account details (REQ-5)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active account already uses the email address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Attempt registration with the same email. 2. Inspect response and messages.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user1@test.com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Registration is rejected; response does not reveal details of the existing account.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is stored only as salted bcrypt hash and never exposed as plaintext (REQ-6)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permits inspection of persisted user record and logs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Register a user. 2. Inspect password storage and application logs. 3. Check UI/API responses for password value.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Password: Test@1234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Password is stored as a salted bcrypt hash with work factor &gt;=12; plaintext password is absent from storage, logs and displayed responses.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reset link is single-use and expires after 15 minutes (REQ-9)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Verified user can request password reset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Request reset. 2. Use link within 15 minutes and set a new password. 3. Reuse the same link. 4. Try an expired link.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Reset link; new password; expired link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link works once; reused or expired link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changing password invalidates all existing sessions (REQ-9)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logged in on two sessions/devices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Change password in session A using current password. 2. Use old session B. 3. Sign in again with new password.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Old and new passwords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existing sessions are invalidated after password change; new password can create a fresh session.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sign-out invalidates server-side session token (REQ-10)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out. 2. Reuse the previous token for an authenticated request.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Previously valid session token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Sign-out succeeds and the old token cannot be reused.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optional app lock uses PIN/biometric and re-locks after two minutes in background (REQ-11)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and app lock is enabled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Configure 4-digit PIN or biometric. 2. Send app to background for at least two minutes. 3. Return to app.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PIN: 4826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App requires configured PIN/biometric after returning from background.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Terms and Privacy consent is mandatory at registration (REQ-12)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Registration form is open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Leave Terms/Privacy consent unchecked. 2. Submit. 3. Repeat with consent checked.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Consent: No, then Yes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No account is created without explicit consent; with consent, registration proceeds and consent is recorded.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User Registration &amp; Authentication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authentication unit logic accepts valid credentials for an active verified user (REQ-7)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Verified active account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Submit valid email and password. 2. Validate authentication result.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Email: user1@test.com; Password: Test@1234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Authentication succeeds for valid credentials.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5. Account &amp; Wallet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creation with mandatory name and type (REQ-13)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on Accounts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account. 2. Enter name, type, opening balance and currency.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HDFC Savings; Type: Bank; Opening: ₹5000; Currency: INR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is created with the supplied values.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UT_09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all supported account types and currency are accepted (REQ-13)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Account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Cash, Bank, Credit Card and Wallet accounts. 2. Save each.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Types: Cash, Bank, Credit Card, Wallet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supported account type can be created; name and type remain mandatory.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duplicate account name is rejected (REQ-14)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already has an account named HDFC Savings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another account with the same name.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HDFC Savings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Duplicate name is rejected with an explanatory message.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opening-balance validation for zero, credit-card outstanding and over-precise values (REQ-15)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Account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asset account with zero balance. 2. Create credit card with outstanding amount. 3. Enter nonnumeric and &gt;2 decimal values.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Cash balance: 0; Credit Card outstanding: ₹12000; Invalid: abc, 10.123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Zero is accepted for Cash/Bank/Wallet; credit-card outstanding is accepted; nonnumeric and &gt;2 decimal values are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current balance cannot be edited directly (REQ-16)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account with transactions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Edit Account. 2. Try to change current balance. 3. Save other editable fields.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Attempt balance: ₹99999; Name change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Current balance is not directly editable; only permitted account fields are changed.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archive hides it from transaction entry but retains it in reports (REQ-17)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An account exists and may have historical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Archive account. 2. Open transaction-entry account selector. 3. Open historical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Account: Cash Wallet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Archived account is hidden from transaction entry and remains visible in historical reports.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deletion is allowed only for an account with no transactions (REQ-18)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one empty account and one account with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Delete empty account with confirmation. 2. Try deleting account with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Empty account; account with 2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Empty account can be deleted after explicit confirmation; account with transactions cannot be deleted and archive is offered.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deletion with existing transactions is blocked and archive alternative is offered (REQ-18)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has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Delete. 2. Confirm.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Account with 2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Deletion is refused; the user is offered archiving and transactions remain intact.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balance recomputes within two seconds after transaction change (REQ-19)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has known opening balance and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Add/edit/delete a transaction. 2. Measure balance refresh time.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Opening ₹5000;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Balance equals opening + income - expense +/- transfers and refreshes within 2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consolidated net worth calculation (REQ-20)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asset and credit-card accounts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balances/outstanding. 2. Open net-worth view.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Bank ₹50000; Cash ₹10000; Credit Card outstanding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Net worth is assets minus credit-card outstanding, shown in base currency.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credit-card details and 80% utilization warning (REQ-21)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Credit Card account exists with credit limit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credit-card account. 2. Set outstanding above 80% of limit.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Limit ₹100000; outstanding ₹85000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Outstanding, credit limit, available credit and statement due date are displayed; warning appears above 80% of limit.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Account &amp; Wallet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creation, uniqueness, deletion rule, balance computation and net worth end-to-end (REQ-13, REQ-14, REQ-18, REQ-19, REQ-20)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with account test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valid accounts. 2. Attempt duplicate name. 3. Add transactions. 4. Verify balance/net worth. 5. Try deleting account with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Bank ₹5000; Cash ₹1000; duplicate Bank name;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creation works; duplicate names are rejected; balances/net worth are correct; account with transactions cannot be deleted.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6. Transaction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expense accepts all mandatory and optional fields (REQ-22)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Expense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amount/date/account/category/payment mode. 2. Add note, tags and receipt.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₹500; current date; Bank; Food; UPI; note; 2 tags; receipt.pdf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Expense is recorded with supplied fields.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income increases selected account balance (REQ-23)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an active account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Income. 2. Enter valid fields.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Income ₹10000 to Bank account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Income is recorded and selected account balance increases by the income amount.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own-account transfer creates linked debit/credit and does not change net worth (REQ-24)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Two accounts belong to same user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transfer from Account A to B. 2. Check linked records, balances, reports and budgets.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Transfer ₹2000 from Bank to Wallet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Single linked transfer debits source and credits destination; net worth unchanged; transfer excluded from income, expense and budget totals.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transaction amounts are rejected with exact message (REQ-25)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zero. 2. Repeat with negative, nonnumeric and &gt;2 decimal amounts.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0; -100; abc; 10.123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invalid value is rejected with "Enter an amount greater than 0 with up to 2 decimal places."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valid amount with at most two decimals is accepted (REQ-25)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positive amount with two decimals.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Amount: ₹1250.50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accepted and stored with two decimal precision.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date before account opening is rejected (REQ-26)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opening date is known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transaction dated before opening.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Opening: 10-Aug-2026; Transaction: 09-Aug-2026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rejected with an explanatory date message.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date more than one day in future is rejected (REQ-26)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date more than one day after current date.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Transaction date: current date + 2 days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rejected with an explanatory future-date message.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note and tag limits with live note counter (REQ-27)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a 200-character note. 2. Try 201 characters. 3. Add 5 tags, then a sixth. 4. Enter a tag over 20 characters.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Note: 200/201 chars; tags: 5 valid + sixth; one 21-char tag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200-character note is accepted with live counter; 201st character is blocked/rejected; max 5 tags and 20 characters per tag enforced.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editing a transaction recomputes dependent figures immediately (REQ-28)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affects account, budget and report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amount/category/account/date. 2. Save. 3. Observe balance, budget and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₹500 changed to ₹800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Affected account balance, budget utilisation and report figures update immediately after save.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soft delete and restore window for a transaction (REQ-29)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Delete transaction. 2. Check balance/recycle bin. 3. Restore within 30 days. 4. Check balance again.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moves to recycle bin; balance is restored immediately; transaction is restorable within 30 days.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is permanently purged after 30 days and cannot be restored (REQ-29)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deleted transaction is older than 30 days in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Run/inspect purge process. 2. Open recycle bin. 3. Attempt restore.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Deleted transaction dated &gt;30 days ago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permanently purged after the 30-day restore period and is no longer restorable.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list ordering, pagination and displayed fields (REQ-30)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More than 25 transactions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transaction list. 2. Check order and page size. 3. Inspect a row.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30 transactions with varied dates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Transactions are reverse chronological; 25 appear per page or progressive loading is used; date, category, account, note and amount are shown.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all transaction filters and note-text search return filtered total (REQ-31)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cover varied dates, accounts, categories, types, tags and amounts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Apply date, account, category, type, tag and amount filters. 2. Search note text. 3. Observe total.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Multiple transactions with known attributes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filter/search narrows results correctly and filtered total is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expense split across up to five categories sums exactly (REQ-32)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 an expense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Split one expense across 5 categories. 2. Save. 3. Try a split whose parts do not sum to total.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Total ₹1000; split ₹200+₹200+₹200+₹200+₹200; invalid total ₹999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Exact split is accepted; non-matching split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excluded transaction remains in balance/reports but not budget utilisation (REQ-33)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and transaction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Mark transaction excluded from budget. 2. Refresh budget, balance and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₹1000 excluded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 utilisation excludes the transaction, while account balance and reports still include 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offline transaction synchronises within 60 seconds after connectivity returns (REQ-34)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Mobile client is offline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transaction offline. 2. Confirm pending status. 3. Restore connectivity. 4. Observe sync.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Offline expense ₹250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marked pending offline and synchronises to server within 60 seconds after connectivity is restored.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edit updates account, budget and report figures through integrated services (REQ-28)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affects account, budget and report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transaction amount. 2. Save. 3. Check all dependent views.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₹500 changed to ₹800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dependent figures are recomputed consistently after edit.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Transaction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end-to-end expense creation, validation, transfer, edit and soft-delete behaviour (REQ-22, REQ-25, REQ-26, REQ-24, REQ-28, REQ-29)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Accounts and transaction test data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expense. 2. Try invalid amount/date. 3. Create own-account transfer. 4. Edit expense. 5. Soft-delete and restore.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₹500; invalid amount 0; transfer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transaction is recorded; invalid values are rejected; transfer leaves net worth unchanged; edits update dependent figures; deleted transaction is recoverable within 30 days.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7. Category &amp; Tag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category creation with icon and colour (REQ-36)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Categories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custom category. 2. Enter name/type/icon/colour.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Dining Out; Type: Expense; Icon: fork; Colour: chosen UI colour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Custom category is created with supplied attributes.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category name length limit (REQ-36)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a custom category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30-character name. 2. Save. 3. Try 31 characters.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30-char valid name; 31-char invalid name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Name up to 30 characters is accepted; longer name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default expense and income categories are created for new users (REQ-35)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new user has completed registration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in. 2. Open category list.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New user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Default categories include at least Food, Groceries, Transport, Rent, Utilities, Health, Education, Entertainment, Shopping, Salary, Interest and Other.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blank, whitespace and duplicate category names are rejected (REQ-37)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category creation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Try blank name. 2. Try whitespace-only. 3. Create duplicate within same type.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Blank; spaces; duplicate Food expense category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Invalid names are rejected with explanatory feedback; duplicate within same type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one-level subcategory rule (REQ-38)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Parent category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a subcategory under a category. 2. Try creating a subcategory under that subcategory.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&gt; Dining; Dining &gt; Fast Food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First-level subcategory is allowed; second-level nesting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system-defined categories cannot be renamed/deleted (REQ-39)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Default system category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edit/delete for Food. 2. Attempt rename/delete.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System category: Food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System-defined category cannot be renamed or deleted.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category deletion reassigns transactions to Uncategorized (REQ-40)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Custom category has existing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Delete category. 2. Review confirmation. 3. Confirm.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Category: Dining Out; 3 linked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Confirmation states 3 affected transactions; after confirmation all are reassigned to Uncategorized.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tag suggestions appear while typing and tag filter works (REQ-41)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with previously used tags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Start typing an existing tag. 2. Select suggestion. 3. Filter transaction list by tag.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Tag: vacation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Previously used tags are suggested; tag filter returns matching transactions.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and tag-wise totals are correct and refresh after changes (REQ-42)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have categories and tags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totals for a period. 2. Add/edit/delete a tagged transaction. 3. Observe totals.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category/tag amounts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Category-wise and tag-wise totals are correct and update within five seconds after add/edit/delete.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and tag-wise totals through report aggregation (REQ-42)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with categories and tags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a period. 2. Compare category and tag totals with transaction data.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tagged/category amounts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Category-wise and tag-wise totals match transaction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Category &amp; Tag Management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end-to-end custom category creation, deletion and aggregation (REQ-36, REQ-40, REQ-42)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transactions and tags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custom category. 2. Attach to transactions. 3. Delete category. 4. Inspect Uncategorized and totals.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Dining Out category; 3 linked transactions; tag vacation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Custom category works; deletion shows affected count and reassigns transactions to Uncategorized; category/tag totals remain correct.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8. Budget Management &amp; Alerts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positive budget creation for category and overall spending (REQ-43)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Budgets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category budget. 2. Create overall-spending budget.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monthly ₹6000; overall weekly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Budgets with amount &gt;0 are created for supported categories/overall and weekly/monthly/custom periods.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zero and negative budgets are rejected (REQ-43)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Add Budget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0. 2. Enter negative value.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Amount: 0 and -500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 is rejected because amount must be greater than zero.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UT_29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overlapping budget for same category and period is rejected (REQ-44)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Food monthly budget already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another overlapping Food monthly budget.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Food; same month; ₹7000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"A budget already exists for this category in this period." is shown.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active budget displays all required utilisation fields (REQ-45)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budget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budget. 2. Inspect values.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spent ₹2400; period with known days left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Amount budgeted, amount spent, remaining, percentage used and days left are all displayed correctly.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80% warning is raised once (REQ-46)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 below 80%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spending reaching exactly 80%. 2. Add more spending while still above 80%.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spend to ₹4800 then +₹50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80% warning is raised once for the budget period and not duplicated by later spending.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100% over-budget alert is raised once (REQ-46)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 below 100%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spending to/exceeding 100%. 2. Add more spending.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spend ₹6100 then +₹50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Over-budget alert is raised once at &gt;=100%; later spending does not create duplicate alert for the same period.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budget edit recalculates utilisation and deletion preserves transactions (REQ-47)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has linked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budget amount. 2. Observe utilisation. 3. Delete budget. 4. Inspect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 changed to ₹7000; linked expenses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Utilisation recalculates immediately on edit; deleting budget does not delete or alter transactions.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rollover carries unused amount and displays it separately (REQ-48)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rollover is enabled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Finish period with unused amount. 2. Open next period.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Base ₹6000; spent ₹4000; unused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Next period shows base ₹6000 plus separate rollover ₹2000.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repeat setting creates equivalent budget for next period (REQ-49)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repeat option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Enable Repeat. 2. End current period. 3. Open next period.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monthly ₹6000; Repeat enabled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Equivalent Food budget is automatically created for the next period.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excluded transactions and own-account transfers are excluded from budget utilisation (REQ-50)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exists; excluded transaction and transfer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excluded expense. 2. Transfer between own accounts. 3. Observe budget utilisation.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Excluded expense ₹500; transfer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Neither excluded transaction nor own-account transfer contributes to budget utilisation.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utilisation refreshes within five seconds after add, edit, delete and import (REQ-51)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budget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transaction. 2. Edit it. 3. Delete it. 4. Import a valid transaction. 5. Measure each refresh.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budget and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 utilisation refreshes within five seconds after each add/edit/delete/import.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100% budget alert is raised when spending reaches or exceeds budget (REQ-46)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 exists below 100%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spending to 100% or above. 2. Observe notification.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₹6000; spend ₹6100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Over-budget alert is raised once when spending reaches or exceeds 100%.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Budget Management &amp; Alerts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end-to-end budget creation, overlap validation, alerts and rollover (REQ-43, REQ-44, REQ-46, REQ-48)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Budgeted category has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budget. 2. Attempt overlap. 3. Spend to 80% and 100%. 4. End period with unused amount and rollover enabled.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budget ₹6000; spend ₹4800 then ₹6100; unused ₹2000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budget is created; overlap is rejected; 80% and 100% alerts are raised once; rollover is carried separately to next period.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9. Recurring Transactions &amp; Bill Reminders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recurring rule creation for supported frequency (REQ-52)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Recurring screen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rule with type, amount, account, category, frequency and start date.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Expense ₹15000; Monthly; start 01-Oct-2026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Rule is saved and next due date is shown.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recurring rule supports end date, occurrence count or neither (REQ-52)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recurring rules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rules using end date, occurrence count and no end condition.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End date; count 12; neither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permitted recurrence configuration is accepted.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UT_18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end date before start date is rejected with exact message (REQ-53)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recurring rule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start date. 2. Enter earlier end date.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Start 01-Oct-2026; End 01-Sep-2026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"End date must be after the start date." is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IT_09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scheduler generates due transaction at 00:05 IST and marks it system-generated (REQ-54)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recurring rule is due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scheduler at due time. 2. Inspect generated transaction. 3. Edit generated transaction.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Rent ₹15000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created at due date/time, marked system-generated, balance updated, and remains editable.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nonexistent monthly day uses last day of month (REQ-55)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Monthly rule is configured for day 31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Process a month with fewer than 31 days. 2. Inspect due date.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day 31; February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Transaction is generated on the last day of that month.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pause, resume, edit and delete affect only intended future occurrences (REQ-56)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Recurring rule has generated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Pause and resume. 2. Verify no backfill. 3. Edit rule. 4. Delete rule. 5. Inspect old generated transactions.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Rule and future occurrences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Pause does not back-fill; edits affect only future occurrences; deletion retains transactions already generated.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missed scheduler run recovers original dates without duplicates (REQ-60)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due recurring rule was missed on a prior date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scheduler successfully later. 2. Inspect missed transaction date. 3. Run scheduler again same day.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Missed due date; one recurring rule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Missed transaction is generated with original due date and repeated scheduler runs do not create duplicates.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bill reminder creation and default notification lead time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Bill Reminders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reminder with name, amount, due date. 2. Leave notify-days-before blank.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Bill ₹3000; due 20-Oct-2026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Reminder is created and notify-days-before defaults to 3.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bill reminder sends push and email on notification date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Reminder exists with notification date reached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notification date. 2. Check push and email.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date 20-Oct; notify 3 days before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Push notification and email are sent on computed notification date.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marking bill paid creates linked expense and PAID state (REQ-58)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Unpaid reminder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Mark reminder as paid. 2. Inspect transactions and reminder.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Bill ₹3000; account Bank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Linked expense transaction is created and reminder state becomes PAID.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unpaid reminder becomes OVERDUE after due date (REQ-59)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Unpaid reminder due date has passed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Advance test date beyond due date. 2. Open dashboard/reminders.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date yesterday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Reminder becomes OVERDUE and overdue bills are prominently displayed on dashboard.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scheduler automatically generates a due recurring transaction (REQ-54)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Active recurring rule is due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scheduler at 00:05 IST. 2. Inspect generated transaction.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Rent ₹15000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Due transaction is auto-created, marked system-generated, balance updated and transaction remains editable.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bill reminder creation with required fields and default notification setting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Bill Reminders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bill reminder. 2. Leave notify-days-before at default.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Name: Electricity; Amount ₹3000; Due date 20-Oct-2026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Reminder is created and notify-days-before defaults to three.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reminder notification is delivered by push and email (REQ-57)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Bill reminder notification date is reached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notification date. 2. Check push and email channels.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20-Oct-2026; notify 3 days before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Push notification and email are sent on the computed notification date.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Recurring Transactions &amp; Bill Reminders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recurring transaction generation and bill reminder lifecycle end-to-end (REQ-52, REQ-54, REQ-57)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Recurring rule and bill reminder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scheduler. 2. Inspect recurring transaction. 3. Trigger reminder. 4. Mark bill paid. 5. Check overdue behaviour for unpaid reminder.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Rent ₹15000; bill ₹3000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Due recurring transaction is generated correctly; reminders notify as configured; paid bill creates linked expense; unpaid bill becomes overdue.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10. Savings 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UT_39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savings goal creation with name, target, date and optional linked account (REQ-61)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Savings Goals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Add goal. 2. Enter name, target amount and future date. 3. Optionally link account. 4.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Laptop; ₹80000; 31-Mar-2027; linked Bank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is created at 0% progress and optional linked account is stored.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target amount/date are rejected (REQ-62)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creating goal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zero/negative target. 2. Enter today/past target date. 3.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Target 0, -100; target date today/past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Invalid target amount/date is rejected with explanatory feedback.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contribution transfers funds, reduces source balance and is excluded from expense reports (REQ-63)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and source account exist with sufficient balance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Contribute to goal. 2. Check source balance, goal saved amount and expense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Contribution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Contribution is recorded as transfer; source balance decreases; goal increases; contribution is not counted as an expense.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contribution exceeding available balance is rejected with exact message (REQ-64)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Source account has insufficient balance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Contribute more than available balance.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Balance ₹3000; contribution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"Insufficient balance in &lt;account name&gt;" is shown and no partial record is created.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goal progress details are displayed accurately (REQ-65)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has saved amount and target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goal details. 2. Inspect progress fields.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Target ₹80000; saved ₹5000; known date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Saved amount, remaining amount, progress to one decimal place, days remaining and monthly saving required are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goal becomes ACHIEVED at target and sends notification (REQ-66)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is below target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Contribute amount that reaches/exceeds target. 2. Check state and notification. 3. Attempt another contribution.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Target ₹80000; saved ₹75000; contribution ₹5000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becomes ACHIEVED, user is notified, and further contributions are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withdrawal is limited to saved amount and recalculates progress (REQ-67)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has saved amount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Withdraw within saved amount. 2. Check linked account and progress. 3. Attempt over-withdrawal.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Saved ₹10000; withdraw ₹3000; invalid ₹12000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Valid withdrawal returns funds to account and recalculates progress; over-withdrawal is rejected.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goal edit and deletion with confirmation returns saved amount (REQ-68)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with linked account and saved amount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Edit goal. 2. Save. 3. Delete and inspect confirmation. 4. Confirm.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Saved ₹5000; linked Bank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edits persist; deletion requires explicit confirmation and returns saved amount to linked account.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Savings Goals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savings goal creation, insufficient contribution handling and achievement lifecycle (REQ-61, REQ-64, REQ-66)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Goal and source account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Create goal. 2. Attempt excessive contribution. 3. Contribute to target. 4. Inspect notification/state.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Goal ₹80000; source balance ₹3000 then sufficient balance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Goal is created; excessive contribution is rejected without partial record; reaching target marks goal ACHIEVED and notifies user.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11. Dashboard, Reports &amp; Analytics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dashboard totals for current budget period (REQ-69)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current-period transactions and accounts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in. 2. Open Dashboard.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income, expenses and account balances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Total income, expense, net savings and consolidated net worth are displayed in base currency.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UT_46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report percentages and amounts (REQ-70)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Categorized expenses exist for selected period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report. 2. View chart/table.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₹3000; Transport ₹1000; Rent ₹6000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Percentages sum to 100% and category amounts sum to period expense total.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six-month and twelve-month income-versus-expense trends (REQ-71)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history covers at least 12 months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6 months. 2. Select 12 months.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12 months of monthly income/expense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Line/bar trend changes to selected six- or twelve-month range and values are correct.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top five spending categories and five largest transactions (REQ-72)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Varied transactions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dashboard/reports for period. 2. Inspect rankings.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More than five categories and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Exactly top five categories and five largest transactions are displayed in correct order.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custom date range recomputes every figure and chart (REQ-73)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span multiple months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custom date range. 2. Apply.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01-Jul-2026 to 15-Aug-2026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report figures/charts include exactly the selected range and exclude outside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UT_79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defined empty state for report with no data (REQ-74)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no transactions in selected period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Reports. 2. Select empty period.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No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Defined guidance message is shown; no blank chart area or error is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IT_29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period comparison shows absolute and percentage differences (REQ-75)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Two comparable periods have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Compare Periods. 2. Choose periods.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This month vs last month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Total and per-category differences are shown in absolute and percentage terms, with increases/decreases distinguished.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average daily spend and projected period-end total (REQ-76)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Partial-period spending data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dashboard/report. 2. Inspect projection.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10 days elapsed; ₹5000 spent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Average daily spend and projected period-end total are calculated and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report PDF and CSV exports match on-screen figures (REQ-77)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report is displayed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PDF. 2. Export underlying data as CSV. 3. Compare figures with screen.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report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PDF and CSV exports are generated and exported figures/data match displayed figures.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report generation completes within five seconds for 12 months/5000 transactions (REQ-78)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Dataset contains 12 months and 5000 transactions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Generate report. 2. Measure elapsed time.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5000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Report generation completes within five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UT_80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category-wise expense breakdown renders correctly (REQ-70)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Categorized expenses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report. 2. Inspect chart and table.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Food ₹3000; Transport ₹1000; Rent ₹6000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Category breakdown chart and corresponding table are rendered correctly.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UT_81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PDF and CSV report export are available and figures match (REQ-77)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report is displayed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PDF. 2. Export CSV. 3. Compare with screen.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report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Both exports are produced and exported figures are identical to displayed figures.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dashboard and category report figures match underlying transaction data (REQ-69, REQ-70)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and accounts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dashboard. 2. Open category report. 3. Compare totals and categories.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income/expense dataset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Dashboard totals and category breakdown match the underlying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ST_09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Dashboard, Reports &amp; Analytics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report PDF and CSV exports contain the same figures as the displayed report (REQ-77)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 report is displayed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PDF. 2. Export CSV. 3. Compare figures with on-screen report.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Monthly report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PDF and CSV are generated and exported figures/data match displayed figures.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12. Data Import, Export &amp; Attachments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up to three supported receipt attachments are accepted (REQ-79)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Attach one, two and three JPG/PNG/PDF files, each &lt;=5MB.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 files: receipt1.jpg 2MB; receipt2.png 3MB; receipt3.pdf 5MB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three files upload successfully and thumbnails are shown against transaction.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unsupported attachment type is rejected (REQ-80)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unsupported file. 2. Upload.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receipt.exe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Upload is rejected before upload where possible and permitted types are named.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attachment over 5MB is rejected (REQ-80)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file &gt;5MB. 2. Upload.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receipt.pdf 6MB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Upload is rejected and size limit is communicated.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attachment view/download/delete uses short-lived signed URL for owner (REQ-81)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 owns an attachment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View/download as owner. 2. Delete. 3. Try accessing expired/other-user URL.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Attachment receipt.pdf; signed URL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Owner can view/download/delete through authorized short-lived signed URL; unauthorized or expired URL does not expose file.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CSV export uses documented order, ISO dates and decimal amounts (REQ-82)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exist for selected range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Export CSV. 2. Inspect headers, dates and amounts.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Date range with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CSV follows documented column order, uses ISO 8601 dates and unformatted decimal amounts.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CSV import preview and column mapping occur before writing data (REQ-83)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Valid CSV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Import. 2. Upload CSV. 3. Inspect preview. 4. Map columns.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CSV with Date, Amount, Account, Category, Note columns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Preview appears before any data is written and user can map source columns to expected fields.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invalid CSV rows report row number/reason and only valid rows import after confirmation (REQ-84)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CSV contains valid and invalid rows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Upload and preview. 2. Inspect validation errors. 3. Confirm import.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Rows 2,4 valid; row 3 invalid amount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invalid row shows row number and reason; only valid rows are imported after confirmation.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probable duplicates are flagged and skipped unless user chooses import (REQ-85)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CSV contains row matching existing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Import CSV. 2. Inspect duplicate flag. 3. Confirm without override. 4. Repeat and choose import for duplicate.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Matching date/amount/account/note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Matching row is flagged as probable duplicate and skipped by default; user can explicitly choose to import it.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balances, budgets and reports update after import (REQ-86)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Valid import is ready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pre-import figures. 2. Import valid rows. 3. Compare figures.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Imported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Account balances, budget utilisation and report figures reflect imported transactions exactly as manual entries.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ST_55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full JSON data export contains all supported user data (REQ-87)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accounts, categories, transactions, budgets, goals, recurring rules and reminders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Request JSON export. 2. Inspect file sections.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User with data in all supported areas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Single JSON file contains all of the user's supported data categories.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UT_82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three supported receipt attachments can be attached to one transaction (REQ-79)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adding/editing a transaction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Attach three supported files &lt;=5MB. 2. Save transaction.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JPG 2MB; PNG 3MB; PDF 5MB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Three attachments are accepted and thumbnails are displayed.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post-import balances, budgets and reports recompute consistently (REQ-86)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Valid import is ready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pre-import figures. 2. Import rows. 3. Compare all dependent figures.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Imported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Balances, budgets and reports reflect imported transactions exactly as manual entry.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Data Import, Export &amp; Attachments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attachments, CSV preview/import and post-import recomputation end-to-end (REQ-79, REQ-80, REQ-83, REQ-86)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transaction/import test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Attach supported files. 2. Import CSV and preview/map. 3. Confirm valid rows. 4. Inspect balances/budget/reports.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3 attachments; mixed-validity CSV; valid expense ₹500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Supported attachments work; CSV preview occurs before write; only valid rows import after confirmation; balances, budgets and reports update accordingly.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13. Profile, Settings, Security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UT_59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password change succeeds only with correct current password (REQ-89)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password settings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correct current password and new valid password. 2. Save.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Current: Test@1234; New: New@1234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Password changes successfully only after current password verification.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UT_60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incorrect current password is rejected with exact message (REQ-89)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changing password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Enter incorrect current password. 2. Submit.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Current: Wrong@1234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Message "Your current password is incorrect." is displayed and password is not changed.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profile changes require email re-verification for a new email (REQ-88)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Profile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Change name, email, monthly income, currency and period start day. 2. Save. 3. Complete new email verification.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New email: newuser@test.com; income ₹60000; INR; start day 25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Profile changes persist; new email becomes active only after re-verification.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budget-breach and security alerts cannot be disabled (REQ-90)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on notification settings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Attempt to disable budget-breach alert. 2. Attempt to disable security alert. 3. Configure other reminder channel.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Budget breach: Off; Security: Off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Protected budget/security alerts remain enabled; permitted reminder/summary channels can be configured.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application lock, theme and default account settings persist across sessions/devices (REQ-91)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is signed in on supported clients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Set lock, theme and default quick-entry account. 2. Sign out/in and open another device/client.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App lock enabled; chosen theme; default Bank account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Configured settings persist across sessions and devices.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changing budget-period start day recomputes figures without changing transactions (REQ-92)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Transactions exist across periods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Record transaction list and totals. 2. Change period start day. 3. Compare transactions and recalculated figures.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Start day 1 changed to 25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Budgets/dashboard/reports recompute for new periods; stored transaction records remain unchanged.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IT_16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RBAC returns HTTP 403 for unauthorized role actions (REQ-93)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and Administrator roles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Call endpoints allowed only to other role. 2. Inspect response. 3. Call permitted endpoint.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User attempting admin action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Every request is role-checked; unauthorized role receives HTTP 403.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IT_35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administrator can manage account status but cannot view financial data (REQ-94)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Administrator and test user accounts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Admin views counts/status, suspends/restores user and audit logs. 2. Attempt to view user transaction amounts, balances, attachments or reports.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Admin account; user account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Allowed admin functions work; financial details are inaccessible to administrator.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account deletion requires password confirmation and data erasure/anonymisation within 30 days (REQ-95)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account contains personal and financial data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Request deletion. 2. Confirm with password. 3. Verify confirmation email and scheduled erasure/anonymisation.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Correct password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Deletion is confirmed; personal and financial data is erased or irreversibly anonymised within 30 days and completion is confirmed by email.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required audit events are recorded and retained for 12 months (REQ-96)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Audit logging is enabled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Perform authentication, permission failure, export, bulk deletion and admin action. 2. Inspect audit logs. 3. Check retention boundary.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Known actor/actions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required event records actor, action, timestamp and source address and is retained for 12 months.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ST_12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inactive web session expires after 30 minutes (SEC-8)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User has an authenticated web session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Remain inactive for 30 minutes. 2. Attempt an authenticated action.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Inactive session &gt;30 minutes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Session is expired and authenticated action requires sign-in again.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automated encrypted database backups occur every 24 hours and retain seven days (REQ-97)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Backup scheduler is configured in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Inspect backup schedule and encryption. 2. Verify seven-day retention. 3. Restore to selected retained point.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Backups over 7-day test window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Encrypted backup is taken every 24 hours, retained for seven days, and restoration to retained points succeeds.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14. Nonfunctional, Safety &amp;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ID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Name of Module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Case Description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Pre-conditions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Steps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Data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Expected Results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Actual Result</w:t>
            </w:r>
          </w:p>
        </w:tc>
        <w:tc>
          <w:tcPr>
            <w:tcW w:type="dxa" w:w="1616"/>
            <w:vAlign w:val="center"/>
          </w:tcPr>
          <w:p>
            <w:r>
              <w:rPr>
                <w:b/>
                <w:sz w:val="15"/>
              </w:rPr>
              <w:t>Test Result</w:t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ST_29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save meets 1-second 95th percentile target over 4G (PER-1)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uses representative 4G connection and transaction dataset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Execute repeated saves. 2. Record save-to-confirmation latency. 3. Calculate 95th percentile.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Representative transaction workload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95th-percentile transaction save completion is &lt;=1 second.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screens become interactive within 2s on 4G and 5s on 3G (PER-2)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Representative mobile/web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Navigate through representative screens over 4G and 3G. 2. Measure time to interactive.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4G and 3G network profiles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Screens become interactive within 2 seconds on 4G and 5 seconds on 3G.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dashboard renders within 3 seconds of sign-in (PER-3)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Current-period dashboard data exists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in. 2. Measure until summary figures and primary chart render.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Representative dashboard dataset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Dashboard summary figures and primary chart render within 3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transaction list and filtering/search performance (PER-5)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At least 25 transactions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Load a 25-record page. 2. Measure filtering/search.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25+ transactions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Page returns within 1 second; filtering/search returns within 2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200 concurrent active users do not exceed 20% response-time degradation (PER-7)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Load-test environment configured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Run 200 concurrent users. 2. Compare response times with baseline.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200 concurrent active users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 supports at least 200 concurrent users without degrading stated response targets by more than 20%.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ST_34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scheduler completes due rules/reminders within 10 minutes of 00:05 IST (PER-8)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Due recurring rules/reminders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Trigger scheduler for test day. 2. Measure completion.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Due rules and reminders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All due recurring rules/reminders are processed within 10 minutes of 00:05 IST.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ST_35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1000-row CSV import preview/commit performance (PER-9)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1000-row valid CSV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Import 1000 rows. 2. Measure validation/preview. 3. Confirm and measure commit.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1000-row CSV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Preview/validation completes within 15 seconds and commit completes within a further 15 seconds.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ST_36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 financial advice or product recommendations are presented (SAF-1)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Application screens/reports are accessible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Review dashboard, reports, goals and projections for recommendation/advice content.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Representative user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 reports recorded data only and provides no investment, tax, insurance, credit advice or financial-product recommendation.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ST_37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projections and required monthly saving figures are labelled as arithmetic projections (SAF-2)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Dashboard/goal projection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Open projection and goal details. 2. Inspect explanatory text.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Projection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Projection areas state that figures are arithmetic projections from recorded data and not guarantees.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ST_38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failed transfer, goal contribution and CSV import leave no partial financial record (SAF-5)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can force operation failure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Force failure during each operation. 2. Compare data before/after.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Transfer; goal contribution; CSV import with induced failure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Each operation either completes fully or leaves financial data unchanged; no partial record remains.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ST_39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stale balances are never displayed as current (SAF-6)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Test environment can interrupt recomputation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Change transaction and interrupt recomputation. 2. Observe displayed balance.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Balance recomputation failure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Incorrect stale balance is not shown as current; figure is shown unavailable until recomputed.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ST_40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irreversible actions are preceded by clear warning (SAF-7)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Account deletion or permanent purge is available in test environment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Initiate irreversible action. 2. Inspect warning. 3. Cancel.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Account deletion; permanent purge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System warns before irreversible action and identifies what cannot be undone.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ST_41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no user can access another user's financial data (SAF-8)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Two separate user accounts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Sign in as User A. 2. Attempt direct access to User B transaction/report/attachment resources. 3. Repeat with administrator.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User A and User B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No user or administrator can expose another user's financial data.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ST_42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daily backup recovery objectives (SAF-4)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Encrypted daily backups exist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Select retained restore point. 2. Perform restore. 3. Measure recovery time and point.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Backup within last 7 days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Recovery point is within 24 hours and restoration completes within the stated 4-hour recovery time objective.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893"/>
            <w:vAlign w:val="top"/>
          </w:tcPr>
          <w:p>
            <w:r>
              <w:rPr>
                <w:sz w:val="14"/>
              </w:rPr>
              <w:t>ST_43</w:t>
            </w:r>
          </w:p>
        </w:tc>
        <w:tc>
          <w:tcPr>
            <w:tcW w:type="dxa" w:w="1800"/>
            <w:vAlign w:val="top"/>
          </w:tcPr>
          <w:p>
            <w:r>
              <w:rPr>
                <w:sz w:val="14"/>
              </w:rPr>
              <w:t>Nonfunctional, Safety &amp; Security</w:t>
            </w:r>
          </w:p>
        </w:tc>
        <w:tc>
          <w:tcPr>
            <w:tcW w:type="dxa" w:w="2520"/>
            <w:vAlign w:val="top"/>
          </w:tcPr>
          <w:p>
            <w:r>
              <w:rPr>
                <w:sz w:val="14"/>
              </w:rPr>
              <w:t>Verify mobile package and offline cache size limits (PER-11)</w:t>
            </w:r>
          </w:p>
        </w:tc>
        <w:tc>
          <w:tcPr>
            <w:tcW w:type="dxa" w:w="2232"/>
            <w:vAlign w:val="top"/>
          </w:tcPr>
          <w:p>
            <w:r>
              <w:rPr>
                <w:sz w:val="14"/>
              </w:rPr>
              <w:t>Mobile build is available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14"/>
              </w:rPr>
              <w:t>1. Inspect release package size. 2. Populate offline cache to representative maximum. 3. Measure.</w:t>
            </w:r>
          </w:p>
        </w:tc>
        <w:tc>
          <w:tcPr>
            <w:tcW w:type="dxa" w:w="1944"/>
            <w:vAlign w:val="top"/>
          </w:tcPr>
          <w:p>
            <w:r>
              <w:rPr>
                <w:sz w:val="14"/>
              </w:rPr>
              <w:t>Release APK/IPA and offline data</w:t>
            </w:r>
          </w:p>
        </w:tc>
        <w:tc>
          <w:tcPr>
            <w:tcW w:type="dxa" w:w="3024"/>
            <w:vAlign w:val="top"/>
          </w:tcPr>
          <w:p>
            <w:r>
              <w:rPr>
                <w:sz w:val="14"/>
              </w:rPr>
              <w:t>Application package &lt;=30MB and offline cache &lt;=50MB.</w:t>
            </w:r>
          </w:p>
        </w:tc>
        <w:tc>
          <w:tcPr>
            <w:tcW w:type="dxa" w:w="1440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080"/>
            <w:vAlign w:val="top"/>
          </w:tcPr>
          <w:p>
            <w:r>
              <w:rPr>
                <w:sz w:val="1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Requirement-to-Test Traceability</w:t>
      </w:r>
    </w:p>
    <w:p>
      <w:r>
        <w:t>This appendix is generated from this Test Plan. It provides a quick check that each SRS requirement is represented by one or more test cases. It also includes SEC-8 and selected Section 6 performance/safety requirements.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</w:tcPr>
          <w:p>
            <w:r>
              <w:rPr>
                <w:b/>
              </w:rPr>
              <w:t>Requirement ID</w:t>
            </w:r>
          </w:p>
        </w:tc>
        <w:tc>
          <w:tcPr>
            <w:tcW w:type="dxa" w:w="7272"/>
          </w:tcPr>
          <w:p>
            <w:r>
              <w:rPr>
                <w:b/>
              </w:rPr>
              <w:t>Test Case ID(s)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UT_01, UT_02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UT_05, UT_06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ST_01, UT_07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UT_62, IT_17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UT_08, UT_09,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UT_10,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UT_68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UT_12, IT_02,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REQ-19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IT_03,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UT_13, ST_02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UT_14,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IT_05,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UT_16, UT_69,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UT_17, UT_70,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UT_19, IT_04,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REQ-29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UT_20, ST_13, ST_03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UT_21, UT_22, ST_04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REQ-39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UT_25, ST_04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ST_50, IT_06, ST_04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UT_27, UT_28,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UT_29,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IT_07, IT_08, IT_36,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UT_32, ST_05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REQ-49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UT_33, UT_34, ST_06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UT_18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IT_09, IT_37, ST_06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UT_77, IT_28, UT_37, IT_10, ST_06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REQ-59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UT_39, ST_07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UT_43, ST_07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IT_11, ST_07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REQ-69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UT_45, ST_08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UT_46, UT_80, ST_08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UT_79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IT_29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UT_54, UT_81, ST_09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REQ-79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UT_51, UT_82,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UT_52, UT_53,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UT_55,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IT_14, IT_38, ST_10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ST_55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REQ-89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UT_59, UT_60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REQ-90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IT_16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IT_35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REQ-97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SEC-8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ST_12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ST_29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PER-3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ST_31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ST_34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PER-9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ST_35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PER-11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ST_43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SAF-1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ST_36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SAF-2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ST_37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SAF-4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ST_42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SAF-5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ST_38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SAF-6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ST_39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SAF-7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ST_40</w:t>
            </w:r>
          </w:p>
        </w:tc>
      </w:tr>
      <w:tr>
        <w:tc>
          <w:tcPr>
            <w:tcW w:type="dxa" w:w="7272"/>
          </w:tcPr>
          <w:p>
            <w:r>
              <w:rPr>
                <w:sz w:val="16"/>
              </w:rPr>
              <w:t>SAF-8</w:t>
            </w:r>
          </w:p>
        </w:tc>
        <w:tc>
          <w:tcPr>
            <w:tcW w:type="dxa" w:w="7272"/>
          </w:tcPr>
          <w:p>
            <w:r>
              <w:rPr>
                <w:sz w:val="16"/>
              </w:rPr>
              <w:t>ST_41</w:t>
            </w:r>
          </w:p>
        </w:tc>
      </w:tr>
    </w:tbl>
    <w:p>
      <w:r>
        <w:br w:type="page"/>
      </w:r>
    </w:p>
    <w:p>
      <w:pPr>
        <w:pStyle w:val="Heading1"/>
      </w:pPr>
      <w:r>
        <w:t>Appendix B — Manual Execution Fields</w:t>
      </w:r>
    </w:p>
    <w:p>
      <w:r>
        <w:t>Before execution, verify the stated pre-conditions and use the specified test data. During execution, record the observed outcome in Actual Result. Record Pass if Actual Result matches Expected Results; otherwise record Fail. Do not pre-fill execution results.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