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6" w:space="2" w:color="auto"/>
        </w:pBdr>
      </w:pPr>
      <w:r>
        <w:rPr>
          <w:b/>
          <w:sz w:val="32"/>
        </w:rPr>
        <w:t>JAMES BOND</w:t>
      </w:r>
    </w:p>
    <w:p>
      <w:pPr>
        <w:spacing w:after="80"/>
        <w:jc w:val="center"/>
      </w:pPr>
      <w:r>
        <w:rPr>
          <w:sz w:val="20"/>
        </w:rPr>
        <w:t>London, United Kingdom | +44 20 7946 0007 | j.bond@universal-exports.example</w:t>
      </w:r>
    </w:p>
    <w:p>
      <w:pPr>
        <w:spacing w:after="120"/>
      </w:pPr>
      <w:r>
        <w:t>Security leader with 20 years directing protection, risk, and crisis response for high-value targets. Commanded multi-person field teams at the Secret Intelligence Service and ran regional operations for Universal Exports across three continents. Turns frontline operational experience into board-ready risk strategy, vendor oversight, and round-the-clock incident command.</w:t>
      </w:r>
    </w:p>
    <w:p>
      <w:pPr>
        <w:spacing w:before="120" w:after="40"/>
      </w:pPr>
      <w:r>
        <w:rPr>
          <w:b/>
          <w:color w:val="1F4E78"/>
          <w:sz w:val="24"/>
        </w:rPr>
        <w:t>PROFESSIONAL EXPERIENCE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Fort Monckton Field Training</w:t>
      </w:r>
      <w:r>
        <w:rPr>
          <w:sz w:val="22"/>
        </w:rPr>
        <w:tab/>
        <w:t>Gosport, UK (Hybrid)</w:t>
      </w:r>
    </w:p>
    <w:p>
      <w:pPr>
        <w:tabs>
          <w:tab w:pos="10800" w:val="right"/>
        </w:tabs>
        <w:spacing w:after="40"/>
      </w:pPr>
      <w:r>
        <w:t>Senior Field-Craft &amp; Firearms Instructor</w:t>
        <w:tab/>
        <w:t>July 2021 – Present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Rebuilt the firearms qualification curriculum around live-stress drills, cutting new-recruit failure rates from 40% to under 10% across two cohorts.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Mentored more than 80 field candidates through selection and assessment, training the next generation of protection and intelligence officers.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Authored the close-protection field manual now used as the standard reference for advance work, route planning, and venue security.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Universal Exports Ltd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Regional Director (commercial cover for field operations)</w:t>
        <w:tab/>
        <w:t>January 2015 – June 2021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Directed regional operations across offices on three continents under a commercial-export cover identity, managing budgets, staff, and high-value client relationships.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Closed high-stakes negotiations and dispute settlements running into the millions, holding a credible position at the table under sustained pressure.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Brokered trust between governments, agencies, and private interests, conducting sensitive business in French, German, Italian, and Russian.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Secret Intelligence Service (MI6)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Field Intelligence Officer, 00 Section</w:t>
        <w:tab/>
        <w:t>September 2001 – December 2014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Protected high-value principals and assets across more than 40 operations on five continents, never losing a principal while under direct protection.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Recruited and handled a network of foreign sources; produced threat assessments leadership acted on within hours, twice pre-empting attacks on national interests.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Negotiated the release of two detained officers across hostile borders inside 36 hours, improvising transit and cover with no support on the ground.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Royal Navy</w:t>
      </w:r>
      <w:r>
        <w:rPr>
          <w:sz w:val="22"/>
        </w:rPr>
        <w:tab/>
        <w:t>Portsmouth, UK</w:t>
      </w:r>
    </w:p>
    <w:p>
      <w:pPr>
        <w:tabs>
          <w:tab w:pos="10800" w:val="right"/>
        </w:tabs>
        <w:spacing w:after="40"/>
      </w:pPr>
      <w:r>
        <w:t>Commander</w:t>
        <w:tab/>
        <w:t>June 1995 – August 2001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Commanded a frigate's operations department of 40 sailors through two Mediterranean deployments, with zero safety incidents across 18 months at sea.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Led ship-wide crisis and damage-control drills; cut average response to simulated hull breaches from 9 minutes to under 4 over the course of a deployment.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Served as boarding officer during fisheries and contraband interdictions, defusing standoffs with non-compliant crews without a shot fired.</w:t>
      </w:r>
    </w:p>
    <w:p>
      <w:pPr>
        <w:spacing w:before="120" w:after="40"/>
      </w:pPr>
      <w:r>
        <w:rPr>
          <w:b/>
          <w:color w:val="1F4E78"/>
          <w:sz w:val="24"/>
        </w:rPr>
        <w:t>TECHNICAL SKILLS</w:t>
      </w:r>
    </w:p>
    <w:p>
      <w:pPr>
        <w:spacing w:after="20"/>
      </w:pPr>
      <w:r>
        <w:rPr>
          <w:b/>
        </w:rPr>
        <w:t xml:space="preserve">Leadership &amp; Team Command: </w:t>
      </w:r>
      <w:r>
        <w:t>Field team command, mission planning, training and mentorship, cross-agency coordination, executive briefing, operational reporting, personnel development</w:t>
      </w:r>
    </w:p>
    <w:p>
      <w:pPr>
        <w:spacing w:after="20"/>
      </w:pPr>
      <w:r>
        <w:rPr>
          <w:b/>
        </w:rPr>
        <w:t xml:space="preserve">Close Protection &amp; Physical Security: </w:t>
      </w:r>
      <w:r>
        <w:t>Executive and close protection, principal protection, threat and risk assessment, advance work, route and venue planning, close-quarters defense, hostile-environment operations, asset protection</w:t>
      </w:r>
    </w:p>
    <w:p>
      <w:pPr>
        <w:spacing w:after="20"/>
      </w:pPr>
      <w:r>
        <w:rPr>
          <w:b/>
        </w:rPr>
        <w:t xml:space="preserve">Crisis &amp; Negotiation: </w:t>
      </w:r>
      <w:r>
        <w:t>Hostage and crisis negotiation, high-stakes bargaining, de-escalation, incident command under pressure, contingency planning, decisive action on incomplete information</w:t>
      </w:r>
    </w:p>
    <w:p>
      <w:pPr>
        <w:spacing w:after="20"/>
      </w:pPr>
      <w:r>
        <w:rPr>
          <w:b/>
        </w:rPr>
        <w:t xml:space="preserve">Intelligence &amp; Investigations: </w:t>
      </w:r>
      <w:r>
        <w:t>Intelligence collection and analysis, source handling, covert investigations, evidence recovery, elicitation and interview, threat reporting, all-source assessment</w:t>
      </w:r>
    </w:p>
    <w:p>
      <w:pPr>
        <w:spacing w:after="20"/>
      </w:pPr>
      <w:r>
        <w:rPr>
          <w:b/>
        </w:rPr>
        <w:t xml:space="preserve">Firearms &amp; Tactical Training: </w:t>
      </w:r>
      <w:r>
        <w:t>Expert marksmanship (pistol and rifle), tactical firearms, weapons handling and safety, close-quarters battle (CQB), unarmed combat, edged-weapons defense, range instruction</w:t>
      </w:r>
    </w:p>
    <w:p>
      <w:pPr>
        <w:spacing w:after="20"/>
      </w:pPr>
      <w:r>
        <w:rPr>
          <w:b/>
        </w:rPr>
        <w:t xml:space="preserve">Languages &amp; Diplomacy: </w:t>
      </w:r>
      <w:r>
        <w:t>Fluent French, German, Italian, and Russian; cross-cultural negotiation, diplomatic protocol, liaison with foreign governments and agencies, VIP and dignitary engagement</w:t>
      </w:r>
    </w:p>
    <w:p>
      <w:pPr>
        <w:spacing w:after="20"/>
      </w:pPr>
      <w:r>
        <w:rPr>
          <w:b/>
        </w:rPr>
        <w:t xml:space="preserve">Maritime &amp; Aviation Operations: </w:t>
      </w:r>
      <w:r>
        <w:t>Naval command, maritime navigation, combat diving and scuba operations, small-boat handling, helicopter and fixed-wing operation, logistics and crew leadership</w:t>
      </w:r>
    </w:p>
    <w:p>
      <w:pPr>
        <w:spacing w:before="120" w:after="40"/>
      </w:pPr>
      <w:r>
        <w:rPr>
          <w:b/>
          <w:color w:val="1F4E78"/>
          <w:sz w:val="24"/>
        </w:rPr>
        <w:t>EDUCATION &amp; CERTIFICATIONS</w:t>
      </w:r>
    </w:p>
    <w:p>
      <w:pPr>
        <w:spacing w:after="40"/>
      </w:pPr>
      <w:r>
        <w:rPr>
          <w:b/>
        </w:rPr>
        <w:t>MA Oriental Languages (Russian and Japanese)</w:t>
      </w:r>
    </w:p>
    <w:p>
      <w:pPr>
        <w:spacing w:after="40"/>
      </w:pPr>
      <w:r>
        <w:t>University of Geneva | Geneva, Switzerland | 1991 – 1995 | First Class GPA in Major | First Class Honours | University Pistol Team Captain</w:t>
      </w:r>
    </w:p>
    <w:p>
      <w:pPr>
        <w:spacing w:after="20"/>
      </w:pPr>
      <w:r>
        <w:rPr>
          <w:b/>
        </w:rPr>
        <w:t xml:space="preserve">Professional Certifications: </w:t>
      </w:r>
      <w:r>
        <w:t>Advanced &amp; Evasive Driving Certification | Combat Diver Qualification | Certified Sommelier | Private Pilot Licence (Helicopter)</w:t>
      </w:r>
    </w:p>
    <w:p>
      <w:pPr>
        <w:spacing w:before="120" w:after="40"/>
      </w:pPr>
      <w:r>
        <w:rPr>
          <w:b/>
          <w:color w:val="1F4E78"/>
          <w:sz w:val="24"/>
        </w:rPr>
        <w:t>PROFESSIONAL ACTIVITIES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Blades Club, London</w:t>
      </w:r>
      <w:r>
        <w:t>, Member (2003 – present); Private members' club; high-stakes bridge and baccarat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Royal Yacht Squadron</w:t>
      </w:r>
      <w:r>
        <w:t>, Member (1998 – present)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