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6" w:space="2" w:color="auto"/>
        </w:pBdr>
      </w:pPr>
      <w:r>
        <w:rPr>
          <w:b/>
          <w:sz w:val="32"/>
        </w:rPr>
        <w:t>JAMES BOND</w:t>
      </w:r>
    </w:p>
    <w:p>
      <w:pPr>
        <w:spacing w:after="80"/>
        <w:jc w:val="center"/>
      </w:pPr>
      <w:r>
        <w:rPr>
          <w:sz w:val="20"/>
        </w:rPr>
        <w:t>London, United Kingdom | +44 20 7946 0007 | j.bond@universal-exports.example</w:t>
      </w:r>
    </w:p>
    <w:p>
      <w:pPr>
        <w:spacing w:after="120"/>
      </w:pPr>
      <w:r>
        <w:t>Intelligence professional with 20 years turning fragmentary field signals into decisions leadership could act on. Built and ran source networks, pattern-of-life surveillance, and threat assessments for the Secret Intelligence Service across five continents. Speaks four languages, trained in counter-surveillance, and trusted to brief principals while the picture was still incomplete.</w:t>
      </w:r>
    </w:p>
    <w:p>
      <w:pPr>
        <w:spacing w:before="120" w:after="40"/>
      </w:pPr>
      <w:r>
        <w:rPr>
          <w:b/>
          <w:color w:val="1F4E78"/>
          <w:sz w:val="24"/>
        </w:rPr>
        <w:t>PROFESSIONAL EXPERIENCE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Fort Monckton Field Training</w:t>
      </w:r>
      <w:r>
        <w:rPr>
          <w:sz w:val="22"/>
        </w:rPr>
        <w:tab/>
        <w:t>Gosport, UK (Hybrid)</w:t>
      </w:r>
    </w:p>
    <w:p>
      <w:pPr>
        <w:tabs>
          <w:tab w:pos="10800" w:val="right"/>
        </w:tabs>
        <w:spacing w:after="40"/>
      </w:pPr>
      <w:r>
        <w:t>Senior Field-Craft &amp; Firearms Instructor</w:t>
        <w:tab/>
        <w:t>July 2021 – Present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Taught covert surveillance, counter-surveillance, and tradecraft modules, grading candidates on real exercises run through a live city.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Rebuilt the firearms qualification curriculum around live-stress drills, cutting new-recruit failure rates from 40% to under 10% across two cohorts.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Designed and ran the advanced and evasive driving course, certifying 60+ officers in anti-ambush, motorcade, and protective driving over three years.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Universal Exports Ltd</w:t>
      </w:r>
      <w:r>
        <w:rPr>
          <w:sz w:val="22"/>
        </w:rPr>
        <w:tab/>
        <w:t>London, UK</w:t>
      </w:r>
    </w:p>
    <w:p>
      <w:pPr>
        <w:tabs>
          <w:tab w:pos="10800" w:val="right"/>
        </w:tabs>
        <w:spacing w:after="40"/>
      </w:pPr>
      <w:r>
        <w:t>Regional Director (commercial cover for field operations)</w:t>
        <w:tab/>
        <w:t>January 2015 – June 2021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Closed high-stakes negotiations and dispute settlements running into the millions, holding a credible position at the table under sustained pressure.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Built the commercial and political risk picture for each region, advising leadership on which engagements to pursue and which to walk away from.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Directed regional operations across offices on three continents under a commercial-export cover identity, managing budgets, staff, and high-value client relationships.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Secret Intelligence Service (MI6)</w:t>
      </w:r>
      <w:r>
        <w:rPr>
          <w:sz w:val="22"/>
        </w:rPr>
        <w:tab/>
        <w:t>London, UK</w:t>
      </w:r>
    </w:p>
    <w:p>
      <w:pPr>
        <w:tabs>
          <w:tab w:pos="10800" w:val="right"/>
        </w:tabs>
        <w:spacing w:after="40"/>
      </w:pPr>
      <w:r>
        <w:t>Field Intelligence Officer, 00 Section</w:t>
        <w:tab/>
        <w:t>September 2001 – December 2014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Ran covert surveillance and counter-surveillance in hostile cities, building pattern-of-life profiles that drove three successful interdictions.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Recruited and handled a network of foreign sources; produced threat assessments leadership acted on within hours, twice pre-empting attacks on national interests.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Negotiated the release of two detained officers across hostile borders inside 36 hours, improvising transit and cover with no support on the ground.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Royal Navy</w:t>
      </w:r>
      <w:r>
        <w:rPr>
          <w:sz w:val="22"/>
        </w:rPr>
        <w:tab/>
        <w:t>Portsmouth, UK</w:t>
      </w:r>
    </w:p>
    <w:p>
      <w:pPr>
        <w:tabs>
          <w:tab w:pos="10800" w:val="right"/>
        </w:tabs>
        <w:spacing w:after="40"/>
      </w:pPr>
      <w:r>
        <w:t>Commander</w:t>
        <w:tab/>
        <w:t>June 1995 – August 2001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Led ship-wide crisis and damage-control drills; cut average response to simulated hull breaches from 9 minutes to under 4 over the course of a deployment.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Served as boarding officer during fisheries and contraband interdictions, defusing standoffs with non-compliant crews without a shot fired.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Commanded a frigate's operations department of 40 sailors through two Mediterranean deployments, with zero safety incidents across 18 months at sea.</w:t>
      </w:r>
    </w:p>
    <w:p>
      <w:pPr>
        <w:spacing w:before="120" w:after="40"/>
      </w:pPr>
      <w:r>
        <w:rPr>
          <w:b/>
          <w:color w:val="1F4E78"/>
          <w:sz w:val="24"/>
        </w:rPr>
        <w:t>TECHNICAL SKILLS</w:t>
      </w:r>
    </w:p>
    <w:p>
      <w:pPr>
        <w:spacing w:after="20"/>
      </w:pPr>
      <w:r>
        <w:rPr>
          <w:b/>
        </w:rPr>
        <w:t xml:space="preserve">Intelligence &amp; Investigations: </w:t>
      </w:r>
      <w:r>
        <w:t>Intelligence collection and analysis, source handling, covert investigations, evidence recovery, elicitation and interview, threat reporting, all-source assessment</w:t>
      </w:r>
    </w:p>
    <w:p>
      <w:pPr>
        <w:spacing w:after="20"/>
      </w:pPr>
      <w:r>
        <w:rPr>
          <w:b/>
        </w:rPr>
        <w:t xml:space="preserve">Surveillance &amp; Counter-Surveillance: </w:t>
      </w:r>
      <w:r>
        <w:t>Covert surveillance, counter-surveillance, mobile and static observation, pattern-of-life analysis, technical surveillance countermeasures, tradecraft, source development</w:t>
      </w:r>
    </w:p>
    <w:p>
      <w:pPr>
        <w:spacing w:after="20"/>
      </w:pPr>
      <w:r>
        <w:rPr>
          <w:b/>
        </w:rPr>
        <w:t xml:space="preserve">Crisis &amp; Negotiation: </w:t>
      </w:r>
      <w:r>
        <w:t>Hostage and crisis negotiation, high-stakes bargaining, de-escalation, incident command under pressure, contingency planning, decisive action on incomplete information</w:t>
      </w:r>
    </w:p>
    <w:p>
      <w:pPr>
        <w:spacing w:after="20"/>
      </w:pPr>
      <w:r>
        <w:rPr>
          <w:b/>
        </w:rPr>
        <w:t xml:space="preserve">Leadership &amp; Team Command: </w:t>
      </w:r>
      <w:r>
        <w:t>Field team command, mission planning, training and mentorship, cross-agency coordination, executive briefing, operational reporting, personnel development</w:t>
      </w:r>
    </w:p>
    <w:p>
      <w:pPr>
        <w:spacing w:after="20"/>
      </w:pPr>
      <w:r>
        <w:rPr>
          <w:b/>
        </w:rPr>
        <w:t xml:space="preserve">Firearms &amp; Tactical Training: </w:t>
      </w:r>
      <w:r>
        <w:t>Expert marksmanship (pistol and rifle), tactical firearms, weapons handling and safety, close-quarters battle (CQB), unarmed combat, edged-weapons defense, range instruction</w:t>
      </w:r>
    </w:p>
    <w:p>
      <w:pPr>
        <w:spacing w:after="20"/>
      </w:pPr>
      <w:r>
        <w:rPr>
          <w:b/>
        </w:rPr>
        <w:t xml:space="preserve">Advanced &amp; Tactical Driving: </w:t>
      </w:r>
      <w:r>
        <w:t>Advanced and evasive driving, high-performance and protective driving, anti-ambush maneuvers, motorcade operations, motorcycle and armored-vehicle operation, post-incident vehicle recovery</w:t>
      </w:r>
    </w:p>
    <w:p>
      <w:pPr>
        <w:spacing w:after="20"/>
      </w:pPr>
      <w:r>
        <w:rPr>
          <w:b/>
        </w:rPr>
        <w:t xml:space="preserve">Maritime &amp; Aviation Operations: </w:t>
      </w:r>
      <w:r>
        <w:t>Naval command, maritime navigation, combat diving and scuba operations, small-boat handling, helicopter and fixed-wing operation, logistics and crew leadership</w:t>
      </w:r>
    </w:p>
    <w:p>
      <w:pPr>
        <w:spacing w:before="120" w:after="40"/>
      </w:pPr>
      <w:r>
        <w:rPr>
          <w:b/>
          <w:color w:val="1F4E78"/>
          <w:sz w:val="24"/>
        </w:rPr>
        <w:t>EDUCATION &amp; CERTIFICATIONS</w:t>
      </w:r>
    </w:p>
    <w:p>
      <w:pPr>
        <w:spacing w:after="40"/>
      </w:pPr>
      <w:r>
        <w:rPr>
          <w:b/>
        </w:rPr>
        <w:t>MA Oriental Languages (Russian and Japanese)</w:t>
      </w:r>
    </w:p>
    <w:p>
      <w:pPr>
        <w:spacing w:after="40"/>
      </w:pPr>
      <w:r>
        <w:t>University of Geneva | Geneva, Switzerland | 1991 – 1995 | First Class GPA in Major | First Class Honours | University Pistol Team Captain</w:t>
      </w:r>
    </w:p>
    <w:p>
      <w:pPr>
        <w:spacing w:after="20"/>
      </w:pPr>
      <w:r>
        <w:rPr>
          <w:b/>
        </w:rPr>
        <w:t xml:space="preserve">Professional Certifications: </w:t>
      </w:r>
      <w:r>
        <w:t>Advanced &amp; Evasive Driving Certification | Combat Diver Qualification | Certified Sommelier | Private Pilot Licence (Helicopter)</w:t>
      </w:r>
    </w:p>
    <w:p>
      <w:pPr>
        <w:spacing w:before="120" w:after="40"/>
      </w:pPr>
      <w:r>
        <w:rPr>
          <w:b/>
          <w:color w:val="1F4E78"/>
          <w:sz w:val="24"/>
        </w:rPr>
        <w:t>PROFESSIONAL ACTIVITIES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rPr>
          <w:b/>
        </w:rPr>
        <w:t>Blades Club, London</w:t>
      </w:r>
      <w:r>
        <w:t>, Member (2003 – present); Private members' club; high-stakes bridge and baccarat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rPr>
          <w:b/>
        </w:rPr>
        <w:t>Royal Yacht Squadron</w:t>
      </w:r>
      <w:r>
        <w:t>, Member (1998 – present)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