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 this is structured exactly for a website </w:t>
      </w:r>
      <w:r w:rsidDel="00000000" w:rsidR="00000000" w:rsidRPr="00000000">
        <w:rPr>
          <w:b w:val="1"/>
          <w:bCs w:val="1"/>
          <w:rtl w:val="0"/>
        </w:rPr>
        <w:t xml:space="preserve">About page layout</w:t>
      </w:r>
      <w:r w:rsidDel="00000000" w:rsidR="00000000" w:rsidRPr="00000000">
        <w:rPr>
          <w:rtl w:val="0"/>
        </w:rPr>
        <w:t xml:space="preserve"> — with hierarchy, sections, and what should be bigger/smaller.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ctmlw1s4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[H1 – Large Bold | Hero Section]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what people actually want.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y9s3a0uml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[Subheading – Medium]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is a decision-validation platform for founders, student builders, and early product teams who need real signal before they build.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2h7bjawwm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[Body – Regular]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landscape, too many ideas are validated through intuition, small biased samples, or AI alone. That leads to products being launched without real demand.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exists to solve that gap — by connecting ideas directly to the people they are meant for.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wnlk1ak6m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[H2 – Section Header]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pxw9xeuze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[H3 – Small Bold] For You (Community)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a curated pool of respondents and get early access to real startup ideas.</w:t>
        <w:br w:type="textWrapping"/>
        <w:t xml:space="preserve">Answer surveys, share your opinions, and earn rewards while shaping products before they go live.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f3kw189e9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[H3 – Small Bold] For Founders &amp; Teams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key decisions before committing time and money.</w:t>
        <w:br w:type="textWrapping"/>
        <w:t xml:space="preserve">Run structured surveys to validate pricing, features, positioning, onboarding, and more — with targeted users that actually match your market.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zstna3vsm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[H3 – Small Bold] Create &amp; Launch Surveys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surveys in minutes and distribute them to a relevant audience.</w:t>
        <w:br w:type="textWrapping"/>
        <w:t xml:space="preserve">Collect responses, track engagement, and get clear insights without needing a full research team.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9vqvdf9d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[H2 – Section Header]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Perspectiva different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2opd5n3fq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[Body – Regular]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is not just a survey tool.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are structured, analysed, and transformed into actionable insights — not just raw data, but direction.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is designed to create better signal: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respondents instead of random samples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incentive-aligned participation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outputs that lead to decisions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ngm9bvy2z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[H2 – Section Header]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92q2ndcez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[Body – Regular]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products fail not because of bad execution, but because they were built without real demand.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Perspectiva sits between ideation and execution — where the most important decisions are made.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</w:t>
        <w:br w:type="textWrapping"/>
        <w:t xml:space="preserve">help people make better decisions earlier, reduce wasted time and cost, and build things that people actually want.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cooa6w3uy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[Optional Bottom Section – Smaller Text]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for those who don’t want to guess.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