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E' santo</w:t>
        <w:br w:type="textWrapping"/>
        <w:t xml:space="preserve">    Santo (Ruaro)</w:t>
        <w:br w:type="textWrapping"/>
        <w:t xml:space="preserve">    Santo (come fuoco vivo)</w:t>
        <w:br w:type="textWrapping"/>
        <w:t xml:space="preserve">    Santo (P. Ruaro)</w:t>
        <w:br w:type="textWrapping"/>
        <w:t xml:space="preserve">    Santo per l'Avvento</w:t>
        <w:br w:type="textWrapping"/>
        <w:t xml:space="preserve">    Santo SuperAfrica</w:t>
        <w:br w:type="textWrapping"/>
        <w:t xml:space="preserve">    Santo Zaire</w:t>
        <w:br w:type="textWrapping"/>
        <w:t xml:space="preserve">    Santo (Gen Rosso)</w:t>
        <w:br w:type="textWrapping"/>
        <w:t xml:space="preserve">    Santo rock</w:t>
        <w:br w:type="textWrapping"/>
        <w:t xml:space="preserve">    Santo (Spoladore)</w:t>
        <w:br w:type="textWrapping"/>
        <w:t xml:space="preserve">    Santo Jesus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