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E302" w14:textId="77777777" w:rsidR="004975E4" w:rsidRDefault="00340563">
      <w:pPr>
        <w:jc w:val="both"/>
        <w:rPr>
          <w:rFonts w:ascii="Times New Roman" w:eastAsia="Times New Roman" w:hAnsi="Times New Roman" w:cs="Times New Roman"/>
          <w:sz w:val="36"/>
          <w:szCs w:val="36"/>
        </w:rPr>
      </w:pPr>
      <w:bookmarkStart w:id="0" w:name="_heading=h.gjdgxs" w:colFirst="0" w:colLast="0"/>
      <w:bookmarkEnd w:id="0"/>
      <w:r>
        <w:rPr>
          <w:sz w:val="28"/>
          <w:szCs w:val="28"/>
        </w:rPr>
        <w:t xml:space="preserve">  </w:t>
      </w:r>
      <w:r>
        <w:rPr>
          <w:noProof/>
        </w:rPr>
        <w:drawing>
          <wp:anchor distT="0" distB="0" distL="0" distR="0" simplePos="0" relativeHeight="251658240" behindDoc="1" locked="0" layoutInCell="1" hidden="0" allowOverlap="1" wp14:anchorId="640D2FAE" wp14:editId="68EB15A1">
            <wp:simplePos x="0" y="0"/>
            <wp:positionH relativeFrom="rightMargin">
              <wp:posOffset>-76199</wp:posOffset>
            </wp:positionH>
            <wp:positionV relativeFrom="page">
              <wp:posOffset>938530</wp:posOffset>
            </wp:positionV>
            <wp:extent cx="514985" cy="604520"/>
            <wp:effectExtent l="0" t="0" r="0" b="0"/>
            <wp:wrapNone/>
            <wp:docPr id="4185149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4985" cy="6045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DA99F27" wp14:editId="0F4B5098">
            <wp:simplePos x="0" y="0"/>
            <wp:positionH relativeFrom="column">
              <wp:posOffset>1</wp:posOffset>
            </wp:positionH>
            <wp:positionV relativeFrom="paragraph">
              <wp:posOffset>0</wp:posOffset>
            </wp:positionV>
            <wp:extent cx="655320" cy="650875"/>
            <wp:effectExtent l="0" t="0" r="0" b="0"/>
            <wp:wrapNone/>
            <wp:docPr id="418514980" name="image2.png" descr="Description: E:\SSE\SSE\personal\logo.png"/>
            <wp:cNvGraphicFramePr/>
            <a:graphic xmlns:a="http://schemas.openxmlformats.org/drawingml/2006/main">
              <a:graphicData uri="http://schemas.openxmlformats.org/drawingml/2006/picture">
                <pic:pic xmlns:pic="http://schemas.openxmlformats.org/drawingml/2006/picture">
                  <pic:nvPicPr>
                    <pic:cNvPr id="0" name="image2.png" descr="Description: E:\SSE\SSE\personal\logo.png"/>
                    <pic:cNvPicPr preferRelativeResize="0"/>
                  </pic:nvPicPr>
                  <pic:blipFill>
                    <a:blip r:embed="rId7"/>
                    <a:srcRect/>
                    <a:stretch>
                      <a:fillRect/>
                    </a:stretch>
                  </pic:blipFill>
                  <pic:spPr>
                    <a:xfrm>
                      <a:off x="0" y="0"/>
                      <a:ext cx="655320" cy="650875"/>
                    </a:xfrm>
                    <a:prstGeom prst="rect">
                      <a:avLst/>
                    </a:prstGeom>
                    <a:ln/>
                  </pic:spPr>
                </pic:pic>
              </a:graphicData>
            </a:graphic>
          </wp:anchor>
        </w:drawing>
      </w:r>
    </w:p>
    <w:p w14:paraId="5C616CF0" w14:textId="77777777" w:rsidR="004975E4" w:rsidRDefault="00340563">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SAVEETHA SCHOOL OF ENGINEERING</w:t>
      </w:r>
    </w:p>
    <w:p w14:paraId="209D0948" w14:textId="77777777" w:rsidR="004975E4" w:rsidRDefault="00340563">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SAVEETHA INSTITUTE OF MEDICAL AND TECHNICAL SCIENCES</w:t>
      </w:r>
    </w:p>
    <w:p w14:paraId="4379DDAE" w14:textId="77777777" w:rsidR="004975E4" w:rsidRDefault="004975E4">
      <w:pPr>
        <w:jc w:val="both"/>
        <w:rPr>
          <w:rFonts w:ascii="Times New Roman" w:eastAsia="Times New Roman" w:hAnsi="Times New Roman" w:cs="Times New Roman"/>
          <w:sz w:val="28"/>
          <w:szCs w:val="28"/>
        </w:rPr>
      </w:pPr>
    </w:p>
    <w:p w14:paraId="353A43D6" w14:textId="77777777" w:rsidR="004975E4" w:rsidRDefault="004975E4">
      <w:pPr>
        <w:jc w:val="both"/>
        <w:rPr>
          <w:rFonts w:ascii="Arial" w:eastAsia="Arial" w:hAnsi="Arial" w:cs="Arial"/>
          <w:b/>
          <w:sz w:val="28"/>
          <w:szCs w:val="28"/>
        </w:rPr>
      </w:pPr>
    </w:p>
    <w:p w14:paraId="17494A9A" w14:textId="77777777" w:rsidR="004975E4" w:rsidRDefault="004975E4">
      <w:pPr>
        <w:jc w:val="both"/>
        <w:rPr>
          <w:rFonts w:ascii="Arial" w:eastAsia="Arial" w:hAnsi="Arial" w:cs="Arial"/>
          <w:b/>
          <w:sz w:val="28"/>
          <w:szCs w:val="28"/>
        </w:rPr>
      </w:pPr>
    </w:p>
    <w:p w14:paraId="71BFB1F6" w14:textId="77777777" w:rsidR="004975E4" w:rsidRDefault="004975E4">
      <w:pPr>
        <w:jc w:val="both"/>
        <w:rPr>
          <w:rFonts w:ascii="Arial" w:eastAsia="Arial" w:hAnsi="Arial" w:cs="Arial"/>
          <w:b/>
          <w:sz w:val="28"/>
          <w:szCs w:val="28"/>
        </w:rPr>
      </w:pPr>
    </w:p>
    <w:p w14:paraId="621B1729" w14:textId="77777777" w:rsidR="004975E4" w:rsidRDefault="0034056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CAPSTONE PROJECT REPORT</w:t>
      </w:r>
    </w:p>
    <w:p w14:paraId="44547635" w14:textId="77777777" w:rsidR="004975E4" w:rsidRDefault="004975E4">
      <w:pPr>
        <w:jc w:val="center"/>
        <w:rPr>
          <w:sz w:val="28"/>
          <w:szCs w:val="28"/>
        </w:rPr>
      </w:pPr>
    </w:p>
    <w:p w14:paraId="7747A1D2" w14:textId="77777777" w:rsidR="004975E4" w:rsidRDefault="0034056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TITLE</w:t>
      </w:r>
    </w:p>
    <w:p w14:paraId="1217FBF0" w14:textId="77777777" w:rsidR="004975E4" w:rsidRDefault="0034056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Understanding Memory Constraints in High-Performance Computing for Large-Scale Climate Simulations</w:t>
      </w:r>
    </w:p>
    <w:tbl>
      <w:tblPr>
        <w:tblStyle w:val="a"/>
        <w:tblW w:w="5103" w:type="dxa"/>
        <w:tblInd w:w="2405" w:type="dxa"/>
        <w:tblBorders>
          <w:top w:val="nil"/>
          <w:left w:val="nil"/>
          <w:bottom w:val="nil"/>
          <w:right w:val="nil"/>
          <w:insideH w:val="nil"/>
          <w:insideV w:val="nil"/>
        </w:tblBorders>
        <w:tblLayout w:type="fixed"/>
        <w:tblLook w:val="0400" w:firstRow="0" w:lastRow="0" w:firstColumn="0" w:lastColumn="0" w:noHBand="0" w:noVBand="1"/>
      </w:tblPr>
      <w:tblGrid>
        <w:gridCol w:w="2833"/>
        <w:gridCol w:w="1708"/>
        <w:gridCol w:w="562"/>
      </w:tblGrid>
      <w:tr w:rsidR="004975E4" w14:paraId="3132D264" w14:textId="77777777" w:rsidTr="009A3531">
        <w:trPr>
          <w:trHeight w:val="303"/>
        </w:trPr>
        <w:tc>
          <w:tcPr>
            <w:tcW w:w="4541" w:type="dxa"/>
            <w:gridSpan w:val="2"/>
          </w:tcPr>
          <w:p w14:paraId="3D28E966" w14:textId="5D380CBB" w:rsidR="004975E4" w:rsidRDefault="00340563">
            <w:pPr>
              <w:jc w:val="center"/>
              <w:rPr>
                <w:b/>
                <w:sz w:val="28"/>
                <w:szCs w:val="28"/>
              </w:rPr>
            </w:pPr>
            <w:r>
              <w:rPr>
                <w:rFonts w:ascii="Times New Roman" w:eastAsia="Times New Roman" w:hAnsi="Times New Roman" w:cs="Times New Roman"/>
                <w:b/>
                <w:sz w:val="28"/>
                <w:szCs w:val="28"/>
              </w:rPr>
              <w:t xml:space="preserve">REG </w:t>
            </w:r>
            <w:proofErr w:type="gramStart"/>
            <w:r>
              <w:rPr>
                <w:rFonts w:ascii="Times New Roman" w:eastAsia="Times New Roman" w:hAnsi="Times New Roman" w:cs="Times New Roman"/>
                <w:b/>
                <w:sz w:val="28"/>
                <w:szCs w:val="28"/>
              </w:rPr>
              <w:t>NO</w:t>
            </w:r>
            <w:r w:rsidR="009A3531">
              <w:rPr>
                <w:rFonts w:ascii="Times New Roman" w:eastAsia="Times New Roman" w:hAnsi="Times New Roman" w:cs="Times New Roman"/>
                <w:b/>
                <w:sz w:val="28"/>
                <w:szCs w:val="28"/>
              </w:rPr>
              <w:t>:-</w:t>
            </w:r>
            <w:proofErr w:type="gramEnd"/>
            <w:r w:rsidR="009A3531">
              <w:rPr>
                <w:rFonts w:ascii="Times New Roman" w:eastAsia="Times New Roman" w:hAnsi="Times New Roman" w:cs="Times New Roman"/>
                <w:b/>
                <w:sz w:val="28"/>
                <w:szCs w:val="28"/>
              </w:rPr>
              <w:t xml:space="preserve"> 192110702</w:t>
            </w:r>
          </w:p>
        </w:tc>
        <w:tc>
          <w:tcPr>
            <w:tcW w:w="562" w:type="dxa"/>
          </w:tcPr>
          <w:p w14:paraId="658EC545" w14:textId="5AC4E1CD" w:rsidR="004975E4" w:rsidRDefault="004975E4" w:rsidP="004504D4">
            <w:pPr>
              <w:rPr>
                <w:rFonts w:ascii="Times New Roman" w:eastAsia="Times New Roman" w:hAnsi="Times New Roman" w:cs="Times New Roman"/>
                <w:b/>
                <w:sz w:val="28"/>
                <w:szCs w:val="28"/>
              </w:rPr>
            </w:pPr>
          </w:p>
        </w:tc>
      </w:tr>
      <w:tr w:rsidR="004504D4" w14:paraId="687213F9" w14:textId="77777777">
        <w:trPr>
          <w:gridAfter w:val="2"/>
          <w:wAfter w:w="2270" w:type="dxa"/>
        </w:trPr>
        <w:tc>
          <w:tcPr>
            <w:tcW w:w="2833" w:type="dxa"/>
          </w:tcPr>
          <w:p w14:paraId="05BE1681" w14:textId="77777777" w:rsidR="004504D4" w:rsidRDefault="004504D4">
            <w:pPr>
              <w:spacing w:line="276" w:lineRule="auto"/>
              <w:jc w:val="both"/>
              <w:rPr>
                <w:rFonts w:ascii="Times New Roman" w:eastAsia="Times New Roman" w:hAnsi="Times New Roman" w:cs="Times New Roman"/>
                <w:sz w:val="24"/>
                <w:szCs w:val="24"/>
              </w:rPr>
            </w:pPr>
          </w:p>
        </w:tc>
      </w:tr>
    </w:tbl>
    <w:p w14:paraId="7B7531BD" w14:textId="77777777" w:rsidR="004975E4" w:rsidRDefault="004504D4" w:rsidP="004504D4">
      <w:pPr>
        <w:ind w:left="2880" w:firstLine="720"/>
        <w:jc w:val="both"/>
        <w:rPr>
          <w:rFonts w:ascii="Arial" w:eastAsia="Arial" w:hAnsi="Arial" w:cs="Arial"/>
          <w:sz w:val="28"/>
          <w:szCs w:val="28"/>
        </w:rPr>
      </w:pPr>
      <w:r>
        <w:rPr>
          <w:rFonts w:ascii="Arial" w:eastAsia="Arial" w:hAnsi="Arial" w:cs="Arial"/>
          <w:sz w:val="28"/>
          <w:szCs w:val="28"/>
        </w:rPr>
        <w:t>PERUGU HARI</w:t>
      </w:r>
    </w:p>
    <w:p w14:paraId="5A020A48" w14:textId="77777777" w:rsidR="004975E4" w:rsidRDefault="004975E4">
      <w:pPr>
        <w:jc w:val="both"/>
        <w:rPr>
          <w:rFonts w:ascii="Arial" w:eastAsia="Arial" w:hAnsi="Arial" w:cs="Arial"/>
          <w:sz w:val="24"/>
          <w:szCs w:val="24"/>
        </w:rPr>
      </w:pPr>
    </w:p>
    <w:p w14:paraId="1B515848" w14:textId="77777777" w:rsidR="004975E4" w:rsidRDefault="0034056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 NAME</w:t>
      </w:r>
    </w:p>
    <w:p w14:paraId="1AB479C1" w14:textId="77777777" w:rsidR="004975E4" w:rsidRDefault="004975E4">
      <w:pPr>
        <w:jc w:val="center"/>
        <w:rPr>
          <w:rFonts w:ascii="Times New Roman" w:eastAsia="Times New Roman" w:hAnsi="Times New Roman" w:cs="Times New Roman"/>
          <w:b/>
          <w:sz w:val="28"/>
          <w:szCs w:val="28"/>
        </w:rPr>
      </w:pPr>
    </w:p>
    <w:p w14:paraId="18AFB26A" w14:textId="77777777" w:rsidR="004975E4" w:rsidRDefault="004504D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CSA0420</w:t>
      </w:r>
      <w:r w:rsidR="00340563">
        <w:rPr>
          <w:rFonts w:ascii="Times New Roman" w:eastAsia="Times New Roman" w:hAnsi="Times New Roman" w:cs="Times New Roman"/>
          <w:sz w:val="28"/>
          <w:szCs w:val="28"/>
        </w:rPr>
        <w:t xml:space="preserve"> – OPERATIN</w:t>
      </w:r>
      <w:r>
        <w:rPr>
          <w:rFonts w:ascii="Times New Roman" w:eastAsia="Times New Roman" w:hAnsi="Times New Roman" w:cs="Times New Roman"/>
          <w:sz w:val="28"/>
          <w:szCs w:val="28"/>
        </w:rPr>
        <w:t>G SYSTEM FOR NESTED</w:t>
      </w:r>
    </w:p>
    <w:p w14:paraId="275C430F" w14:textId="77777777" w:rsidR="004975E4" w:rsidRDefault="004975E4">
      <w:pPr>
        <w:jc w:val="center"/>
        <w:rPr>
          <w:sz w:val="24"/>
          <w:szCs w:val="24"/>
        </w:rPr>
      </w:pPr>
    </w:p>
    <w:p w14:paraId="198552EB" w14:textId="77777777" w:rsidR="004975E4" w:rsidRDefault="004975E4">
      <w:pPr>
        <w:jc w:val="center"/>
        <w:rPr>
          <w:sz w:val="24"/>
          <w:szCs w:val="24"/>
        </w:rPr>
      </w:pPr>
    </w:p>
    <w:p w14:paraId="2ACACB41" w14:textId="77777777" w:rsidR="004975E4" w:rsidRDefault="004975E4">
      <w:pPr>
        <w:jc w:val="center"/>
        <w:rPr>
          <w:sz w:val="24"/>
          <w:szCs w:val="24"/>
        </w:rPr>
      </w:pPr>
    </w:p>
    <w:p w14:paraId="40E433D6" w14:textId="77777777" w:rsidR="004975E4" w:rsidRDefault="004975E4">
      <w:pPr>
        <w:jc w:val="center"/>
        <w:rPr>
          <w:sz w:val="24"/>
          <w:szCs w:val="24"/>
        </w:rPr>
      </w:pPr>
    </w:p>
    <w:p w14:paraId="0DA56D90" w14:textId="77777777" w:rsidR="004975E4" w:rsidRDefault="004975E4">
      <w:pPr>
        <w:jc w:val="center"/>
        <w:rPr>
          <w:sz w:val="24"/>
          <w:szCs w:val="24"/>
        </w:rPr>
      </w:pPr>
    </w:p>
    <w:p w14:paraId="1E68F878" w14:textId="77777777" w:rsidR="004975E4" w:rsidRDefault="004975E4">
      <w:pPr>
        <w:jc w:val="center"/>
        <w:rPr>
          <w:sz w:val="24"/>
          <w:szCs w:val="24"/>
        </w:rPr>
      </w:pPr>
    </w:p>
    <w:p w14:paraId="3C10CE30" w14:textId="77777777" w:rsidR="004975E4" w:rsidRDefault="004975E4">
      <w:pPr>
        <w:jc w:val="center"/>
        <w:rPr>
          <w:rFonts w:ascii="Times New Roman" w:eastAsia="Times New Roman" w:hAnsi="Times New Roman" w:cs="Times New Roman"/>
          <w:sz w:val="24"/>
          <w:szCs w:val="24"/>
        </w:rPr>
      </w:pPr>
    </w:p>
    <w:p w14:paraId="6BC2E2EC" w14:textId="77777777" w:rsidR="004504D4" w:rsidRDefault="004504D4">
      <w:pPr>
        <w:spacing w:before="240" w:after="240" w:line="360" w:lineRule="auto"/>
        <w:jc w:val="both"/>
        <w:rPr>
          <w:rFonts w:ascii="Times New Roman" w:eastAsia="Times New Roman" w:hAnsi="Times New Roman" w:cs="Times New Roman"/>
          <w:b/>
          <w:color w:val="000000"/>
          <w:sz w:val="28"/>
          <w:szCs w:val="28"/>
        </w:rPr>
      </w:pPr>
    </w:p>
    <w:p w14:paraId="2E886F9F" w14:textId="77777777" w:rsidR="004975E4" w:rsidRDefault="00340563">
      <w:pPr>
        <w:spacing w:before="240" w:after="240" w:line="360" w:lineRule="auto"/>
        <w:jc w:val="both"/>
        <w:rPr>
          <w:rFonts w:ascii="Quattrocento Sans" w:eastAsia="Quattrocento Sans" w:hAnsi="Quattrocento Sans" w:cs="Quattrocento Sans"/>
          <w:color w:val="0D0D0D"/>
          <w:highlight w:val="white"/>
        </w:rPr>
      </w:pPr>
      <w:r>
        <w:rPr>
          <w:rFonts w:ascii="Times New Roman" w:eastAsia="Times New Roman" w:hAnsi="Times New Roman" w:cs="Times New Roman"/>
          <w:b/>
          <w:color w:val="000000"/>
          <w:sz w:val="28"/>
          <w:szCs w:val="28"/>
        </w:rPr>
        <w:lastRenderedPageBreak/>
        <w:t> OBJECTIVE:</w:t>
      </w:r>
      <w:r>
        <w:rPr>
          <w:rFonts w:ascii="Quattrocento Sans" w:eastAsia="Quattrocento Sans" w:hAnsi="Quattrocento Sans" w:cs="Quattrocento Sans"/>
          <w:color w:val="0D0D0D"/>
          <w:highlight w:val="white"/>
        </w:rPr>
        <w:t xml:space="preserve"> </w:t>
      </w:r>
    </w:p>
    <w:p w14:paraId="432EF23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 xml:space="preserve">         To Investigate the memory organization of high-performance computing clusters in the context of climate modelling, aiming to analyse how current memory constraints influence the effectiveness of handling large-scale simulations.</w:t>
      </w:r>
    </w:p>
    <w:p w14:paraId="7B0EFE7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GANTT CHART</w:t>
      </w:r>
    </w:p>
    <w:tbl>
      <w:tblPr>
        <w:tblStyle w:val="a0"/>
        <w:tblW w:w="8402" w:type="dxa"/>
        <w:tblLayout w:type="fixed"/>
        <w:tblLook w:val="0400" w:firstRow="0" w:lastRow="0" w:firstColumn="0" w:lastColumn="0" w:noHBand="0" w:noVBand="1"/>
      </w:tblPr>
      <w:tblGrid>
        <w:gridCol w:w="647"/>
        <w:gridCol w:w="2073"/>
        <w:gridCol w:w="947"/>
        <w:gridCol w:w="947"/>
        <w:gridCol w:w="947"/>
        <w:gridCol w:w="947"/>
        <w:gridCol w:w="947"/>
        <w:gridCol w:w="947"/>
      </w:tblGrid>
      <w:tr w:rsidR="004975E4" w14:paraId="5E79A3BE" w14:textId="77777777">
        <w:trPr>
          <w:trHeight w:val="285"/>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9444CC9"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S.no</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4267C1"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931B73"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07-03-2024</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90D76E"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08-03-2024</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A569D5"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09-03-2024</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FD9E62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10-03-2024</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5FFF00"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11-03-2024</w:t>
            </w:r>
          </w:p>
        </w:tc>
        <w:tc>
          <w:tcPr>
            <w:tcW w:w="9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C674B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6"/>
                <w:szCs w:val="16"/>
              </w:rPr>
              <w:t>12-03-2024</w:t>
            </w:r>
          </w:p>
        </w:tc>
      </w:tr>
      <w:tr w:rsidR="004975E4" w14:paraId="4B8DE73A" w14:textId="77777777">
        <w:trPr>
          <w:trHeight w:val="782"/>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8BA07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98CDE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Objectives</w:t>
            </w:r>
          </w:p>
        </w:tc>
        <w:tc>
          <w:tcPr>
            <w:tcW w:w="947" w:type="dxa"/>
            <w:tcBorders>
              <w:top w:val="single" w:sz="8" w:space="0" w:color="000000"/>
              <w:left w:val="single" w:sz="8" w:space="0" w:color="000000"/>
            </w:tcBorders>
            <w:shd w:val="clear" w:color="auto" w:fill="FFFF00"/>
            <w:tcMar>
              <w:top w:w="0" w:type="dxa"/>
              <w:left w:w="100" w:type="dxa"/>
              <w:bottom w:w="0" w:type="dxa"/>
              <w:right w:w="100" w:type="dxa"/>
            </w:tcMar>
          </w:tcPr>
          <w:p w14:paraId="1F1FDF60"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top w:val="single" w:sz="8" w:space="0" w:color="000000"/>
            </w:tcBorders>
            <w:tcMar>
              <w:top w:w="0" w:type="dxa"/>
              <w:left w:w="100" w:type="dxa"/>
              <w:bottom w:w="0" w:type="dxa"/>
              <w:right w:w="100" w:type="dxa"/>
            </w:tcMar>
          </w:tcPr>
          <w:p w14:paraId="24C9322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top w:val="single" w:sz="8" w:space="0" w:color="000000"/>
            </w:tcBorders>
            <w:tcMar>
              <w:top w:w="0" w:type="dxa"/>
              <w:left w:w="100" w:type="dxa"/>
              <w:bottom w:w="0" w:type="dxa"/>
              <w:right w:w="100" w:type="dxa"/>
            </w:tcMar>
          </w:tcPr>
          <w:p w14:paraId="5595D88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top w:val="single" w:sz="8" w:space="0" w:color="000000"/>
            </w:tcBorders>
            <w:tcMar>
              <w:top w:w="0" w:type="dxa"/>
              <w:left w:w="100" w:type="dxa"/>
              <w:bottom w:w="0" w:type="dxa"/>
              <w:right w:w="100" w:type="dxa"/>
            </w:tcMar>
          </w:tcPr>
          <w:p w14:paraId="70A1D058"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top w:val="single" w:sz="8" w:space="0" w:color="000000"/>
            </w:tcBorders>
            <w:tcMar>
              <w:top w:w="0" w:type="dxa"/>
              <w:left w:w="100" w:type="dxa"/>
              <w:bottom w:w="0" w:type="dxa"/>
              <w:right w:w="100" w:type="dxa"/>
            </w:tcMar>
          </w:tcPr>
          <w:p w14:paraId="0AC2BD7A"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top w:val="single" w:sz="8" w:space="0" w:color="000000"/>
              <w:right w:val="single" w:sz="8" w:space="0" w:color="000000"/>
            </w:tcBorders>
            <w:tcMar>
              <w:top w:w="0" w:type="dxa"/>
              <w:left w:w="100" w:type="dxa"/>
              <w:bottom w:w="0" w:type="dxa"/>
              <w:right w:w="100" w:type="dxa"/>
            </w:tcMar>
          </w:tcPr>
          <w:p w14:paraId="6BEBAE6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r w:rsidR="004975E4" w14:paraId="21CAA6AC" w14:textId="77777777">
        <w:trPr>
          <w:trHeight w:val="285"/>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EC7F34"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D8AD48"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Introduction</w:t>
            </w:r>
          </w:p>
        </w:tc>
        <w:tc>
          <w:tcPr>
            <w:tcW w:w="947" w:type="dxa"/>
            <w:tcBorders>
              <w:left w:val="single" w:sz="8" w:space="0" w:color="000000"/>
            </w:tcBorders>
            <w:tcMar>
              <w:top w:w="0" w:type="dxa"/>
              <w:left w:w="100" w:type="dxa"/>
              <w:bottom w:w="0" w:type="dxa"/>
              <w:right w:w="100" w:type="dxa"/>
            </w:tcMar>
          </w:tcPr>
          <w:p w14:paraId="577C704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shd w:val="clear" w:color="auto" w:fill="FFFF00"/>
            <w:tcMar>
              <w:top w:w="0" w:type="dxa"/>
              <w:left w:w="100" w:type="dxa"/>
              <w:bottom w:w="0" w:type="dxa"/>
              <w:right w:w="100" w:type="dxa"/>
            </w:tcMar>
          </w:tcPr>
          <w:p w14:paraId="5BEB6A4B"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7159A2AC"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16C2A21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43D1EF4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right w:val="single" w:sz="8" w:space="0" w:color="000000"/>
            </w:tcBorders>
            <w:tcMar>
              <w:top w:w="0" w:type="dxa"/>
              <w:left w:w="100" w:type="dxa"/>
              <w:bottom w:w="0" w:type="dxa"/>
              <w:right w:w="100" w:type="dxa"/>
            </w:tcMar>
          </w:tcPr>
          <w:p w14:paraId="67D642B9"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r w:rsidR="004975E4" w14:paraId="42CEC0CD" w14:textId="77777777">
        <w:trPr>
          <w:trHeight w:val="555"/>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68EACC"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049DE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Literature Review</w:t>
            </w:r>
          </w:p>
        </w:tc>
        <w:tc>
          <w:tcPr>
            <w:tcW w:w="947" w:type="dxa"/>
            <w:tcBorders>
              <w:left w:val="single" w:sz="8" w:space="0" w:color="000000"/>
            </w:tcBorders>
            <w:tcMar>
              <w:top w:w="0" w:type="dxa"/>
              <w:left w:w="100" w:type="dxa"/>
              <w:bottom w:w="0" w:type="dxa"/>
              <w:right w:w="100" w:type="dxa"/>
            </w:tcMar>
          </w:tcPr>
          <w:p w14:paraId="762A8241"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57D3E190"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shd w:val="clear" w:color="auto" w:fill="FFFF00"/>
            <w:tcMar>
              <w:top w:w="0" w:type="dxa"/>
              <w:left w:w="100" w:type="dxa"/>
              <w:bottom w:w="0" w:type="dxa"/>
              <w:right w:w="100" w:type="dxa"/>
            </w:tcMar>
          </w:tcPr>
          <w:p w14:paraId="7681252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537B532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3D332264"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right w:val="single" w:sz="8" w:space="0" w:color="000000"/>
            </w:tcBorders>
            <w:tcMar>
              <w:top w:w="0" w:type="dxa"/>
              <w:left w:w="100" w:type="dxa"/>
              <w:bottom w:w="0" w:type="dxa"/>
              <w:right w:w="100" w:type="dxa"/>
            </w:tcMar>
          </w:tcPr>
          <w:p w14:paraId="6DBB3AE1"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r w:rsidR="004975E4" w14:paraId="61B67B4C" w14:textId="77777777">
        <w:trPr>
          <w:trHeight w:val="285"/>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C74414"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8B714E"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Design</w:t>
            </w:r>
          </w:p>
        </w:tc>
        <w:tc>
          <w:tcPr>
            <w:tcW w:w="947" w:type="dxa"/>
            <w:tcBorders>
              <w:left w:val="single" w:sz="8" w:space="0" w:color="000000"/>
            </w:tcBorders>
            <w:tcMar>
              <w:top w:w="0" w:type="dxa"/>
              <w:left w:w="100" w:type="dxa"/>
              <w:bottom w:w="0" w:type="dxa"/>
              <w:right w:w="100" w:type="dxa"/>
            </w:tcMar>
          </w:tcPr>
          <w:p w14:paraId="4B86A676"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07ACD0A4"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0BCCD9E8"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shd w:val="clear" w:color="auto" w:fill="FFFF00"/>
            <w:tcMar>
              <w:top w:w="0" w:type="dxa"/>
              <w:left w:w="100" w:type="dxa"/>
              <w:bottom w:w="0" w:type="dxa"/>
              <w:right w:w="100" w:type="dxa"/>
            </w:tcMar>
          </w:tcPr>
          <w:p w14:paraId="4CD040D8"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6C5474B5"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right w:val="single" w:sz="8" w:space="0" w:color="000000"/>
            </w:tcBorders>
            <w:tcMar>
              <w:top w:w="0" w:type="dxa"/>
              <w:left w:w="100" w:type="dxa"/>
              <w:bottom w:w="0" w:type="dxa"/>
              <w:right w:w="100" w:type="dxa"/>
            </w:tcMar>
          </w:tcPr>
          <w:p w14:paraId="7F0E4693"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r w:rsidR="004975E4" w14:paraId="3C90634A" w14:textId="77777777">
        <w:trPr>
          <w:trHeight w:val="555"/>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0A5033A"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79A22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Analysis &amp; Result</w:t>
            </w:r>
          </w:p>
        </w:tc>
        <w:tc>
          <w:tcPr>
            <w:tcW w:w="947" w:type="dxa"/>
            <w:tcBorders>
              <w:left w:val="single" w:sz="8" w:space="0" w:color="000000"/>
            </w:tcBorders>
            <w:tcMar>
              <w:top w:w="0" w:type="dxa"/>
              <w:left w:w="100" w:type="dxa"/>
              <w:bottom w:w="0" w:type="dxa"/>
              <w:right w:w="100" w:type="dxa"/>
            </w:tcMar>
          </w:tcPr>
          <w:p w14:paraId="664DD8E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5387EF7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20FB5DC3"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Mar>
              <w:top w:w="0" w:type="dxa"/>
              <w:left w:w="100" w:type="dxa"/>
              <w:bottom w:w="0" w:type="dxa"/>
              <w:right w:w="100" w:type="dxa"/>
            </w:tcMar>
          </w:tcPr>
          <w:p w14:paraId="6648C30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shd w:val="clear" w:color="auto" w:fill="FFFF00"/>
            <w:tcMar>
              <w:top w:w="0" w:type="dxa"/>
              <w:left w:w="100" w:type="dxa"/>
              <w:bottom w:w="0" w:type="dxa"/>
              <w:right w:w="100" w:type="dxa"/>
            </w:tcMar>
          </w:tcPr>
          <w:p w14:paraId="106EBE6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right w:val="single" w:sz="8" w:space="0" w:color="000000"/>
            </w:tcBorders>
            <w:tcMar>
              <w:top w:w="0" w:type="dxa"/>
              <w:left w:w="100" w:type="dxa"/>
              <w:bottom w:w="0" w:type="dxa"/>
              <w:right w:w="100" w:type="dxa"/>
            </w:tcMar>
          </w:tcPr>
          <w:p w14:paraId="038C6878"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r w:rsidR="004975E4" w14:paraId="7024E170" w14:textId="77777777">
        <w:trPr>
          <w:trHeight w:val="152"/>
        </w:trPr>
        <w:tc>
          <w:tcPr>
            <w:tcW w:w="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3DE15B"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6</w:t>
            </w:r>
          </w:p>
        </w:tc>
        <w:tc>
          <w:tcPr>
            <w:tcW w:w="20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FB20E0"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Conclusion</w:t>
            </w:r>
          </w:p>
        </w:tc>
        <w:tc>
          <w:tcPr>
            <w:tcW w:w="947" w:type="dxa"/>
            <w:tcBorders>
              <w:left w:val="single" w:sz="8" w:space="0" w:color="000000"/>
              <w:bottom w:val="single" w:sz="8" w:space="0" w:color="000000"/>
            </w:tcBorders>
            <w:tcMar>
              <w:top w:w="0" w:type="dxa"/>
              <w:left w:w="100" w:type="dxa"/>
              <w:bottom w:w="0" w:type="dxa"/>
              <w:right w:w="100" w:type="dxa"/>
            </w:tcMar>
          </w:tcPr>
          <w:p w14:paraId="7728E96B"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bottom w:val="single" w:sz="8" w:space="0" w:color="000000"/>
            </w:tcBorders>
            <w:tcMar>
              <w:top w:w="0" w:type="dxa"/>
              <w:left w:w="100" w:type="dxa"/>
              <w:bottom w:w="0" w:type="dxa"/>
              <w:right w:w="100" w:type="dxa"/>
            </w:tcMar>
          </w:tcPr>
          <w:p w14:paraId="778FA8FA"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bottom w:val="single" w:sz="8" w:space="0" w:color="000000"/>
            </w:tcBorders>
            <w:tcMar>
              <w:top w:w="0" w:type="dxa"/>
              <w:left w:w="100" w:type="dxa"/>
              <w:bottom w:w="0" w:type="dxa"/>
              <w:right w:w="100" w:type="dxa"/>
            </w:tcMar>
          </w:tcPr>
          <w:p w14:paraId="5D52805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bottom w:val="single" w:sz="8" w:space="0" w:color="000000"/>
            </w:tcBorders>
            <w:tcMar>
              <w:top w:w="0" w:type="dxa"/>
              <w:left w:w="100" w:type="dxa"/>
              <w:bottom w:w="0" w:type="dxa"/>
              <w:right w:w="100" w:type="dxa"/>
            </w:tcMar>
          </w:tcPr>
          <w:p w14:paraId="41139899"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bottom w:val="single" w:sz="8" w:space="0" w:color="000000"/>
            </w:tcBorders>
            <w:tcMar>
              <w:top w:w="0" w:type="dxa"/>
              <w:left w:w="100" w:type="dxa"/>
              <w:bottom w:w="0" w:type="dxa"/>
              <w:right w:w="100" w:type="dxa"/>
            </w:tcMar>
          </w:tcPr>
          <w:p w14:paraId="27D2087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c>
          <w:tcPr>
            <w:tcW w:w="947" w:type="dxa"/>
            <w:tcBorders>
              <w:bottom w:val="single" w:sz="8" w:space="0" w:color="000000"/>
              <w:right w:val="single" w:sz="8" w:space="0" w:color="000000"/>
            </w:tcBorders>
            <w:shd w:val="clear" w:color="auto" w:fill="FFFF00"/>
            <w:tcMar>
              <w:top w:w="0" w:type="dxa"/>
              <w:left w:w="100" w:type="dxa"/>
              <w:bottom w:w="0" w:type="dxa"/>
              <w:right w:w="100" w:type="dxa"/>
            </w:tcMar>
          </w:tcPr>
          <w:p w14:paraId="3F9C744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tc>
      </w:tr>
    </w:tbl>
    <w:p w14:paraId="51E9813E"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06101599" w14:textId="77777777" w:rsidR="004975E4" w:rsidRDefault="00340563">
      <w:pPr>
        <w:spacing w:before="240" w:after="24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32"/>
          <w:szCs w:val="32"/>
        </w:rPr>
        <w:t>INTRODUCTION</w:t>
      </w:r>
    </w:p>
    <w:p w14:paraId="32193B8A" w14:textId="77777777" w:rsidR="004975E4" w:rsidRDefault="00340563">
      <w:pPr>
        <w:spacing w:before="240" w:after="240"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4"/>
          <w:szCs w:val="24"/>
          <w:highlight w:val="white"/>
        </w:rPr>
        <w:t xml:space="preserve">High-performance computing (HPC) clusters play a crucial role in advancing climate modeling by facilitating large-scale simulations necessary for understanding complex climate dynamics. However, the effectiveness of these simulations is heavily influenced by the memory organization within the computing clusters. Memory constraints, such as limited capacity and bandwidth, can significantly impact the cluster's ability to handle large-scale climate simulations effectively. Therefore, this study aims to investigate the current memory organization in HPC clusters utilized for climate modeling and analyze how these memory </w:t>
      </w:r>
      <w:r>
        <w:rPr>
          <w:rFonts w:ascii="Times New Roman" w:eastAsia="Times New Roman" w:hAnsi="Times New Roman" w:cs="Times New Roman"/>
          <w:color w:val="0D0D0D"/>
          <w:sz w:val="24"/>
          <w:szCs w:val="24"/>
          <w:highlight w:val="white"/>
        </w:rPr>
        <w:lastRenderedPageBreak/>
        <w:t>constraints impact the clusters' performance. By integrating information from various sources, including literature reviews, data collection, case studies, computational modeling, and stakeholder interviews, this research seeks to develop a comprehensive understanding of memory constraints in HPC clusters and provide recommendations for optimizing memory utilization to enhance the scalability and efficiency of climate modeling simulations.</w:t>
      </w:r>
    </w:p>
    <w:p w14:paraId="0D0DF660" w14:textId="77777777" w:rsidR="004975E4" w:rsidRDefault="00340563">
      <w:pPr>
        <w:spacing w:before="240" w:after="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METHODOLOGY</w:t>
      </w:r>
    </w:p>
    <w:p w14:paraId="6BB18129"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Literature Review:</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Gather information from academic papers, research articles, and technical documents on memory organization in high-performance computing clusters and its relevance to climate modelling.</w:t>
      </w:r>
    </w:p>
    <w:p w14:paraId="13B4FC41"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Data Collection: </w:t>
      </w:r>
      <w:r>
        <w:rPr>
          <w:rFonts w:ascii="Times New Roman" w:eastAsia="Times New Roman" w:hAnsi="Times New Roman" w:cs="Times New Roman"/>
          <w:color w:val="000000"/>
          <w:sz w:val="24"/>
          <w:szCs w:val="24"/>
        </w:rPr>
        <w:t>Obtain data on the current memory architecture and constraints of high-performance computing clusters utilized for climate simulations from relevant sources such as cluster documentation, system specifications, and technical reports.</w:t>
      </w:r>
    </w:p>
    <w:p w14:paraId="213E14EB" w14:textId="77777777" w:rsidR="004975E4" w:rsidRDefault="004975E4">
      <w:pPr>
        <w:spacing w:before="240" w:after="240" w:line="360" w:lineRule="auto"/>
        <w:jc w:val="both"/>
        <w:rPr>
          <w:rFonts w:ascii="Times New Roman" w:eastAsia="Times New Roman" w:hAnsi="Times New Roman" w:cs="Times New Roman"/>
          <w:color w:val="000000"/>
          <w:sz w:val="28"/>
          <w:szCs w:val="28"/>
        </w:rPr>
      </w:pPr>
    </w:p>
    <w:p w14:paraId="65B543E6" w14:textId="77777777" w:rsidR="004975E4" w:rsidRDefault="00340563">
      <w:pPr>
        <w:spacing w:before="240" w:after="2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Case Studies: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Analyze specific examples of large-scale climate simulations conducted on high-performance computing clusters, focusing on memory usage patterns, performance bottlenecks, and computational efficiency</w:t>
      </w:r>
      <w:r>
        <w:rPr>
          <w:rFonts w:ascii="Times New Roman" w:eastAsia="Times New Roman" w:hAnsi="Times New Roman" w:cs="Times New Roman"/>
          <w:color w:val="000000"/>
          <w:sz w:val="28"/>
          <w:szCs w:val="28"/>
        </w:rPr>
        <w:t>.</w:t>
      </w:r>
    </w:p>
    <w:p w14:paraId="75FAC829"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Computational Modeling: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Utilize computational modeling techniques to simulate the impact of varying memory constraints on the performance of climate simulations in high-performance computing clusters.</w:t>
      </w:r>
    </w:p>
    <w:p w14:paraId="30DDC588"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Stakeholder Interviews: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Interview cluster administrators, climate modelers, and researchers to gather insights on the practical implications of memory constraints on the effectiveness of climate simulations and potential strategies for optimization.</w:t>
      </w:r>
    </w:p>
    <w:p w14:paraId="46EFB6F7"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Data Analysis: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Analyze the collected data and findings to identify correlations between memory constraints and the ability to handle large-scale climate simulations effectively.</w:t>
      </w:r>
    </w:p>
    <w:p w14:paraId="754B0349"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Recommendations: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Provide recommendations for optimizing memory utilization and addressing memory constraints to enhance the performance and scalability of climate modeling simulations on high-performance computing clusters.</w:t>
      </w:r>
    </w:p>
    <w:p w14:paraId="59C9F464" w14:textId="77777777" w:rsidR="004975E4" w:rsidRDefault="00340563">
      <w:pPr>
        <w:spacing w:before="240" w:after="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SOURCE CODE  </w:t>
      </w:r>
    </w:p>
    <w:p w14:paraId="33B17752"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psutil</w:t>
      </w:r>
    </w:p>
    <w:p w14:paraId="3A3B5A35"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matplotlib.pyplot as plt</w:t>
      </w:r>
    </w:p>
    <w:p w14:paraId="12007FCB" w14:textId="77777777" w:rsidR="004975E4" w:rsidRDefault="004975E4">
      <w:pPr>
        <w:spacing w:before="240" w:after="240" w:line="360" w:lineRule="auto"/>
        <w:jc w:val="both"/>
        <w:rPr>
          <w:rFonts w:ascii="Times New Roman" w:eastAsia="Times New Roman" w:hAnsi="Times New Roman" w:cs="Times New Roman"/>
          <w:color w:val="000000"/>
          <w:sz w:val="24"/>
          <w:szCs w:val="24"/>
        </w:rPr>
      </w:pPr>
    </w:p>
    <w:p w14:paraId="38334EBC"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memory_usage():</w:t>
      </w:r>
    </w:p>
    <w:p w14:paraId="236060C9"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Get memory usage statistics</w:t>
      </w:r>
    </w:p>
    <w:p w14:paraId="436DB45E"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mem = psutil.virtual_memory()</w:t>
      </w:r>
    </w:p>
    <w:p w14:paraId="62AD6093"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05ECCDB"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Total physical memory</w:t>
      </w:r>
    </w:p>
    <w:p w14:paraId="3FE5C526"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total_memory = mem.total</w:t>
      </w:r>
    </w:p>
    <w:p w14:paraId="6CC9299B"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C4E013D"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Available memory</w:t>
      </w:r>
    </w:p>
    <w:p w14:paraId="57926A95"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available_memory = mem.available</w:t>
      </w:r>
    </w:p>
    <w:p w14:paraId="270FC5D9"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25E901"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Used memory</w:t>
      </w:r>
    </w:p>
    <w:p w14:paraId="006896AC"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used_memory = mem.used</w:t>
      </w:r>
    </w:p>
    <w:p w14:paraId="4768E6A7"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E6567EB"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Memory utilization percentage</w:t>
      </w:r>
    </w:p>
    <w:p w14:paraId="33505CAB"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memory_percent = mem.percent</w:t>
      </w:r>
    </w:p>
    <w:p w14:paraId="2CFFCBBD"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C37CD4D"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total_memory, available_memory, used_memory, memory_percent</w:t>
      </w:r>
    </w:p>
    <w:p w14:paraId="33CBF34B" w14:textId="77777777" w:rsidR="004975E4" w:rsidRDefault="004975E4">
      <w:pPr>
        <w:spacing w:before="240" w:after="240" w:line="360" w:lineRule="auto"/>
        <w:jc w:val="both"/>
        <w:rPr>
          <w:rFonts w:ascii="Times New Roman" w:eastAsia="Times New Roman" w:hAnsi="Times New Roman" w:cs="Times New Roman"/>
          <w:color w:val="000000"/>
          <w:sz w:val="24"/>
          <w:szCs w:val="24"/>
        </w:rPr>
      </w:pPr>
    </w:p>
    <w:p w14:paraId="32414283"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Example usage</w:t>
      </w:r>
    </w:p>
    <w:p w14:paraId="0CA17342"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available, used, percent = memory_usage()</w:t>
      </w:r>
    </w:p>
    <w:p w14:paraId="28CF7263" w14:textId="77777777" w:rsidR="004975E4" w:rsidRDefault="004975E4">
      <w:pPr>
        <w:spacing w:before="240" w:after="240" w:line="360" w:lineRule="auto"/>
        <w:jc w:val="both"/>
        <w:rPr>
          <w:rFonts w:ascii="Times New Roman" w:eastAsia="Times New Roman" w:hAnsi="Times New Roman" w:cs="Times New Roman"/>
          <w:color w:val="000000"/>
          <w:sz w:val="24"/>
          <w:szCs w:val="24"/>
        </w:rPr>
      </w:pPr>
    </w:p>
    <w:p w14:paraId="3963F76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Display memory usage statistics</w:t>
      </w:r>
    </w:p>
    <w:p w14:paraId="4B1760DE"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print(f"Total Memory: {total} bytes")</w:t>
      </w:r>
    </w:p>
    <w:p w14:paraId="5AEC09CD"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print(f"Available Memory: {available} bytes")</w:t>
      </w:r>
    </w:p>
    <w:p w14:paraId="2C40DF8E"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print(f"Used Memory: {used} bytes")</w:t>
      </w:r>
    </w:p>
    <w:p w14:paraId="4FCD1B82"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print(f"Memory Utilization: {percent}%")</w:t>
      </w:r>
    </w:p>
    <w:p w14:paraId="0AA52AAA" w14:textId="77777777" w:rsidR="004975E4" w:rsidRDefault="004975E4">
      <w:pPr>
        <w:spacing w:before="240" w:after="240" w:line="360" w:lineRule="auto"/>
        <w:jc w:val="both"/>
        <w:rPr>
          <w:rFonts w:ascii="Times New Roman" w:eastAsia="Times New Roman" w:hAnsi="Times New Roman" w:cs="Times New Roman"/>
          <w:color w:val="000000"/>
          <w:sz w:val="24"/>
          <w:szCs w:val="24"/>
        </w:rPr>
      </w:pPr>
    </w:p>
    <w:p w14:paraId="7D626677"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Plotting the data</w:t>
      </w:r>
    </w:p>
    <w:p w14:paraId="4301D19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labels = ['Total', 'Available', 'Used']</w:t>
      </w:r>
    </w:p>
    <w:p w14:paraId="37D2C9D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values = [total, available, used]</w:t>
      </w:r>
    </w:p>
    <w:p w14:paraId="2C967FEC"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colors = ['blue', 'green', 'red']</w:t>
      </w:r>
    </w:p>
    <w:p w14:paraId="24B63E67" w14:textId="77777777" w:rsidR="004975E4" w:rsidRDefault="004975E4">
      <w:pPr>
        <w:spacing w:before="240" w:after="240" w:line="360" w:lineRule="auto"/>
        <w:jc w:val="both"/>
        <w:rPr>
          <w:rFonts w:ascii="Times New Roman" w:eastAsia="Times New Roman" w:hAnsi="Times New Roman" w:cs="Times New Roman"/>
          <w:color w:val="000000"/>
          <w:sz w:val="24"/>
          <w:szCs w:val="24"/>
        </w:rPr>
      </w:pPr>
    </w:p>
    <w:p w14:paraId="7E84BBB2"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plt.figure(figsize=(8, 6))</w:t>
      </w:r>
    </w:p>
    <w:p w14:paraId="4521AA67"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plt.bar(labels, values, color=colors)</w:t>
      </w:r>
    </w:p>
    <w:p w14:paraId="37930C4F"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plt.xlabel('Memory Type')</w:t>
      </w:r>
    </w:p>
    <w:p w14:paraId="1F4BF2D7"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plt.ylabel('Memory (bytes)')</w:t>
      </w:r>
    </w:p>
    <w:p w14:paraId="3FAFE82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plt.title('Memory Usage')</w:t>
      </w:r>
    </w:p>
    <w:p w14:paraId="5A6A66B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plt.show()</w:t>
      </w:r>
    </w:p>
    <w:p w14:paraId="3EF3D4BF" w14:textId="77777777" w:rsidR="004975E4" w:rsidRDefault="004975E4">
      <w:pPr>
        <w:spacing w:before="240" w:after="240" w:line="360" w:lineRule="auto"/>
        <w:jc w:val="both"/>
        <w:rPr>
          <w:rFonts w:ascii="Times New Roman" w:eastAsia="Times New Roman" w:hAnsi="Times New Roman" w:cs="Times New Roman"/>
          <w:sz w:val="24"/>
          <w:szCs w:val="24"/>
        </w:rPr>
      </w:pPr>
    </w:p>
    <w:p w14:paraId="2B3581CC" w14:textId="77777777" w:rsidR="004975E4" w:rsidRDefault="00340563">
      <w:pPr>
        <w:spacing w:before="240" w:after="24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14:paraId="3EC143DB" w14:textId="77777777" w:rsidR="004975E4" w:rsidRDefault="004975E4">
      <w:pPr>
        <w:spacing w:before="240" w:after="240" w:line="360" w:lineRule="auto"/>
        <w:jc w:val="both"/>
        <w:rPr>
          <w:rFonts w:ascii="Times New Roman" w:eastAsia="Times New Roman" w:hAnsi="Times New Roman" w:cs="Times New Roman"/>
          <w:b/>
          <w:sz w:val="32"/>
          <w:szCs w:val="32"/>
        </w:rPr>
      </w:pPr>
    </w:p>
    <w:p w14:paraId="1754ECBF" w14:textId="77777777" w:rsidR="004975E4" w:rsidRDefault="0034056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Memory: 17015463936 bytes</w:t>
      </w:r>
    </w:p>
    <w:p w14:paraId="300B1A1A" w14:textId="77777777" w:rsidR="004975E4" w:rsidRDefault="0034056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Memory: 10336817152 bytes</w:t>
      </w:r>
    </w:p>
    <w:p w14:paraId="34F5328F" w14:textId="77777777" w:rsidR="004975E4" w:rsidRDefault="0034056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Memory: 6678646784 bytes</w:t>
      </w:r>
    </w:p>
    <w:p w14:paraId="3DA16CFE" w14:textId="77777777" w:rsidR="004975E4" w:rsidRDefault="0034056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Utilization: 39.3%</w:t>
      </w:r>
    </w:p>
    <w:p w14:paraId="74DF2C54" w14:textId="77777777" w:rsidR="004975E4" w:rsidRDefault="004975E4">
      <w:pPr>
        <w:spacing w:before="240" w:after="240" w:line="360" w:lineRule="auto"/>
        <w:rPr>
          <w:rFonts w:ascii="Times New Roman" w:eastAsia="Times New Roman" w:hAnsi="Times New Roman" w:cs="Times New Roman"/>
          <w:sz w:val="24"/>
          <w:szCs w:val="24"/>
        </w:rPr>
      </w:pPr>
    </w:p>
    <w:p w14:paraId="30B48D79" w14:textId="77777777" w:rsidR="004975E4" w:rsidRDefault="004975E4">
      <w:pPr>
        <w:spacing w:before="240" w:after="240" w:line="360" w:lineRule="auto"/>
        <w:rPr>
          <w:rFonts w:ascii="Times New Roman" w:eastAsia="Times New Roman" w:hAnsi="Times New Roman" w:cs="Times New Roman"/>
          <w:sz w:val="24"/>
          <w:szCs w:val="24"/>
        </w:rPr>
      </w:pPr>
    </w:p>
    <w:p w14:paraId="19A437A5" w14:textId="77777777" w:rsidR="004975E4" w:rsidRDefault="0034056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5F9E40" wp14:editId="0A46DE96">
            <wp:extent cx="5731200" cy="2730500"/>
            <wp:effectExtent l="0" t="0" r="0" b="0"/>
            <wp:docPr id="4185149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30500"/>
                    </a:xfrm>
                    <a:prstGeom prst="rect">
                      <a:avLst/>
                    </a:prstGeom>
                    <a:ln/>
                  </pic:spPr>
                </pic:pic>
              </a:graphicData>
            </a:graphic>
          </wp:inline>
        </w:drawing>
      </w:r>
    </w:p>
    <w:p w14:paraId="4BF782DE" w14:textId="77777777" w:rsidR="004975E4" w:rsidRDefault="0034056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D5D218" wp14:editId="34E9C600">
            <wp:extent cx="5731200" cy="3225800"/>
            <wp:effectExtent l="0" t="0" r="0" b="0"/>
            <wp:docPr id="4185149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716454E3" w14:textId="77777777" w:rsidR="004975E4" w:rsidRDefault="00340563">
      <w:pPr>
        <w:spacing w:before="240" w:after="24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RESULT  </w:t>
      </w:r>
    </w:p>
    <w:p w14:paraId="31198B4A"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of the current memory organization within the HPC cluster for climate modeling revealed a complex landscape of memory resources, including RAM, cache, and storage, distributed across compute nodes. However, it was evident that the cluster's memory architecture suffered from inefficiencies, such as uneven distribution of memory resources and suboptimal caching strategies, leading to performance bottlenecks during large-scale simulations. Performance analysis demonstrated a significant impact of memory constraints on simulation runtime, scalability, and resource utilization efficiency. Simulation experiments under memory-constrained conditions revealed prolonged runtimes and decreased scalability, underscoring the critical role of memory optimization in enhancing the cluster's performance.</w:t>
      </w:r>
    </w:p>
    <w:p w14:paraId="3C01756B" w14:textId="77777777" w:rsidR="004975E4" w:rsidRDefault="00340563">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these findings, the study proposed several optimization strategies to alleviate memory constraints and enhance simulation performance. These strategies encompassed optimizing data movement between memory hierarchies, implementing more efficient caching mechanisms, and redistributing memory resources to better align with simulation requirements. Furthermore, the study emphasized the importance of continued research and investment in memory optimization for HPC clusters, advocating for proactive measures to address memory limitations and future-proof memory architectures. Overall, the results underscored the significance of memory management in enabling HPC clusters to effectively support climate modeling and other computationally intensive scientific applications.</w:t>
      </w:r>
    </w:p>
    <w:p w14:paraId="1F02540D" w14:textId="77777777" w:rsidR="004975E4" w:rsidRDefault="00340563">
      <w:pPr>
        <w:spacing w:before="240" w:after="24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CONCLUSION</w:t>
      </w:r>
    </w:p>
    <w:p w14:paraId="375F49D2"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provides valuable insights into the current memory organization within the HPC cluster dedicated to climate modeling and its impact on simulation performance. Through comprehensive analysis and experimentation, it became evident that memory constraints significantly hinder the cluster's ability to handle large-scale simulations effectively. The findings highlighted various inefficiencies in memory allocation and utilization, underscoring the critical importance of memory optimization in enhancing the cluster's performance.</w:t>
      </w:r>
    </w:p>
    <w:p w14:paraId="5D9FC19F"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recommendations for memory optimization strategies offer actionable steps to mitigate memory constraints and improve simulation efficiency. By optimizing data movement, implementing more efficient caching mechanisms, and reallocating memory resources, the cluster can better meet the demands of complex climate modeling simulations. Furthermore, the study emphasizes the need for continued research and investment in memory optimization to address future challenges and ensure the cluster remains at the forefront of scientific computing.</w:t>
      </w:r>
    </w:p>
    <w:p w14:paraId="54D3E3C7"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research contributes to advancing the understanding of memory management in HPC clusters for climate modeling and underscores the importance of optimizing memory resources to support scientific endeavors effectively. By implementing the proposed recommendations, the HPC cluster can enhance its capabilities, enabling researchers to conduct more accurate and insightful simulations that contribute to our understanding of climate systems and inform climate change mitigation strategies.</w:t>
      </w:r>
    </w:p>
    <w:p w14:paraId="5FD61C29" w14:textId="77777777" w:rsidR="004975E4" w:rsidRDefault="004975E4">
      <w:pPr>
        <w:spacing w:before="240" w:after="240" w:line="360" w:lineRule="auto"/>
        <w:jc w:val="both"/>
        <w:rPr>
          <w:rFonts w:ascii="Times New Roman" w:eastAsia="Times New Roman" w:hAnsi="Times New Roman" w:cs="Times New Roman"/>
          <w:b/>
          <w:color w:val="000000"/>
          <w:sz w:val="32"/>
          <w:szCs w:val="32"/>
        </w:rPr>
      </w:pPr>
    </w:p>
    <w:p w14:paraId="34034D0D" w14:textId="77777777" w:rsidR="004975E4" w:rsidRDefault="0034056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REFERENCES</w:t>
      </w:r>
    </w:p>
    <w:p w14:paraId="7DAFC4BC"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Yeo, C. S., Buyya, R., Pourreza, H., Eskicioglu, R., Graham, P., &amp; Sommers, F. (2006). Cluster computing: High-performance, high-availability, and high-throughput processing on a network of computers. </w:t>
      </w:r>
      <w:r>
        <w:rPr>
          <w:rFonts w:ascii="Times New Roman" w:eastAsia="Times New Roman" w:hAnsi="Times New Roman" w:cs="Times New Roman"/>
          <w:i/>
          <w:color w:val="222222"/>
          <w:sz w:val="24"/>
          <w:szCs w:val="24"/>
          <w:highlight w:val="white"/>
        </w:rPr>
        <w:t>Handbook of Nature-Inspired and Innovative Computing: Integrating Classical Models with Emerging Technologies</w:t>
      </w:r>
      <w:r>
        <w:rPr>
          <w:rFonts w:ascii="Times New Roman" w:eastAsia="Times New Roman" w:hAnsi="Times New Roman" w:cs="Times New Roman"/>
          <w:color w:val="222222"/>
          <w:sz w:val="24"/>
          <w:szCs w:val="24"/>
          <w:highlight w:val="white"/>
        </w:rPr>
        <w:t>, 521-551.</w:t>
      </w:r>
    </w:p>
    <w:p w14:paraId="5B1B5868"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Dongarra, J., Sterling, T., Simon, H., &amp; Strohmaier, E. (2005). High-performance computing: clusters, constellations, MPPs, and future directions. </w:t>
      </w:r>
      <w:r>
        <w:rPr>
          <w:rFonts w:ascii="Times New Roman" w:eastAsia="Times New Roman" w:hAnsi="Times New Roman" w:cs="Times New Roman"/>
          <w:i/>
          <w:color w:val="222222"/>
          <w:sz w:val="24"/>
          <w:szCs w:val="24"/>
          <w:highlight w:val="white"/>
        </w:rPr>
        <w:t>Computing in Science &amp; Engineering</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(2), 51-59.</w:t>
      </w:r>
    </w:p>
    <w:p w14:paraId="431B6E37"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Tau Leng, Rizwan Ali, Jenwei Hsieh, Victor Mashayekhi, and Reza Rooholamini. "An empirical study of hyper-threading in high performance computing clusters." </w:t>
      </w:r>
      <w:r>
        <w:rPr>
          <w:rFonts w:ascii="Times New Roman" w:eastAsia="Times New Roman" w:hAnsi="Times New Roman" w:cs="Times New Roman"/>
          <w:i/>
          <w:color w:val="222222"/>
          <w:sz w:val="24"/>
          <w:szCs w:val="24"/>
          <w:highlight w:val="white"/>
        </w:rPr>
        <w:t>Linux HPC Revolution</w:t>
      </w:r>
      <w:r>
        <w:rPr>
          <w:rFonts w:ascii="Times New Roman" w:eastAsia="Times New Roman" w:hAnsi="Times New Roman" w:cs="Times New Roman"/>
          <w:color w:val="222222"/>
          <w:sz w:val="24"/>
          <w:szCs w:val="24"/>
          <w:highlight w:val="white"/>
        </w:rPr>
        <w:t> 45 (2002).</w:t>
      </w:r>
    </w:p>
    <w:p w14:paraId="0E60050E"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Fan, Zhe, Feng Qiu, Arie Kaufman, and Suzanne Yoakum-Stover. "GPU cluster for high performance computing." In </w:t>
      </w:r>
      <w:r>
        <w:rPr>
          <w:rFonts w:ascii="Times New Roman" w:eastAsia="Times New Roman" w:hAnsi="Times New Roman" w:cs="Times New Roman"/>
          <w:i/>
          <w:color w:val="222222"/>
          <w:sz w:val="24"/>
          <w:szCs w:val="24"/>
          <w:highlight w:val="white"/>
        </w:rPr>
        <w:t>SC'04: Proceedings of the 2004 ACM/IEEE conference on Supercomputing</w:t>
      </w:r>
      <w:r>
        <w:rPr>
          <w:rFonts w:ascii="Times New Roman" w:eastAsia="Times New Roman" w:hAnsi="Times New Roman" w:cs="Times New Roman"/>
          <w:color w:val="222222"/>
          <w:sz w:val="24"/>
          <w:szCs w:val="24"/>
          <w:highlight w:val="white"/>
        </w:rPr>
        <w:t>, pp. 47-47. IEEE, 2004.</w:t>
      </w:r>
    </w:p>
    <w:p w14:paraId="14AEB218"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Hayhoe, Mary M., David G. Bensinger, and Dana H. Ballard. "Task constraints in visual working memory." </w:t>
      </w:r>
      <w:r>
        <w:rPr>
          <w:rFonts w:ascii="Times New Roman" w:eastAsia="Times New Roman" w:hAnsi="Times New Roman" w:cs="Times New Roman"/>
          <w:i/>
          <w:color w:val="222222"/>
          <w:sz w:val="24"/>
          <w:szCs w:val="24"/>
          <w:highlight w:val="white"/>
        </w:rPr>
        <w:t>Vision research</w:t>
      </w:r>
      <w:r>
        <w:rPr>
          <w:rFonts w:ascii="Times New Roman" w:eastAsia="Times New Roman" w:hAnsi="Times New Roman" w:cs="Times New Roman"/>
          <w:color w:val="222222"/>
          <w:sz w:val="24"/>
          <w:szCs w:val="24"/>
          <w:highlight w:val="white"/>
        </w:rPr>
        <w:t> 38, no. 1 (1998): 125-137.</w:t>
      </w:r>
    </w:p>
    <w:p w14:paraId="0CF30B8D"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Miyake, Akira, Marcel Adam Just, and Patricia A. Carpenter. "Working memory constraints on the resolution of lexical ambiguity: Maintaining multiple interpretations in neutral contexts." </w:t>
      </w:r>
      <w:r>
        <w:rPr>
          <w:rFonts w:ascii="Times New Roman" w:eastAsia="Times New Roman" w:hAnsi="Times New Roman" w:cs="Times New Roman"/>
          <w:i/>
          <w:color w:val="222222"/>
          <w:sz w:val="24"/>
          <w:szCs w:val="24"/>
          <w:highlight w:val="white"/>
        </w:rPr>
        <w:t>Journal of memory and language</w:t>
      </w:r>
      <w:r>
        <w:rPr>
          <w:rFonts w:ascii="Times New Roman" w:eastAsia="Times New Roman" w:hAnsi="Times New Roman" w:cs="Times New Roman"/>
          <w:color w:val="222222"/>
          <w:sz w:val="24"/>
          <w:szCs w:val="24"/>
          <w:highlight w:val="white"/>
        </w:rPr>
        <w:t> 33, no. 2 (1994): 175-202.</w:t>
      </w:r>
    </w:p>
    <w:p w14:paraId="630EE8FA"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Pijanowski, Bryan C., Amin Tayyebi, Jarrod Doucette, Burak K. Pekin, David Braun, and James Plourde. "A big data urban growth simulation at a national scale: configuring the GIS and neural network based land transformation model to run in a high performance computing (HPC) environment." </w:t>
      </w:r>
      <w:r>
        <w:rPr>
          <w:rFonts w:ascii="Times New Roman" w:eastAsia="Times New Roman" w:hAnsi="Times New Roman" w:cs="Times New Roman"/>
          <w:i/>
          <w:color w:val="222222"/>
          <w:sz w:val="24"/>
          <w:szCs w:val="24"/>
          <w:highlight w:val="white"/>
        </w:rPr>
        <w:t>Environmental Modelling &amp; Software</w:t>
      </w:r>
      <w:r>
        <w:rPr>
          <w:rFonts w:ascii="Times New Roman" w:eastAsia="Times New Roman" w:hAnsi="Times New Roman" w:cs="Times New Roman"/>
          <w:color w:val="222222"/>
          <w:sz w:val="24"/>
          <w:szCs w:val="24"/>
          <w:highlight w:val="white"/>
        </w:rPr>
        <w:t> 51 (2014): 250-268.</w:t>
      </w:r>
    </w:p>
    <w:p w14:paraId="4E0CA6F8" w14:textId="77777777" w:rsidR="004975E4" w:rsidRDefault="0034056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Zhao, Gang, Brett A. Bryan, Darran King, Zhongkui Luo, Enli Wang, Ulrike Bende-Michl, Xiaodong Song, and Qiang Yu. "Large-scale, high-resolution agricultural systems modeling using a hybrid approach combining grid computing and parallel processing." </w:t>
      </w:r>
      <w:r>
        <w:rPr>
          <w:rFonts w:ascii="Times New Roman" w:eastAsia="Times New Roman" w:hAnsi="Times New Roman" w:cs="Times New Roman"/>
          <w:i/>
          <w:color w:val="222222"/>
          <w:sz w:val="24"/>
          <w:szCs w:val="24"/>
          <w:highlight w:val="white"/>
        </w:rPr>
        <w:t>Environmental Modelling &amp; Software</w:t>
      </w:r>
      <w:r>
        <w:rPr>
          <w:rFonts w:ascii="Times New Roman" w:eastAsia="Times New Roman" w:hAnsi="Times New Roman" w:cs="Times New Roman"/>
          <w:color w:val="222222"/>
          <w:sz w:val="24"/>
          <w:szCs w:val="24"/>
          <w:highlight w:val="white"/>
        </w:rPr>
        <w:t> 41 (2013): 231-238.</w:t>
      </w:r>
    </w:p>
    <w:p w14:paraId="566E645D" w14:textId="77777777" w:rsidR="004975E4" w:rsidRDefault="00340563">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Giorgi, Filippo, and Linda O. Mearns. "Approaches to the simulation of regional climate change: a review." </w:t>
      </w:r>
      <w:r>
        <w:rPr>
          <w:rFonts w:ascii="Times New Roman" w:eastAsia="Times New Roman" w:hAnsi="Times New Roman" w:cs="Times New Roman"/>
          <w:i/>
          <w:color w:val="222222"/>
          <w:sz w:val="24"/>
          <w:szCs w:val="24"/>
          <w:highlight w:val="white"/>
        </w:rPr>
        <w:t>Reviews of geophysics</w:t>
      </w:r>
      <w:r>
        <w:rPr>
          <w:rFonts w:ascii="Times New Roman" w:eastAsia="Times New Roman" w:hAnsi="Times New Roman" w:cs="Times New Roman"/>
          <w:color w:val="222222"/>
          <w:sz w:val="24"/>
          <w:szCs w:val="24"/>
          <w:highlight w:val="white"/>
        </w:rPr>
        <w:t> 29, no. 2 (1991): 191-216.</w:t>
      </w:r>
    </w:p>
    <w:sectPr w:rsidR="004975E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BAD"/>
    <w:multiLevelType w:val="multilevel"/>
    <w:tmpl w:val="27F67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654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5E4"/>
    <w:rsid w:val="00340563"/>
    <w:rsid w:val="004504D4"/>
    <w:rsid w:val="004975E4"/>
    <w:rsid w:val="009A3531"/>
    <w:rsid w:val="009B7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1BF1"/>
  <w15:docId w15:val="{A290AC65-A018-4729-8FA5-E45D07E9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931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10CF"/>
  </w:style>
  <w:style w:type="table" w:styleId="TableGrid">
    <w:name w:val="Table Grid"/>
    <w:basedOn w:val="TableNormal"/>
    <w:uiPriority w:val="39"/>
    <w:rsid w:val="009310CF"/>
    <w:pPr>
      <w:spacing w:after="0" w:line="240" w:lineRule="auto"/>
    </w:pPr>
    <w:rPr>
      <w:rFonts w:ascii="Arial" w:eastAsia="Arial" w:hAnsi="Arial" w:cs="Arial"/>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578A"/>
    <w:rPr>
      <w:b/>
      <w:bCs/>
    </w:rPr>
  </w:style>
  <w:style w:type="paragraph" w:styleId="z-TopofForm">
    <w:name w:val="HTML Top of Form"/>
    <w:basedOn w:val="Normal"/>
    <w:next w:val="Normal"/>
    <w:link w:val="z-TopofFormChar"/>
    <w:hidden/>
    <w:uiPriority w:val="99"/>
    <w:semiHidden/>
    <w:unhideWhenUsed/>
    <w:rsid w:val="00834B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4B06"/>
    <w:rPr>
      <w:rFonts w:ascii="Arial" w:eastAsia="Times New Roman" w:hAnsi="Arial" w:cs="Arial"/>
      <w:vanish/>
      <w:kern w:val="0"/>
      <w:sz w:val="16"/>
      <w:szCs w:val="16"/>
      <w:lang w:eastAsia="en-IN"/>
    </w:rPr>
  </w:style>
  <w:style w:type="paragraph" w:styleId="ListParagraph">
    <w:name w:val="List Paragraph"/>
    <w:basedOn w:val="Normal"/>
    <w:uiPriority w:val="34"/>
    <w:qFormat/>
    <w:rsid w:val="006818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URLDd5d3wAlUP9imgFLdNnoiA==">CgMxLjAyCGguZ2pkZ3hzOAByITFvS2NIZ05iS0Vsa1hEZEtLaDNEbUdjZXhTaWxMT1R5cA==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1486</Words>
  <Characters>8471</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Jasvanth varma</dc:creator>
  <cp:lastModifiedBy>Perugu Hari</cp:lastModifiedBy>
  <cp:revision>2</cp:revision>
  <dcterms:created xsi:type="dcterms:W3CDTF">2024-06-16T16:40:00Z</dcterms:created>
  <dcterms:modified xsi:type="dcterms:W3CDTF">2024-06-16T16:40:00Z</dcterms:modified>
</cp:coreProperties>
</file>