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725C4" w:rsidRDefault="002725C4" w:rsidP="002725C4">
      <w:pPr>
        <w:pStyle w:val="Title"/>
        <w:rPr>
          <w:rFonts w:eastAsiaTheme="minorEastAsia"/>
        </w:rPr>
      </w:pPr>
      <w:r>
        <w:rPr>
          <w:rFonts w:eastAsiaTheme="minorEastAsia"/>
        </w:rPr>
        <w:t>Generic inversion of current density</w:t>
      </w:r>
    </w:p>
    <w:p w:rsidR="002725C4" w:rsidRDefault="002725C4" w:rsidP="00BB0402">
      <w:pPr>
        <w:tabs>
          <w:tab w:val="center" w:pos="4284"/>
          <w:tab w:val="right" w:pos="8568"/>
        </w:tabs>
        <w:spacing w:after="120" w:line="360" w:lineRule="auto"/>
        <w:ind w:left="0" w:right="-15" w:firstLine="0"/>
        <w:jc w:val="left"/>
        <w:rPr>
          <w:rFonts w:asciiTheme="minorHAnsi" w:eastAsiaTheme="minorEastAsia" w:hAnsiTheme="minorHAnsi" w:cstheme="minorBidi"/>
        </w:rPr>
      </w:pPr>
    </w:p>
    <w:p w:rsidR="002725C4" w:rsidRDefault="002725C4" w:rsidP="00843CA8">
      <w:pPr>
        <w:spacing w:after="120" w:line="360" w:lineRule="auto"/>
        <w:ind w:left="-5"/>
        <w:rPr>
          <w:rFonts w:ascii="Times New Roman" w:hAnsi="Times New Roman" w:cs="Times New Roman"/>
          <w:i/>
          <w:sz w:val="24"/>
          <w:szCs w:val="24"/>
        </w:rPr>
      </w:pPr>
      <w:r w:rsidRPr="00E26EF1">
        <w:rPr>
          <w:rFonts w:ascii="Times New Roman" w:hAnsi="Times New Roman" w:cs="Times New Roman"/>
          <w:i/>
          <w:sz w:val="24"/>
          <w:szCs w:val="24"/>
        </w:rPr>
        <w:t>Code changes, version of April 2019</w:t>
      </w:r>
    </w:p>
    <w:sdt>
      <w:sdtPr>
        <w:id w:val="-1999099128"/>
        <w:docPartObj>
          <w:docPartGallery w:val="Table of Contents"/>
          <w:docPartUnique/>
        </w:docPartObj>
      </w:sdtPr>
      <w:sdtEndPr>
        <w:rPr>
          <w:rFonts w:ascii="Cambria" w:eastAsia="Cambria" w:hAnsi="Cambria" w:cs="Cambria"/>
          <w:b/>
          <w:bCs/>
          <w:noProof/>
          <w:color w:val="000000"/>
          <w:sz w:val="20"/>
          <w:szCs w:val="22"/>
        </w:rPr>
      </w:sdtEndPr>
      <w:sdtContent>
        <w:p w:rsidR="006A1DCA" w:rsidRDefault="006A1DCA">
          <w:pPr>
            <w:pStyle w:val="TOCHeading"/>
          </w:pPr>
          <w:r>
            <w:t>Table of Contents</w:t>
          </w:r>
        </w:p>
        <w:p w:rsidR="007131EA" w:rsidRDefault="006A1DCA">
          <w:pPr>
            <w:pStyle w:val="TO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it-IT"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265791" w:history="1">
            <w:r w:rsidR="007131EA" w:rsidRPr="00D8664F">
              <w:rPr>
                <w:rStyle w:val="Hyperlink"/>
                <w:noProof/>
              </w:rPr>
              <w:t>1.</w:t>
            </w:r>
            <w:r w:rsidR="007131EA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val="it-IT" w:eastAsia="it-IT"/>
              </w:rPr>
              <w:tab/>
            </w:r>
            <w:r w:rsidR="007131EA" w:rsidRPr="00D8664F">
              <w:rPr>
                <w:rStyle w:val="Hyperlink"/>
                <w:noProof/>
              </w:rPr>
              <w:t>Structure of the code</w:t>
            </w:r>
            <w:r w:rsidR="007131EA">
              <w:rPr>
                <w:noProof/>
                <w:webHidden/>
              </w:rPr>
              <w:tab/>
            </w:r>
            <w:r w:rsidR="007131EA">
              <w:rPr>
                <w:noProof/>
                <w:webHidden/>
              </w:rPr>
              <w:fldChar w:fldCharType="begin"/>
            </w:r>
            <w:r w:rsidR="007131EA">
              <w:rPr>
                <w:noProof/>
                <w:webHidden/>
              </w:rPr>
              <w:instrText xml:space="preserve"> PAGEREF _Toc37265791 \h </w:instrText>
            </w:r>
            <w:r w:rsidR="007131EA">
              <w:rPr>
                <w:noProof/>
                <w:webHidden/>
              </w:rPr>
            </w:r>
            <w:r w:rsidR="007131EA">
              <w:rPr>
                <w:noProof/>
                <w:webHidden/>
              </w:rPr>
              <w:fldChar w:fldCharType="separate"/>
            </w:r>
            <w:r w:rsidR="007131EA">
              <w:rPr>
                <w:noProof/>
                <w:webHidden/>
              </w:rPr>
              <w:t>1</w:t>
            </w:r>
            <w:r w:rsidR="007131EA">
              <w:rPr>
                <w:noProof/>
                <w:webHidden/>
              </w:rPr>
              <w:fldChar w:fldCharType="end"/>
            </w:r>
          </w:hyperlink>
        </w:p>
        <w:p w:rsidR="007131EA" w:rsidRDefault="007131EA">
          <w:pPr>
            <w:pStyle w:val="TO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it-IT" w:eastAsia="it-IT"/>
            </w:rPr>
          </w:pPr>
          <w:hyperlink w:anchor="_Toc37265792" w:history="1">
            <w:r w:rsidRPr="00D8664F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val="it-IT" w:eastAsia="it-IT"/>
              </w:rPr>
              <w:tab/>
            </w:r>
            <w:r w:rsidRPr="00D8664F">
              <w:rPr>
                <w:rStyle w:val="Hyperlink"/>
                <w:noProof/>
              </w:rPr>
              <w:t>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_Toc37265792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1EA" w:rsidRDefault="007131EA">
          <w:pPr>
            <w:pStyle w:val="TO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it-IT" w:eastAsia="it-IT"/>
            </w:rPr>
          </w:pPr>
          <w:hyperlink w:anchor="_Toc37265793" w:history="1">
            <w:r w:rsidRPr="00D8664F">
              <w:rPr>
                <w:rStyle w:val="Hyperlink"/>
                <w:noProof/>
                <w:lang w:val="it-IT"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val="it-IT" w:eastAsia="it-IT"/>
              </w:rPr>
              <w:tab/>
            </w:r>
            <w:r w:rsidRPr="00D8664F">
              <w:rPr>
                <w:rStyle w:val="Hyperlink"/>
                <w:noProof/>
                <w:lang w:val="it-IT"/>
              </w:rPr>
              <w:t>3d landfill Porto Marghera leakage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_Toc37265793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1EA" w:rsidRDefault="007131EA">
          <w:pPr>
            <w:pStyle w:val="TO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it-IT" w:eastAsia="it-IT"/>
            </w:rPr>
          </w:pPr>
          <w:hyperlink w:anchor="_Toc37265794" w:history="1">
            <w:r w:rsidRPr="00D8664F">
              <w:rPr>
                <w:rStyle w:val="Hyperlink"/>
                <w:noProof/>
                <w:lang w:val="it-IT"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val="it-IT" w:eastAsia="it-IT"/>
              </w:rPr>
              <w:tab/>
            </w:r>
            <w:r w:rsidRPr="00D8664F">
              <w:rPr>
                <w:rStyle w:val="Hyperlink"/>
                <w:noProof/>
                <w:lang w:val="it-IT"/>
              </w:rPr>
              <w:t>3d landfill corigliano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_Toc37265794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1DCA" w:rsidRDefault="006A1DCA">
          <w:r>
            <w:rPr>
              <w:b/>
              <w:bCs/>
              <w:noProof/>
            </w:rPr>
            <w:fldChar w:fldCharType="end"/>
          </w:r>
        </w:p>
      </w:sdtContent>
    </w:sdt>
    <w:p w:rsidR="006A1DCA" w:rsidRDefault="006A1DCA" w:rsidP="00843CA8">
      <w:pPr>
        <w:pBdr>
          <w:bottom w:val="single" w:sz="6" w:space="1" w:color="auto"/>
        </w:pBdr>
        <w:spacing w:after="120" w:line="360" w:lineRule="auto"/>
        <w:ind w:left="-5"/>
        <w:rPr>
          <w:rFonts w:ascii="Times New Roman" w:hAnsi="Times New Roman" w:cs="Times New Roman"/>
          <w:i/>
          <w:sz w:val="24"/>
          <w:szCs w:val="24"/>
        </w:rPr>
      </w:pPr>
    </w:p>
    <w:p w:rsidR="006A1DCA" w:rsidRPr="00E26EF1" w:rsidRDefault="006A1DCA" w:rsidP="006A1DCA">
      <w:pPr>
        <w:pStyle w:val="Heading1"/>
        <w:numPr>
          <w:ilvl w:val="0"/>
          <w:numId w:val="11"/>
        </w:numPr>
      </w:pPr>
      <w:bookmarkStart w:id="0" w:name="_Toc37265791"/>
      <w:r>
        <w:t>Structure of the code</w:t>
      </w:r>
      <w:bookmarkEnd w:id="0"/>
    </w:p>
    <w:p w:rsidR="00DD0A22" w:rsidRPr="00843CA8" w:rsidRDefault="00DD0A22" w:rsidP="00843CA8">
      <w:pPr>
        <w:spacing w:after="120" w:line="360" w:lineRule="auto"/>
        <w:ind w:left="-5"/>
        <w:rPr>
          <w:rFonts w:ascii="Times New Roman" w:hAnsi="Times New Roman" w:cs="Times New Roman"/>
          <w:sz w:val="24"/>
          <w:szCs w:val="24"/>
        </w:rPr>
      </w:pPr>
      <w:r w:rsidRPr="00843CA8">
        <w:rPr>
          <w:rFonts w:ascii="Times New Roman" w:hAnsi="Times New Roman" w:cs="Times New Roman"/>
          <w:sz w:val="24"/>
          <w:szCs w:val="24"/>
        </w:rPr>
        <w:t>Test the code under different</w:t>
      </w:r>
      <w:r w:rsidR="00843CA8" w:rsidRPr="00843CA8">
        <w:rPr>
          <w:rFonts w:ascii="Times New Roman" w:hAnsi="Times New Roman" w:cs="Times New Roman"/>
          <w:sz w:val="24"/>
          <w:szCs w:val="24"/>
        </w:rPr>
        <w:t xml:space="preserve"> MALM field</w:t>
      </w:r>
      <w:r w:rsidR="00C574AF">
        <w:rPr>
          <w:rFonts w:ascii="Times New Roman" w:hAnsi="Times New Roman" w:cs="Times New Roman"/>
          <w:sz w:val="24"/>
          <w:szCs w:val="24"/>
        </w:rPr>
        <w:t xml:space="preserve"> and synthetic</w:t>
      </w:r>
      <w:r w:rsidR="00843CA8" w:rsidRPr="00843CA8">
        <w:rPr>
          <w:rFonts w:ascii="Times New Roman" w:hAnsi="Times New Roman" w:cs="Times New Roman"/>
          <w:sz w:val="24"/>
          <w:szCs w:val="24"/>
        </w:rPr>
        <w:t xml:space="preserve"> data.</w:t>
      </w:r>
    </w:p>
    <w:p w:rsidR="00843CA8" w:rsidRPr="00843CA8" w:rsidRDefault="00843CA8" w:rsidP="00843CA8">
      <w:pPr>
        <w:pStyle w:val="ListParagraph"/>
        <w:numPr>
          <w:ilvl w:val="0"/>
          <w:numId w:val="3"/>
        </w:num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 w:rsidRPr="00843CA8">
        <w:rPr>
          <w:rFonts w:ascii="Times New Roman" w:hAnsi="Times New Roman" w:cs="Times New Roman"/>
          <w:sz w:val="24"/>
          <w:szCs w:val="24"/>
        </w:rPr>
        <w:t>Root Water Uptake</w:t>
      </w:r>
    </w:p>
    <w:p w:rsidR="00843CA8" w:rsidRPr="00843CA8" w:rsidRDefault="00843CA8" w:rsidP="00843CA8">
      <w:pPr>
        <w:pStyle w:val="ListParagraph"/>
        <w:numPr>
          <w:ilvl w:val="0"/>
          <w:numId w:val="3"/>
        </w:num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 w:rsidRPr="00843CA8">
        <w:rPr>
          <w:rFonts w:ascii="Times New Roman" w:hAnsi="Times New Roman" w:cs="Times New Roman"/>
          <w:sz w:val="24"/>
          <w:szCs w:val="24"/>
        </w:rPr>
        <w:t>Landfill leakage</w:t>
      </w:r>
    </w:p>
    <w:p w:rsidR="002725C4" w:rsidRPr="00843CA8" w:rsidRDefault="0063301F" w:rsidP="00843CA8">
      <w:pPr>
        <w:spacing w:after="120" w:line="360" w:lineRule="auto"/>
        <w:ind w:left="-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Current density inversion can be expressed </w:t>
      </w:r>
      <w:r w:rsidR="00C574AF">
        <w:rPr>
          <w:rFonts w:ascii="Times New Roman" w:hAnsi="Times New Roman" w:cs="Times New Roman"/>
          <w:sz w:val="24"/>
          <w:szCs w:val="24"/>
        </w:rPr>
        <w:t>linearly</w:t>
      </w:r>
      <w:r w:rsidR="00E26EF1">
        <w:rPr>
          <w:rFonts w:ascii="Times New Roman" w:hAnsi="Times New Roman" w:cs="Times New Roman"/>
          <w:sz w:val="24"/>
          <w:szCs w:val="24"/>
        </w:rPr>
        <w:t xml:space="preserve"> such as: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BB0402" w:rsidRDefault="008F35FB" w:rsidP="00BB0402">
      <w:pPr>
        <w:tabs>
          <w:tab w:val="center" w:pos="4284"/>
          <w:tab w:val="right" w:pos="8568"/>
        </w:tabs>
        <w:spacing w:after="120" w:line="360" w:lineRule="auto"/>
        <w:ind w:left="0" w:right="-15" w:firstLine="0"/>
        <w:jc w:val="left"/>
        <w:rPr>
          <w:rFonts w:ascii="Times New Roman" w:hAnsi="Times New Roman" w:cs="Times New Roman"/>
          <w:sz w:val="24"/>
          <w:szCs w:val="24"/>
        </w:rPr>
      </w:pPr>
      <m:oMathPara>
        <m:oMath>
          <m:eqArr>
            <m:eqArrPr>
              <m:ctrlPr>
                <w:rPr>
                  <w:rFonts w:ascii="Cambria Math" w:hAnsi="Cambria Math"/>
                </w:rPr>
              </m:ctrlPr>
            </m:eqArrPr>
            <m:e>
              <m:r>
                <w:rPr>
                  <w:rFonts w:ascii="Cambria Math" w:hAnsi="Cambria Math"/>
                </w:rPr>
                <m:t>Ax=b</m:t>
              </m:r>
            </m: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d>
            </m:e>
          </m:eqArr>
        </m:oMath>
      </m:oMathPara>
    </w:p>
    <w:p w:rsidR="00BB0402" w:rsidRDefault="00BB0402" w:rsidP="00BB0402">
      <w:pPr>
        <w:spacing w:after="120" w:line="360" w:lineRule="auto"/>
        <w:ind w:left="-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Where </w:t>
      </w:r>
      <w:r>
        <w:rPr>
          <w:rFonts w:ascii="Times New Roman" w:eastAsia="Calibri" w:hAnsi="Times New Roman" w:cs="Times New Roman"/>
          <w:b/>
          <w:sz w:val="24"/>
          <w:szCs w:val="24"/>
        </w:rPr>
        <w:t>A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is a matrix, its columns are the simulated </w:t>
      </w:r>
      <w:proofErr w:type="spellStart"/>
      <w:r>
        <w:rPr>
          <w:rFonts w:ascii="Times New Roman" w:hAnsi="Times New Roman" w:cs="Times New Roman"/>
          <w:sz w:val="24"/>
          <w:szCs w:val="24"/>
        </w:rPr>
        <w:t>VRTe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 sequences; </w:t>
      </w:r>
      <w:r>
        <w:rPr>
          <w:rFonts w:ascii="Times New Roman" w:eastAsia="Calibri" w:hAnsi="Times New Roman" w:cs="Times New Roman"/>
          <w:b/>
          <w:sz w:val="24"/>
          <w:szCs w:val="24"/>
        </w:rPr>
        <w:t>x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is a vector containing the unknown </w:t>
      </w:r>
      <w:proofErr w:type="spellStart"/>
      <w:r>
        <w:rPr>
          <w:rFonts w:ascii="Times New Roman" w:hAnsi="Times New Roman" w:cs="Times New Roman"/>
          <w:sz w:val="24"/>
          <w:szCs w:val="24"/>
        </w:rPr>
        <w:t>VRTe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weights; </w:t>
      </w:r>
      <w:r>
        <w:rPr>
          <w:rFonts w:ascii="Times New Roman" w:eastAsia="Calibri" w:hAnsi="Times New Roman" w:cs="Times New Roman"/>
          <w:b/>
          <w:sz w:val="24"/>
          <w:szCs w:val="24"/>
        </w:rPr>
        <w:t>b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is a vector containing the measured sequence of </w:t>
      </w:r>
      <w:r w:rsidR="00843CA8">
        <w:rPr>
          <w:rFonts w:ascii="Times New Roman" w:hAnsi="Times New Roman" w:cs="Times New Roman"/>
          <w:sz w:val="24"/>
          <w:szCs w:val="24"/>
        </w:rPr>
        <w:t>resistance</w:t>
      </w:r>
      <w:r>
        <w:rPr>
          <w:rFonts w:ascii="Times New Roman" w:hAnsi="Times New Roman" w:cs="Times New Roman"/>
          <w:sz w:val="24"/>
          <w:szCs w:val="24"/>
        </w:rPr>
        <w:t xml:space="preserve">. Each row in </w:t>
      </w:r>
      <w:r>
        <w:rPr>
          <w:rFonts w:ascii="Times New Roman" w:eastAsia="Calibri" w:hAnsi="Times New Roman" w:cs="Times New Roman"/>
          <w:b/>
          <w:sz w:val="24"/>
          <w:szCs w:val="24"/>
        </w:rPr>
        <w:t>A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corresponds to the relative R in the acquisition sequence, e.g., </w:t>
      </w:r>
      <w:r>
        <w:rPr>
          <w:rFonts w:ascii="Times New Roman" w:eastAsia="Calibri" w:hAnsi="Times New Roman" w:cs="Times New Roman"/>
          <w:b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  <w:vertAlign w:val="subscript"/>
        </w:rPr>
        <w:t xml:space="preserve">1,1 </w:t>
      </w:r>
      <w:r>
        <w:rPr>
          <w:rFonts w:ascii="Times New Roman" w:hAnsi="Times New Roman" w:cs="Times New Roman"/>
          <w:sz w:val="24"/>
          <w:szCs w:val="24"/>
        </w:rPr>
        <w:t xml:space="preserve">is the first resistance extracted from the potential field simulated with injection at the first </w:t>
      </w:r>
      <w:proofErr w:type="spellStart"/>
      <w:r>
        <w:rPr>
          <w:rFonts w:ascii="Times New Roman" w:hAnsi="Times New Roman" w:cs="Times New Roman"/>
          <w:sz w:val="24"/>
          <w:szCs w:val="24"/>
        </w:rPr>
        <w:t>VRTe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BB0402" w:rsidRPr="002725C4" w:rsidRDefault="002725C4" w:rsidP="002725C4">
      <w:pPr>
        <w:spacing w:after="120" w:line="360" w:lineRule="auto"/>
        <w:ind w:left="-15" w:firstLine="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725C4">
        <w:rPr>
          <w:rFonts w:ascii="Times New Roman" w:hAnsi="Times New Roman" w:cs="Times New Roman"/>
          <w:b/>
          <w:sz w:val="24"/>
          <w:szCs w:val="24"/>
          <w:u w:val="single"/>
        </w:rPr>
        <w:t>Including Constraints</w:t>
      </w:r>
    </w:p>
    <w:p w:rsidR="00BB0402" w:rsidRDefault="00BB0402" w:rsidP="00BB0402">
      <w:pPr>
        <w:pStyle w:val="ListParagraph"/>
        <w:numPr>
          <w:ilvl w:val="0"/>
          <w:numId w:val="1"/>
        </w:num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 w:rsidRPr="00BB0402">
        <w:rPr>
          <w:rFonts w:ascii="Times New Roman" w:hAnsi="Times New Roman" w:cs="Times New Roman"/>
          <w:sz w:val="24"/>
          <w:szCs w:val="24"/>
        </w:rPr>
        <w:t xml:space="preserve">The charge conservation is implemented by appending a row of 1’s to </w:t>
      </w:r>
      <w:r w:rsidRPr="00BB0402">
        <w:rPr>
          <w:rFonts w:ascii="Times New Roman" w:eastAsia="Calibri" w:hAnsi="Times New Roman" w:cs="Times New Roman"/>
          <w:b/>
          <w:sz w:val="24"/>
          <w:szCs w:val="24"/>
        </w:rPr>
        <w:t>A</w:t>
      </w:r>
      <w:r w:rsidRPr="00BB0402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BB0402">
        <w:rPr>
          <w:rFonts w:ascii="Times New Roman" w:hAnsi="Times New Roman" w:cs="Times New Roman"/>
          <w:sz w:val="24"/>
          <w:szCs w:val="24"/>
        </w:rPr>
        <w:t xml:space="preserve">and a corresponding 1 to the vector </w:t>
      </w:r>
      <w:r w:rsidRPr="00BB0402">
        <w:rPr>
          <w:rFonts w:ascii="Times New Roman" w:eastAsia="Calibri" w:hAnsi="Times New Roman" w:cs="Times New Roman"/>
          <w:b/>
          <w:sz w:val="24"/>
          <w:szCs w:val="24"/>
        </w:rPr>
        <w:t>b</w:t>
      </w:r>
      <w:r w:rsidRPr="00BB0402">
        <w:rPr>
          <w:rFonts w:ascii="Times New Roman" w:hAnsi="Times New Roman" w:cs="Times New Roman"/>
          <w:sz w:val="24"/>
          <w:szCs w:val="24"/>
        </w:rPr>
        <w:t xml:space="preserve">. This forces the sum of the </w:t>
      </w:r>
      <w:proofErr w:type="spellStart"/>
      <w:r w:rsidRPr="00BB0402">
        <w:rPr>
          <w:rFonts w:ascii="Times New Roman" w:hAnsi="Times New Roman" w:cs="Times New Roman"/>
          <w:sz w:val="24"/>
          <w:szCs w:val="24"/>
        </w:rPr>
        <w:t>VRTe</w:t>
      </w:r>
      <w:proofErr w:type="spellEnd"/>
      <w:r w:rsidRPr="00BB0402">
        <w:rPr>
          <w:rFonts w:ascii="Times New Roman" w:hAnsi="Times New Roman" w:cs="Times New Roman"/>
          <w:sz w:val="24"/>
          <w:szCs w:val="24"/>
        </w:rPr>
        <w:t xml:space="preserve"> weights to be equal to 1.</w:t>
      </w:r>
    </w:p>
    <w:p w:rsidR="002725C4" w:rsidRPr="00BB0402" w:rsidRDefault="002725C4" w:rsidP="00843CA8">
      <w:pPr>
        <w:spacing w:after="120" w:line="360" w:lineRule="auto"/>
        <w:ind w:left="-15" w:firstLine="0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R</w:t>
      </w:r>
      <w:r w:rsidR="00E4241F">
        <w:rPr>
          <w:rFonts w:ascii="Times New Roman" w:hAnsi="Times New Roman" w:cs="Times New Roman"/>
          <w:b/>
          <w:sz w:val="24"/>
          <w:szCs w:val="24"/>
          <w:u w:val="single"/>
        </w:rPr>
        <w:t xml:space="preserve">elative </w:t>
      </w:r>
      <w:r w:rsidR="00BB0402" w:rsidRPr="00E4241F">
        <w:rPr>
          <w:rFonts w:ascii="Times New Roman" w:hAnsi="Times New Roman" w:cs="Times New Roman"/>
          <w:b/>
          <w:sz w:val="24"/>
          <w:szCs w:val="24"/>
          <w:u w:val="single"/>
        </w:rPr>
        <w:t>smallness constraint</w:t>
      </w:r>
      <w:r w:rsidR="00843CA8">
        <w:rPr>
          <w:rFonts w:ascii="Times New Roman" w:hAnsi="Times New Roman" w:cs="Times New Roman"/>
          <w:b/>
          <w:sz w:val="24"/>
          <w:szCs w:val="24"/>
          <w:u w:val="single"/>
        </w:rPr>
        <w:t xml:space="preserve"> and s</w:t>
      </w:r>
      <w:r w:rsidRPr="00BB0402">
        <w:rPr>
          <w:rFonts w:ascii="Times New Roman" w:hAnsi="Times New Roman" w:cs="Times New Roman"/>
          <w:b/>
          <w:sz w:val="24"/>
          <w:szCs w:val="24"/>
          <w:u w:val="single"/>
        </w:rPr>
        <w:t xml:space="preserve">patial 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regularization</w:t>
      </w:r>
    </w:p>
    <w:p w:rsidR="00843CA8" w:rsidRDefault="002725C4" w:rsidP="002725C4">
      <w:pPr>
        <w:pStyle w:val="ListParagraph"/>
        <w:numPr>
          <w:ilvl w:val="0"/>
          <w:numId w:val="1"/>
        </w:num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 w:rsidRPr="00BB0402">
        <w:rPr>
          <w:rFonts w:ascii="Times New Roman" w:hAnsi="Times New Roman" w:cs="Times New Roman"/>
          <w:sz w:val="24"/>
          <w:szCs w:val="24"/>
        </w:rPr>
        <w:t>For the 2d case, since the problem is undetermined</w:t>
      </w:r>
      <w:r w:rsidR="00843CA8">
        <w:rPr>
          <w:rFonts w:ascii="Times New Roman" w:hAnsi="Times New Roman" w:cs="Times New Roman"/>
          <w:sz w:val="24"/>
          <w:szCs w:val="24"/>
        </w:rPr>
        <w:t xml:space="preserve"> we can apply: </w:t>
      </w:r>
    </w:p>
    <w:p w:rsidR="002725C4" w:rsidRDefault="002725C4" w:rsidP="00843CA8">
      <w:pPr>
        <w:pStyle w:val="ListParagraph"/>
        <w:numPr>
          <w:ilvl w:val="1"/>
          <w:numId w:val="1"/>
        </w:num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 w:rsidRPr="00BB0402">
        <w:rPr>
          <w:rFonts w:ascii="Times New Roman" w:hAnsi="Times New Roman" w:cs="Times New Roman"/>
          <w:sz w:val="24"/>
          <w:szCs w:val="24"/>
        </w:rPr>
        <w:t xml:space="preserve">a first order spatial regularization is added (Menke, 1989). Rows are added to express the differences between adjacent </w:t>
      </w:r>
      <w:proofErr w:type="spellStart"/>
      <w:r w:rsidRPr="00BB0402">
        <w:rPr>
          <w:rFonts w:ascii="Times New Roman" w:hAnsi="Times New Roman" w:cs="Times New Roman"/>
          <w:sz w:val="24"/>
          <w:szCs w:val="24"/>
        </w:rPr>
        <w:t>VRTe</w:t>
      </w:r>
      <w:proofErr w:type="spellEnd"/>
      <w:r w:rsidRPr="00BB0402">
        <w:rPr>
          <w:rFonts w:ascii="Times New Roman" w:hAnsi="Times New Roman" w:cs="Times New Roman"/>
          <w:sz w:val="24"/>
          <w:szCs w:val="24"/>
        </w:rPr>
        <w:t xml:space="preserve">, e.g., the row </w:t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…</m:t>
                  </m:r>
                </m:e>
              </m:mr>
            </m:m>
          </m:e>
        </m:d>
      </m:oMath>
      <w:r w:rsidRPr="00BB0402">
        <w:rPr>
          <w:rFonts w:ascii="Times New Roman" w:hAnsi="Times New Roman" w:cs="Times New Roman"/>
          <w:sz w:val="24"/>
          <w:szCs w:val="24"/>
        </w:rPr>
        <w:t xml:space="preserve"> is the difference between the first two VRTe weights. The differences are added for the entire VRTe grid and set to 0 by adding corresponding 0’s to </w:t>
      </w:r>
      <w:r w:rsidRPr="00BB0402">
        <w:rPr>
          <w:rFonts w:ascii="Times New Roman" w:eastAsia="Calibri" w:hAnsi="Times New Roman" w:cs="Times New Roman"/>
          <w:b/>
          <w:sz w:val="24"/>
          <w:szCs w:val="24"/>
        </w:rPr>
        <w:t>b</w:t>
      </w:r>
      <w:r w:rsidRPr="00BB0402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843CA8" w:rsidRPr="00BB0402" w:rsidRDefault="00843CA8" w:rsidP="00843CA8">
      <w:pPr>
        <w:pStyle w:val="ListParagraph"/>
        <w:numPr>
          <w:ilvl w:val="1"/>
          <w:numId w:val="1"/>
        </w:num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 w:rsidRPr="00843CA8">
        <w:rPr>
          <w:rFonts w:ascii="Times New Roman" w:hAnsi="Times New Roman" w:cs="Times New Roman"/>
          <w:color w:val="FF0000"/>
          <w:sz w:val="24"/>
          <w:szCs w:val="24"/>
        </w:rPr>
        <w:lastRenderedPageBreak/>
        <w:t>NEW</w:t>
      </w:r>
      <w:r>
        <w:rPr>
          <w:rFonts w:ascii="Times New Roman" w:hAnsi="Times New Roman" w:cs="Times New Roman"/>
          <w:sz w:val="24"/>
          <w:szCs w:val="24"/>
        </w:rPr>
        <w:t xml:space="preserve">: a second order </w:t>
      </w:r>
      <w:r w:rsidRPr="00843CA8">
        <w:rPr>
          <w:rFonts w:ascii="Times New Roman" w:hAnsi="Times New Roman" w:cs="Times New Roman"/>
          <w:sz w:val="24"/>
          <w:szCs w:val="24"/>
        </w:rPr>
        <w:t>spatial regularization</w:t>
      </w:r>
      <w:r>
        <w:rPr>
          <w:rFonts w:ascii="Times New Roman" w:hAnsi="Times New Roman" w:cs="Times New Roman"/>
          <w:sz w:val="24"/>
          <w:szCs w:val="24"/>
        </w:rPr>
        <w:t xml:space="preserve"> with differentiation between x and y directions to obtain to different matrices (of the same size) such as 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D</m:t>
            </m:r>
          </m:e>
          <m:sub>
            <m:r>
              <w:rPr>
                <w:rFonts w:ascii="Cambria Math" w:hAnsi="Cambria Math"/>
                <w:sz w:val="24"/>
              </w:rPr>
              <m:t>x</m:t>
            </m:r>
          </m:sub>
        </m:sSub>
      </m:oMath>
      <w:r>
        <w:rPr>
          <w:rFonts w:ascii="Times New Roman" w:hAnsi="Times New Roman" w:cs="Times New Roman"/>
          <w:sz w:val="24"/>
        </w:rPr>
        <w:t xml:space="preserve"> and 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D</m:t>
            </m:r>
          </m:e>
          <m:sub>
            <m:r>
              <w:rPr>
                <w:rFonts w:ascii="Cambria Math" w:hAnsi="Cambria Math"/>
                <w:sz w:val="24"/>
              </w:rPr>
              <m:t>y</m:t>
            </m:r>
          </m:sub>
        </m:sSub>
      </m:oMath>
    </w:p>
    <w:p w:rsidR="002725C4" w:rsidRPr="00BB0402" w:rsidRDefault="00843CA8" w:rsidP="002725C4">
      <w:pPr>
        <w:pStyle w:val="ListParagraph"/>
        <w:numPr>
          <w:ilvl w:val="0"/>
          <w:numId w:val="1"/>
        </w:num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 w:rsidRPr="00843CA8">
        <w:rPr>
          <w:rFonts w:ascii="Times New Roman" w:hAnsi="Times New Roman" w:cs="Times New Roman"/>
          <w:color w:val="FF0000"/>
          <w:sz w:val="24"/>
          <w:szCs w:val="24"/>
        </w:rPr>
        <w:t>NEW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2725C4" w:rsidRPr="00BB0402">
        <w:rPr>
          <w:rFonts w:ascii="Times New Roman" w:hAnsi="Times New Roman" w:cs="Times New Roman"/>
          <w:sz w:val="24"/>
          <w:szCs w:val="24"/>
        </w:rPr>
        <w:t xml:space="preserve">For the 3d case, </w:t>
      </w:r>
      <w:r>
        <w:rPr>
          <w:rFonts w:ascii="Times New Roman" w:hAnsi="Times New Roman" w:cs="Times New Roman"/>
          <w:sz w:val="24"/>
          <w:szCs w:val="24"/>
        </w:rPr>
        <w:t>a k-mean with 4 (or more) neighbors sources regularization can be used. In that case each source is weighted so the sum is equal to 0.</w:t>
      </w:r>
    </w:p>
    <w:p w:rsidR="009C3595" w:rsidRPr="0063301F" w:rsidRDefault="00843CA8" w:rsidP="0063301F">
      <w:pPr>
        <w:spacing w:after="120" w:line="360" w:lineRule="auto"/>
        <w:ind w:left="-5"/>
        <w:rPr>
          <w:rFonts w:ascii="Times New Roman" w:hAnsi="Times New Roman" w:cs="Times New Roman"/>
          <w:sz w:val="24"/>
          <w:szCs w:val="24"/>
        </w:rPr>
      </w:pPr>
      <w:r w:rsidRPr="0063301F">
        <w:rPr>
          <w:rFonts w:ascii="Times New Roman" w:hAnsi="Times New Roman" w:cs="Times New Roman"/>
          <w:sz w:val="24"/>
          <w:szCs w:val="24"/>
        </w:rPr>
        <w:t>We used a linear solver from Python library</w:t>
      </w:r>
      <w:r w:rsidR="0063301F">
        <w:rPr>
          <w:rFonts w:ascii="Times New Roman" w:hAnsi="Times New Roman" w:cs="Times New Roman"/>
          <w:sz w:val="24"/>
          <w:szCs w:val="24"/>
        </w:rPr>
        <w:t>, using a least square inversion which in</w:t>
      </w:r>
      <w:r w:rsidR="0063301F" w:rsidRPr="0063301F">
        <w:rPr>
          <w:rFonts w:ascii="Times New Roman" w:hAnsi="Times New Roman" w:cs="Times New Roman"/>
          <w:sz w:val="24"/>
          <w:szCs w:val="24"/>
        </w:rPr>
        <w:t xml:space="preserve"> the current version minimized the following objective function:</w:t>
      </w:r>
    </w:p>
    <w:p w:rsidR="0040130E" w:rsidRPr="0063301F" w:rsidRDefault="008F35FB" w:rsidP="001B09BC">
      <w:pPr>
        <w:jc w:val="center"/>
        <w:rPr>
          <w:rFonts w:ascii="Times New Roman" w:hAnsi="Times New Roman" w:cs="Times New Roman"/>
          <w:sz w:val="24"/>
          <w:szCs w:val="24"/>
        </w:rPr>
      </w:pPr>
      <m:oMath>
        <m:acc>
          <m:accPr>
            <m:chr m:val="̃"/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m</m:t>
            </m:r>
          </m:e>
        </m:acc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=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 xml:space="preserve"> </m:t>
        </m:r>
        <m:r>
          <w:rPr>
            <w:rFonts w:ascii="Cambria Math" w:hAnsi="Cambria Math" w:cs="Times New Roman"/>
            <w:sz w:val="24"/>
            <w:szCs w:val="24"/>
          </w:rPr>
          <m:t>min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d>
                  <m:dPr>
                    <m:begChr m:val="‖"/>
                    <m:endChr m:val="‖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Lr</m:t>
                    </m:r>
                  </m:e>
                </m:d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 xml:space="preserve"> + λ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(</m:t>
            </m:r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α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s</m:t>
                </m:r>
              </m:sub>
            </m:sSub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d>
                  <m:dPr>
                    <m:begChr m:val="‖"/>
                    <m:endChr m:val="‖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m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 xml:space="preserve">+ </m:t>
            </m:r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α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sub>
            </m:sSub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d>
                  <m:dPr>
                    <m:begChr m:val="‖"/>
                    <m:endChr m:val="‖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w:bookmarkStart w:id="1" w:name="_Hlk37256816"/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  <w:bookmarkEnd w:id="1"/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(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m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)</m:t>
                    </m:r>
                  </m:e>
                </m:d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 xml:space="preserve"> + </m:t>
            </m:r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α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z</m:t>
                </m:r>
              </m:sub>
            </m:sSub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d>
                  <m:dPr>
                    <m:begChr m:val="‖"/>
                    <m:endChr m:val="‖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z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(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m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)</m:t>
                    </m:r>
                  </m:e>
                </m:d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>)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 xml:space="preserve"> (2)</m:t>
        </m:r>
      </m:oMath>
      <w:r w:rsidR="0040130E" w:rsidRPr="0063301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D4E09" w:rsidRDefault="005D4E09" w:rsidP="005D4E09">
      <w:pPr>
        <w:jc w:val="left"/>
        <w:rPr>
          <w:sz w:val="24"/>
        </w:rPr>
      </w:pPr>
    </w:p>
    <w:p w:rsidR="0063301F" w:rsidRPr="0063301F" w:rsidRDefault="0063301F" w:rsidP="0063301F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 w:rsidRPr="0063301F">
        <w:rPr>
          <w:rFonts w:ascii="Times New Roman" w:hAnsi="Times New Roman" w:cs="Times New Roman"/>
          <w:sz w:val="24"/>
          <w:szCs w:val="24"/>
        </w:rPr>
        <w:t xml:space="preserve">where m0 is a reference model to which we believe the physical property distribution should be close. Often m0 is chosen to be a constant average value. In that case the initial model m0 vector is implemented using the simple misfit between a single source current and the measured data: </w:t>
      </w:r>
    </w:p>
    <w:p w:rsidR="0063301F" w:rsidRPr="0063301F" w:rsidRDefault="008F35FB" w:rsidP="0063301F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1,i</m:t>
              </m:r>
            </m:sub>
          </m:sSub>
          <m:d>
            <m:d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m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f,i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m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f,i</m:t>
                      </m:r>
                    </m:sub>
                  </m:sSub>
                </m:e>
              </m:d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 xml:space="preserve">                              (3)</m:t>
          </m:r>
        </m:oMath>
      </m:oMathPara>
    </w:p>
    <w:p w:rsidR="0063301F" w:rsidRPr="0063301F" w:rsidRDefault="0063301F" w:rsidP="0063301F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 w:rsidRPr="0063301F">
        <w:rPr>
          <w:rFonts w:ascii="Times New Roman" w:hAnsi="Times New Roman" w:cs="Times New Roman"/>
          <w:sz w:val="24"/>
          <w:szCs w:val="24"/>
        </w:rPr>
        <w:t xml:space="preserve">Equation (2) also contains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Pr="0063301F">
        <w:rPr>
          <w:rFonts w:ascii="Times New Roman" w:hAnsi="Times New Roman" w:cs="Times New Roman"/>
          <w:sz w:val="24"/>
          <w:szCs w:val="24"/>
        </w:rPr>
        <w:t>coefficien</w:t>
      </w:r>
      <w:bookmarkStart w:id="2" w:name="_GoBack"/>
      <w:bookmarkEnd w:id="2"/>
      <w:r w:rsidRPr="0063301F">
        <w:rPr>
          <w:rFonts w:ascii="Times New Roman" w:hAnsi="Times New Roman" w:cs="Times New Roman"/>
          <w:sz w:val="24"/>
          <w:szCs w:val="24"/>
        </w:rPr>
        <w:t xml:space="preserve">ts controlling weight of the relative smallness 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s</m:t>
            </m:r>
          </m:sub>
        </m:sSub>
      </m:oMath>
      <w:r>
        <w:rPr>
          <w:rFonts w:ascii="Times New Roman" w:hAnsi="Times New Roman" w:cs="Times New Roman"/>
          <w:sz w:val="24"/>
        </w:rPr>
        <w:t xml:space="preserve">, and the regularization anisotropy </w:t>
      </w:r>
      <w:proofErr w:type="spellStart"/>
      <w:r>
        <w:rPr>
          <w:rFonts w:ascii="Times New Roman" w:hAnsi="Times New Roman" w:cs="Times New Roman"/>
          <w:sz w:val="24"/>
        </w:rPr>
        <w:t>wieigth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α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sub>
        </m:sSub>
      </m:oMath>
      <w:r>
        <w:rPr>
          <w:rFonts w:ascii="Times New Roman" w:hAnsi="Times New Roman" w:cs="Times New Roman"/>
          <w:sz w:val="24"/>
          <w:szCs w:val="24"/>
        </w:rPr>
        <w:t xml:space="preserve"> and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α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sub>
        </m:sSub>
      </m:oMath>
      <w:r>
        <w:rPr>
          <w:rFonts w:ascii="Times New Roman" w:hAnsi="Times New Roman" w:cs="Times New Roman"/>
          <w:sz w:val="24"/>
          <w:szCs w:val="24"/>
        </w:rPr>
        <w:t xml:space="preserve"> respectively </w:t>
      </w:r>
      <w:r>
        <w:rPr>
          <w:rFonts w:ascii="Times New Roman" w:hAnsi="Times New Roman" w:cs="Times New Roman"/>
          <w:sz w:val="24"/>
        </w:rPr>
        <w:t>in x and y directions.</w:t>
      </w:r>
    </w:p>
    <w:p w:rsidR="005D4E09" w:rsidRPr="005D4E09" w:rsidRDefault="0063301F" w:rsidP="005D4E09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 w:rsidRPr="0063301F">
        <w:rPr>
          <w:rFonts w:ascii="Times New Roman" w:hAnsi="Times New Roman" w:cs="Times New Roman"/>
          <w:sz w:val="24"/>
          <w:szCs w:val="24"/>
        </w:rPr>
        <w:t xml:space="preserve">Equation (2) </w:t>
      </w:r>
      <w:r w:rsidR="005D4E09" w:rsidRPr="005D4E09">
        <w:rPr>
          <w:rFonts w:ascii="Times New Roman" w:hAnsi="Times New Roman" w:cs="Times New Roman"/>
          <w:sz w:val="24"/>
          <w:szCs w:val="24"/>
        </w:rPr>
        <w:t>can be rewritten as:</w:t>
      </w:r>
    </w:p>
    <w:p w:rsidR="005D4E09" w:rsidRPr="000E0B55" w:rsidRDefault="008F35FB" w:rsidP="000E0B55">
      <w:pPr>
        <w:spacing w:after="120" w:line="360" w:lineRule="auto"/>
        <w:jc w:val="center"/>
        <w:rPr>
          <w:rFonts w:ascii="Cambria Math" w:hAnsi="Cambria Math" w:cs="Times New Roman"/>
          <w:i/>
          <w:sz w:val="24"/>
          <w:szCs w:val="24"/>
        </w:rPr>
      </w:pPr>
      <m:oMathPara>
        <m:oMath>
          <m:acc>
            <m:accPr>
              <m:chr m:val="̃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m</m:t>
              </m:r>
            </m:e>
          </m:acc>
          <m:r>
            <w:rPr>
              <w:rFonts w:ascii="Cambria Math" w:hAnsi="Cambria Math" w:cs="Times New Roman"/>
              <w:sz w:val="24"/>
              <w:szCs w:val="24"/>
            </w:rPr>
            <m:t>= min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(Gm-d)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(Gm-d) + λ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(m-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m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(m-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e>
          </m:d>
        </m:oMath>
      </m:oMathPara>
    </w:p>
    <w:p w:rsidR="005D4E09" w:rsidRDefault="005D4E09" w:rsidP="005D4E09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 w:rsidRPr="005D4E09">
        <w:rPr>
          <w:rFonts w:ascii="Times New Roman" w:hAnsi="Times New Roman" w:cs="Times New Roman"/>
          <w:sz w:val="24"/>
          <w:szCs w:val="24"/>
        </w:rPr>
        <w:t xml:space="preserve">Where </w:t>
      </w:r>
    </w:p>
    <w:p w:rsidR="001B09BC" w:rsidRPr="002E372A" w:rsidRDefault="008F35FB" w:rsidP="005D4E09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d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L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L</m:t>
          </m:r>
        </m:oMath>
      </m:oMathPara>
    </w:p>
    <w:p w:rsidR="002E372A" w:rsidRPr="002E372A" w:rsidRDefault="0063301F" w:rsidP="002E372A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r w:rsidR="002E372A" w:rsidRPr="002E372A">
        <w:rPr>
          <w:rFonts w:ascii="Times New Roman" w:hAnsi="Times New Roman" w:cs="Times New Roman"/>
          <w:sz w:val="24"/>
          <w:szCs w:val="24"/>
        </w:rPr>
        <w:t>Luca’s version:</w:t>
      </w:r>
      <w:r w:rsidR="002E372A" w:rsidRPr="002E372A">
        <w:rPr>
          <w:rFonts w:ascii="Times New Roman" w:hAnsi="Times New Roman" w:cs="Times New Roman"/>
          <w:sz w:val="24"/>
          <w:szCs w:val="24"/>
        </w:rPr>
        <w:tab/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m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=1st order spatial regularisation (-1,1)</m:t>
        </m:r>
      </m:oMath>
      <w:r>
        <w:rPr>
          <w:rFonts w:ascii="Times New Roman" w:hAnsi="Times New Roman" w:cs="Times New Roman"/>
          <w:sz w:val="24"/>
          <w:szCs w:val="24"/>
        </w:rPr>
        <w:t>)</w:t>
      </w:r>
    </w:p>
    <w:p w:rsidR="002E372A" w:rsidRDefault="002E372A" w:rsidP="002E372A">
      <w:pPr>
        <w:spacing w:after="120" w:line="360" w:lineRule="auto"/>
        <w:rPr>
          <w:rFonts w:ascii="Times New Roman" w:hAnsi="Times New Roman" w:cs="Times New Roman"/>
          <w:sz w:val="24"/>
        </w:rPr>
      </w:pPr>
      <w:r w:rsidRPr="000E0B55">
        <w:rPr>
          <w:rFonts w:ascii="Times New Roman" w:hAnsi="Times New Roman" w:cs="Times New Roman"/>
          <w:color w:val="FF0000"/>
          <w:sz w:val="24"/>
          <w:szCs w:val="24"/>
        </w:rPr>
        <w:t xml:space="preserve">New </w:t>
      </w:r>
      <w:r w:rsidRPr="002E372A">
        <w:rPr>
          <w:rFonts w:ascii="Times New Roman" w:hAnsi="Times New Roman" w:cs="Times New Roman"/>
          <w:sz w:val="24"/>
          <w:szCs w:val="24"/>
        </w:rPr>
        <w:t>version:</w:t>
      </w:r>
      <w:r w:rsidRPr="002E372A"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color w:val="auto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 w:cs="Times New Roman"/>
                <w:color w:val="auto"/>
                <w:sz w:val="24"/>
                <w:szCs w:val="24"/>
              </w:rPr>
              <m:t>m</m:t>
            </m:r>
          </m:sub>
        </m:sSub>
        <m:r>
          <w:rPr>
            <w:rFonts w:ascii="Cambria Math" w:hAnsi="Cambria Math" w:cs="Times New Roman"/>
            <w:color w:val="auto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color w:val="auto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  <w:sz w:val="24"/>
                <w:szCs w:val="24"/>
              </w:rPr>
              <m:t>α</m:t>
            </m:r>
          </m:e>
          <m:sub>
            <m:r>
              <w:rPr>
                <w:rFonts w:ascii="Cambria Math" w:hAnsi="Cambria Math" w:cs="Times New Roman"/>
                <w:color w:val="auto"/>
                <w:sz w:val="24"/>
                <w:szCs w:val="24"/>
              </w:rPr>
              <m:t>s</m:t>
            </m:r>
          </m:sub>
        </m:sSub>
        <m:r>
          <w:rPr>
            <w:rFonts w:ascii="Cambria Math" w:hAnsi="Cambria Math" w:cs="Times New Roman"/>
            <w:color w:val="auto"/>
            <w:sz w:val="24"/>
            <w:szCs w:val="24"/>
          </w:rPr>
          <m:t>I +</m:t>
        </m:r>
        <m:sSup>
          <m:sSupPr>
            <m:ctrlPr>
              <w:rPr>
                <w:rFonts w:ascii="Cambria Math" w:hAnsi="Cambria Math" w:cs="Times New Roman"/>
                <w:i/>
                <w:color w:val="auto"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color w:val="auto"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color w:val="auto"/>
                    <w:sz w:val="24"/>
                  </w:rPr>
                  <m:t>D</m:t>
                </m:r>
              </m:e>
              <m:sub>
                <m:r>
                  <w:rPr>
                    <w:rFonts w:ascii="Cambria Math" w:hAnsi="Cambria Math"/>
                    <w:color w:val="auto"/>
                    <w:sz w:val="24"/>
                  </w:rPr>
                  <m:t>x</m:t>
                </m:r>
              </m:sub>
            </m:sSub>
          </m:e>
          <m:sup>
            <m:r>
              <w:rPr>
                <w:rFonts w:ascii="Cambria Math" w:hAnsi="Cambria Math" w:cs="Times New Roman"/>
                <w:color w:val="auto"/>
                <w:sz w:val="24"/>
                <w:szCs w:val="24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D</m:t>
            </m:r>
          </m:e>
          <m:sub>
            <m:r>
              <w:rPr>
                <w:rFonts w:ascii="Cambria Math" w:hAnsi="Cambria Math"/>
                <w:sz w:val="24"/>
              </w:rPr>
              <m:t>x</m:t>
            </m:r>
          </m:sub>
        </m:sSub>
        <m:r>
          <w:rPr>
            <w:rFonts w:ascii="Cambria Math" w:hAnsi="Cambria Math"/>
            <w:sz w:val="24"/>
          </w:rPr>
          <m:t xml:space="preserve"> + 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z</m:t>
                </m:r>
              </m:sub>
            </m:sSub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D</m:t>
            </m:r>
          </m:e>
          <m:sub>
            <m:r>
              <w:rPr>
                <w:rFonts w:ascii="Cambria Math" w:hAnsi="Cambria Math"/>
                <w:sz w:val="24"/>
              </w:rPr>
              <m:t>z</m:t>
            </m:r>
          </m:sub>
        </m:sSub>
      </m:oMath>
    </w:p>
    <w:p w:rsidR="000E0B55" w:rsidRDefault="000E0B55" w:rsidP="000E0B55">
      <w:pPr>
        <w:spacing w:after="120" w:line="360" w:lineRule="auto"/>
        <w:ind w:left="-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trade-off between data misfit and solution regularization is controlled by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 λ</m:t>
        </m:r>
      </m:oMath>
      <w:r>
        <w:rPr>
          <w:rFonts w:ascii="Times New Roman" w:hAnsi="Times New Roman" w:cs="Times New Roman"/>
          <w:sz w:val="24"/>
          <w:szCs w:val="24"/>
        </w:rPr>
        <w:t xml:space="preserve">. The numerical routine includes a “pareto” functionality wherein regularization and model-to-measurement fit are traded off while changing the regularization weight. The obtained set of solutions can be used to construct the “pareto front” (L-curve), which is a widely accepted way to estimate the optimum regularization weight (Hansen and Dianne, 1993). </w:t>
      </w:r>
    </w:p>
    <w:p w:rsidR="000E0B55" w:rsidRDefault="000E0B55" w:rsidP="000E0B55">
      <w:pPr>
        <w:spacing w:after="120" w:line="360" w:lineRule="auto"/>
        <w:ind w:left="-5"/>
      </w:pPr>
      <w:r>
        <w:rPr>
          <w:rFonts w:ascii="Times New Roman" w:hAnsi="Times New Roman" w:cs="Times New Roman"/>
          <w:sz w:val="24"/>
          <w:szCs w:val="24"/>
        </w:rPr>
        <w:t xml:space="preserve">The solution is further constrained by forcing the linear solver to seek only positive </w:t>
      </w:r>
      <w:proofErr w:type="spellStart"/>
      <w:r>
        <w:rPr>
          <w:rFonts w:ascii="Times New Roman" w:hAnsi="Times New Roman" w:cs="Times New Roman"/>
          <w:sz w:val="24"/>
          <w:szCs w:val="24"/>
        </w:rPr>
        <w:t>VRTe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weights (i.e., inequality constraint), as the negative source of current is known to correspond uniquely to the return electrode. </w:t>
      </w:r>
    </w:p>
    <w:p w:rsidR="001B09BC" w:rsidRDefault="005D4E09" w:rsidP="00BB0402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following equation can be use to solve the inversion problem:</w:t>
      </w:r>
    </w:p>
    <w:p w:rsidR="005D4E09" w:rsidRDefault="005D4E09" w:rsidP="005D4E09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m=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G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T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G + 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λ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m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-1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(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G</m:t>
              </m:r>
            </m:e>
            <m:sup>
              <m:r>
                <w:rPr>
                  <w:rFonts w:ascii="Cambria Math" w:hAnsi="Cambria Math"/>
                  <w:sz w:val="24"/>
                </w:rPr>
                <m:t>T</m:t>
              </m:r>
            </m:sup>
          </m:sSup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d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d + </m:t>
          </m:r>
          <m:r>
            <m:rPr>
              <m:sty m:val="p"/>
            </m:rPr>
            <w:rPr>
              <w:rFonts w:ascii="Cambria Math" w:hAnsi="Cambria Math"/>
              <w:sz w:val="24"/>
            </w:rPr>
            <m:t>λ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m</m:t>
              </m:r>
            </m:sub>
          </m:sSub>
          <m:sSub>
            <m:sSubPr>
              <m:ctrlPr>
                <w:rPr>
                  <w:rFonts w:ascii="Cambria Math" w:hAnsi="Cambria Math"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m</m:t>
              </m:r>
            </m:e>
            <m:sub>
              <m:r>
                <w:rPr>
                  <w:rFonts w:ascii="Cambria Math" w:hAnsi="Cambria Math"/>
                  <w:sz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)</m:t>
          </m:r>
        </m:oMath>
      </m:oMathPara>
    </w:p>
    <w:p w:rsidR="005D4E09" w:rsidRDefault="005D4E09" w:rsidP="00BB0402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by solving the system Am=b, with:</w:t>
      </w:r>
    </w:p>
    <w:p w:rsidR="005D4E09" w:rsidRPr="001B09BC" w:rsidRDefault="005D4E09" w:rsidP="005D4E09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A=(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G</m:t>
              </m:r>
            </m:e>
            <m:sup>
              <m:r>
                <w:rPr>
                  <w:rFonts w:ascii="Cambria Math" w:hAnsi="Cambria Math"/>
                  <w:sz w:val="24"/>
                </w:rPr>
                <m:t>T</m:t>
              </m:r>
            </m:sup>
          </m:sSup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d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G + </m:t>
          </m:r>
          <m:r>
            <m:rPr>
              <m:sty m:val="p"/>
            </m:rPr>
            <w:rPr>
              <w:rFonts w:ascii="Cambria Math" w:hAnsi="Cambria Math"/>
              <w:sz w:val="24"/>
            </w:rPr>
            <m:t>λ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m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)</m:t>
          </m:r>
        </m:oMath>
      </m:oMathPara>
    </w:p>
    <w:p w:rsidR="005D4E09" w:rsidRPr="005D4E09" w:rsidRDefault="005D4E09" w:rsidP="005D4E09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b=(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G</m:t>
              </m:r>
            </m:e>
            <m:sup>
              <m:r>
                <w:rPr>
                  <w:rFonts w:ascii="Cambria Math" w:hAnsi="Cambria Math"/>
                  <w:sz w:val="24"/>
                </w:rPr>
                <m:t>T</m:t>
              </m:r>
            </m:sup>
          </m:sSup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d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d + </m:t>
          </m:r>
          <m:r>
            <m:rPr>
              <m:sty m:val="p"/>
            </m:rPr>
            <w:rPr>
              <w:rFonts w:ascii="Cambria Math" w:hAnsi="Cambria Math"/>
              <w:sz w:val="24"/>
            </w:rPr>
            <m:t>λ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m</m:t>
              </m:r>
            </m:sub>
          </m:sSub>
          <m:sSub>
            <m:sSubPr>
              <m:ctrlPr>
                <w:rPr>
                  <w:rFonts w:ascii="Cambria Math" w:hAnsi="Cambria Math"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m</m:t>
              </m:r>
            </m:e>
            <m:sub>
              <m:r>
                <w:rPr>
                  <w:rFonts w:ascii="Cambria Math" w:hAnsi="Cambria Math"/>
                  <w:sz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)</m:t>
          </m:r>
        </m:oMath>
      </m:oMathPara>
    </w:p>
    <w:p w:rsidR="000E0B55" w:rsidRDefault="000E0B55" w:rsidP="005D4E09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</w:p>
    <w:p w:rsidR="000E0B55" w:rsidRPr="002725C4" w:rsidRDefault="000E0B55" w:rsidP="000E0B55">
      <w:pPr>
        <w:spacing w:after="120" w:line="360" w:lineRule="auto"/>
        <w:ind w:left="-15" w:firstLine="0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Model appraisal (not yet implemented)</w:t>
      </w:r>
    </w:p>
    <w:p w:rsidR="005D4E09" w:rsidRPr="005D4E09" w:rsidRDefault="005D4E09" w:rsidP="005D4E09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 w:rsidRPr="005D4E09">
        <w:rPr>
          <w:rFonts w:ascii="Times New Roman" w:hAnsi="Times New Roman" w:cs="Times New Roman"/>
          <w:sz w:val="24"/>
          <w:szCs w:val="24"/>
        </w:rPr>
        <w:t>The general solution to the spatially distributed linear inverse problem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D4E09">
        <w:rPr>
          <w:rFonts w:ascii="Times New Roman" w:hAnsi="Times New Roman" w:cs="Times New Roman"/>
          <w:sz w:val="24"/>
          <w:szCs w:val="24"/>
        </w:rPr>
        <w:t>given by equation (11) can be rewritten in the following form</w:t>
      </w:r>
    </w:p>
    <w:p w:rsidR="005D4E09" w:rsidRPr="005D4E09" w:rsidRDefault="008F35FB" w:rsidP="005D4E09">
      <w:pPr>
        <w:spacing w:after="120" w:line="360" w:lineRule="auto"/>
        <w:rPr>
          <w:rFonts w:ascii="Times New Roman" w:hAnsi="Times New Roman" w:cs="Times New Roman"/>
          <w:b/>
          <w:sz w:val="24"/>
        </w:rPr>
      </w:pPr>
      <m:oMathPara>
        <m:oMath>
          <m:acc>
            <m:accPr>
              <m:chr m:val="̃"/>
              <m:ctrlPr>
                <w:rPr>
                  <w:rFonts w:ascii="Cambria Math" w:hAnsi="Cambria Math"/>
                  <w:b/>
                  <w:i/>
                  <w:sz w:val="24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</w:rPr>
                <m:t>m</m:t>
              </m:r>
            </m:e>
          </m:acc>
          <m:r>
            <m:rPr>
              <m:sty m:val="bi"/>
            </m:rPr>
            <w:rPr>
              <w:rFonts w:ascii="Cambria Math" w:hAnsi="Cambria Math"/>
              <w:sz w:val="24"/>
            </w:rPr>
            <m:t>=Md + v</m:t>
          </m:r>
        </m:oMath>
      </m:oMathPara>
    </w:p>
    <w:p w:rsidR="005D4E09" w:rsidRPr="001B09BC" w:rsidRDefault="005D4E09" w:rsidP="005D4E09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 w:rsidRPr="005D4E09">
        <w:rPr>
          <w:rFonts w:ascii="Times New Roman" w:hAnsi="Times New Roman" w:cs="Times New Roman"/>
          <w:sz w:val="24"/>
          <w:szCs w:val="24"/>
        </w:rPr>
        <w:t xml:space="preserve">Equation </w:t>
      </w:r>
      <w:r>
        <w:rPr>
          <w:rFonts w:ascii="Times New Roman" w:hAnsi="Times New Roman" w:cs="Times New Roman"/>
          <w:sz w:val="24"/>
          <w:szCs w:val="24"/>
        </w:rPr>
        <w:t xml:space="preserve">above </w:t>
      </w:r>
      <w:r w:rsidRPr="005D4E09">
        <w:rPr>
          <w:rFonts w:ascii="Times New Roman" w:hAnsi="Times New Roman" w:cs="Times New Roman"/>
          <w:sz w:val="24"/>
          <w:szCs w:val="24"/>
        </w:rPr>
        <w:t>states that we can view the estimated distribution of model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D4E09">
        <w:rPr>
          <w:rFonts w:ascii="Times New Roman" w:hAnsi="Times New Roman" w:cs="Times New Roman"/>
          <w:sz w:val="24"/>
          <w:szCs w:val="24"/>
        </w:rPr>
        <w:t>parameters as some linear combination of the true parameters m plus 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D4E09">
        <w:rPr>
          <w:rFonts w:ascii="Times New Roman" w:hAnsi="Times New Roman" w:cs="Times New Roman"/>
          <w:sz w:val="24"/>
          <w:szCs w:val="24"/>
        </w:rPr>
        <w:t>vector that depends only on the reference model m0.</w:t>
      </w:r>
    </w:p>
    <w:p w:rsidR="005D4E09" w:rsidRPr="001B09BC" w:rsidRDefault="005D4E09" w:rsidP="005D4E09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M=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G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T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G + 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λ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m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G</m:t>
              </m:r>
            </m:e>
            <m:sup>
              <m:r>
                <w:rPr>
                  <w:rFonts w:ascii="Cambria Math" w:hAnsi="Cambria Math"/>
                  <w:sz w:val="24"/>
                </w:rPr>
                <m:t>T</m:t>
              </m:r>
            </m:sup>
          </m:sSup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d</m:t>
              </m:r>
            </m:sub>
          </m:sSub>
        </m:oMath>
      </m:oMathPara>
    </w:p>
    <w:p w:rsidR="006D6A32" w:rsidRDefault="005D4E09" w:rsidP="005D4E09">
      <w:pPr>
        <w:spacing w:after="120" w:line="360" w:lineRule="auto"/>
        <w:rPr>
          <w:rFonts w:ascii="Times New Roman" w:hAnsi="Times New Roman" w:cs="Times New Roman"/>
          <w:sz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v=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G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T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G + 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λ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m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G</m:t>
              </m:r>
            </m:e>
            <m:sup>
              <m:r>
                <w:rPr>
                  <w:rFonts w:ascii="Cambria Math" w:hAnsi="Cambria Math"/>
                  <w:sz w:val="24"/>
                </w:rPr>
                <m:t>T</m:t>
              </m:r>
            </m:sup>
          </m:sSup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d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G</m:t>
          </m:r>
          <m:sSub>
            <m:sSubPr>
              <m:ctrlPr>
                <w:rPr>
                  <w:rFonts w:ascii="Cambria Math" w:hAnsi="Cambria Math"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m</m:t>
              </m:r>
            </m:e>
            <m:sub>
              <m:r>
                <w:rPr>
                  <w:rFonts w:ascii="Cambria Math" w:hAnsi="Cambria Math"/>
                  <w:sz w:val="24"/>
                </w:rPr>
                <m:t>0</m:t>
              </m:r>
            </m:sub>
          </m:sSub>
        </m:oMath>
      </m:oMathPara>
    </w:p>
    <w:p w:rsidR="006D6A32" w:rsidRDefault="006D6A32" w:rsidP="006D6A32">
      <w:r>
        <w:br w:type="page"/>
      </w:r>
    </w:p>
    <w:p w:rsidR="006A1DCA" w:rsidRDefault="006A1DCA" w:rsidP="006A1DCA">
      <w:pPr>
        <w:pStyle w:val="Heading1"/>
        <w:numPr>
          <w:ilvl w:val="0"/>
          <w:numId w:val="11"/>
        </w:numPr>
      </w:pPr>
      <w:bookmarkStart w:id="3" w:name="_Toc37265792"/>
      <w:r>
        <w:lastRenderedPageBreak/>
        <w:t>Tests</w:t>
      </w:r>
      <w:bookmarkEnd w:id="3"/>
    </w:p>
    <w:p w:rsidR="006A1DCA" w:rsidRDefault="006A1DCA" w:rsidP="006A1DCA">
      <w:pPr>
        <w:pStyle w:val="Heading2"/>
        <w:numPr>
          <w:ilvl w:val="1"/>
          <w:numId w:val="11"/>
        </w:numPr>
        <w:rPr>
          <w:lang w:val="it-IT"/>
        </w:rPr>
      </w:pPr>
      <w:bookmarkStart w:id="4" w:name="_Toc37265793"/>
      <w:r w:rsidRPr="006A1DCA">
        <w:rPr>
          <w:lang w:val="it-IT"/>
        </w:rPr>
        <w:t>3d landfill Porto Marghera leakage</w:t>
      </w:r>
      <w:bookmarkEnd w:id="4"/>
    </w:p>
    <w:p w:rsidR="006A1DCA" w:rsidRPr="006A1DCA" w:rsidRDefault="006A1DCA" w:rsidP="006A1DCA">
      <w:pPr>
        <w:rPr>
          <w:lang w:val="it-IT"/>
        </w:rPr>
      </w:pPr>
    </w:p>
    <w:p w:rsidR="006D6A32" w:rsidRDefault="00DD0C1E" w:rsidP="005D4E09">
      <w:pPr>
        <w:spacing w:after="120" w:line="360" w:lineRule="auto"/>
        <w:rPr>
          <w:rFonts w:ascii="Times New Roman" w:hAnsi="Times New Roman" w:cs="Times New Roman"/>
          <w:sz w:val="24"/>
          <w:lang w:val="it-IT"/>
        </w:rPr>
      </w:pPr>
      <w:r w:rsidRPr="00DD0C1E">
        <w:rPr>
          <w:rFonts w:ascii="Times New Roman" w:hAnsi="Times New Roman" w:cs="Times New Roman"/>
          <w:sz w:val="24"/>
          <w:lang w:val="it-IT"/>
        </w:rPr>
        <w:t xml:space="preserve"> </w:t>
      </w:r>
      <w:r w:rsidR="00757A5F">
        <w:rPr>
          <w:rFonts w:ascii="Times New Roman" w:hAnsi="Times New Roman" w:cs="Times New Roman"/>
          <w:noProof/>
          <w:sz w:val="24"/>
          <w:lang w:val="it-IT"/>
        </w:rPr>
        <w:drawing>
          <wp:inline distT="0" distB="0" distL="0" distR="0" wp14:anchorId="108D58BE">
            <wp:extent cx="4370070" cy="246169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723" cy="2467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A1DCA" w:rsidRDefault="00757A5F" w:rsidP="006A1DCA">
      <w:pPr>
        <w:keepNext/>
        <w:spacing w:after="120" w:line="360" w:lineRule="auto"/>
      </w:pPr>
      <w:r>
        <w:rPr>
          <w:rFonts w:ascii="Times New Roman" w:hAnsi="Times New Roman" w:cs="Times New Roman"/>
          <w:noProof/>
          <w:sz w:val="24"/>
          <w:lang w:val="it-IT"/>
        </w:rPr>
        <w:drawing>
          <wp:inline distT="0" distB="0" distL="0" distR="0" wp14:anchorId="43939EFB">
            <wp:extent cx="3076479" cy="3467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762" cy="34719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57A5F" w:rsidRPr="00DD0C1E" w:rsidRDefault="006A1DCA" w:rsidP="006A1DCA">
      <w:pPr>
        <w:rPr>
          <w:lang w:val="it-IT"/>
        </w:rPr>
      </w:pPr>
      <w:r w:rsidRPr="006A1DCA">
        <w:rPr>
          <w:lang w:val="en-GB"/>
        </w:rPr>
        <w:t xml:space="preserve">The water table is practically at the ground surface. The sediments are silty, and fully saturated with </w:t>
      </w:r>
      <w:proofErr w:type="spellStart"/>
      <w:r w:rsidRPr="006A1DCA">
        <w:rPr>
          <w:lang w:val="en-GB"/>
        </w:rPr>
        <w:t>backish</w:t>
      </w:r>
      <w:proofErr w:type="spellEnd"/>
      <w:r w:rsidRPr="006A1DCA">
        <w:rPr>
          <w:lang w:val="en-GB"/>
        </w:rPr>
        <w:t xml:space="preserve"> water (assume 10 g/l NaCl, so probably 0.5 S/m of electrical conductivity of water; if formation factor is </w:t>
      </w:r>
      <w:proofErr w:type="gramStart"/>
      <w:r w:rsidRPr="006A1DCA">
        <w:rPr>
          <w:lang w:val="en-GB"/>
        </w:rPr>
        <w:t>say</w:t>
      </w:r>
      <w:proofErr w:type="gramEnd"/>
      <w:r w:rsidRPr="006A1DCA">
        <w:rPr>
          <w:lang w:val="en-GB"/>
        </w:rPr>
        <w:t xml:space="preserve"> 5 then the electrical conductivity of the formation is 0.1 S/m (10 Ohm m of electrical resistivity). </w:t>
      </w:r>
      <w:r w:rsidRPr="006A1DCA">
        <w:rPr>
          <w:lang w:val="it-IT"/>
        </w:rPr>
        <w:t>This applies to all formations, as a first assumption.</w:t>
      </w:r>
    </w:p>
    <w:p w:rsidR="00757A5F" w:rsidRDefault="00757A5F">
      <w:pPr>
        <w:spacing w:after="160" w:line="259" w:lineRule="auto"/>
        <w:ind w:left="0" w:firstLine="0"/>
        <w:jc w:val="left"/>
        <w:rPr>
          <w:rFonts w:ascii="Times New Roman" w:hAnsi="Times New Roman" w:cs="Times New Roman"/>
          <w:sz w:val="24"/>
          <w:lang w:val="it-IT"/>
        </w:rPr>
      </w:pPr>
      <w:r>
        <w:rPr>
          <w:rFonts w:ascii="Times New Roman" w:hAnsi="Times New Roman" w:cs="Times New Roman"/>
          <w:sz w:val="24"/>
          <w:lang w:val="it-IT"/>
        </w:rPr>
        <w:br w:type="page"/>
      </w:r>
    </w:p>
    <w:p w:rsidR="006D6A32" w:rsidRPr="006A1DCA" w:rsidRDefault="00DD0C1E" w:rsidP="006A1DCA">
      <w:pPr>
        <w:pStyle w:val="Heading2"/>
        <w:numPr>
          <w:ilvl w:val="1"/>
          <w:numId w:val="11"/>
        </w:numPr>
        <w:rPr>
          <w:lang w:val="it-IT"/>
        </w:rPr>
      </w:pPr>
      <w:bookmarkStart w:id="5" w:name="_Toc37265794"/>
      <w:r w:rsidRPr="006A1DCA">
        <w:rPr>
          <w:lang w:val="it-IT"/>
        </w:rPr>
        <w:lastRenderedPageBreak/>
        <w:t xml:space="preserve">3d landfill </w:t>
      </w:r>
      <w:r w:rsidR="00757A5F" w:rsidRPr="006A1DCA">
        <w:rPr>
          <w:lang w:val="it-IT"/>
        </w:rPr>
        <w:t>corigliano</w:t>
      </w:r>
      <w:bookmarkEnd w:id="5"/>
    </w:p>
    <w:p w:rsidR="005D4E09" w:rsidRPr="00DD0C1E" w:rsidRDefault="005D4E09" w:rsidP="00BB0402">
      <w:pPr>
        <w:spacing w:after="120" w:line="360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:rsidR="005D4E09" w:rsidRPr="00DD0C1E" w:rsidRDefault="005D4E09" w:rsidP="005D4E09">
      <w:pPr>
        <w:spacing w:after="120" w:line="360" w:lineRule="auto"/>
        <w:ind w:left="0" w:firstLine="0"/>
        <w:rPr>
          <w:rFonts w:ascii="Times New Roman" w:hAnsi="Times New Roman" w:cs="Times New Roman"/>
          <w:sz w:val="24"/>
          <w:szCs w:val="24"/>
          <w:lang w:val="it-IT"/>
        </w:rPr>
      </w:pPr>
    </w:p>
    <w:p w:rsidR="005D4E09" w:rsidRPr="00DD0C1E" w:rsidRDefault="005D4E09" w:rsidP="00BB0402">
      <w:pPr>
        <w:spacing w:after="120" w:line="360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:rsidR="00BB0402" w:rsidRPr="00DD0C1E" w:rsidRDefault="00BB0402" w:rsidP="00BB0402">
      <w:pPr>
        <w:spacing w:after="120" w:line="360" w:lineRule="auto"/>
        <w:ind w:left="-5"/>
        <w:rPr>
          <w:rFonts w:ascii="Times New Roman" w:hAnsi="Times New Roman" w:cs="Times New Roman"/>
          <w:sz w:val="24"/>
          <w:szCs w:val="24"/>
          <w:lang w:val="it-IT"/>
        </w:rPr>
      </w:pPr>
    </w:p>
    <w:p w:rsidR="000E0B55" w:rsidRPr="00DD0C1E" w:rsidRDefault="000E0B55" w:rsidP="00BB0402">
      <w:pPr>
        <w:spacing w:after="120" w:line="360" w:lineRule="auto"/>
        <w:ind w:left="-5"/>
        <w:rPr>
          <w:rFonts w:ascii="Times New Roman" w:hAnsi="Times New Roman" w:cs="Times New Roman"/>
          <w:sz w:val="24"/>
          <w:szCs w:val="24"/>
          <w:lang w:val="it-IT"/>
        </w:rPr>
      </w:pPr>
    </w:p>
    <w:p w:rsidR="00FA6DAD" w:rsidRPr="00DD0C1E" w:rsidRDefault="00FA6DAD">
      <w:pPr>
        <w:rPr>
          <w:lang w:val="it-IT"/>
        </w:rPr>
      </w:pPr>
    </w:p>
    <w:sectPr w:rsidR="00FA6DAD" w:rsidRPr="00DD0C1E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C82A82"/>
    <w:multiLevelType w:val="multilevel"/>
    <w:tmpl w:val="0410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" w15:restartNumberingAfterBreak="0">
    <w:nsid w:val="10955461"/>
    <w:multiLevelType w:val="hybridMultilevel"/>
    <w:tmpl w:val="F4CE3A1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786516"/>
    <w:multiLevelType w:val="hybridMultilevel"/>
    <w:tmpl w:val="C9B600A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0A24A1"/>
    <w:multiLevelType w:val="hybridMultilevel"/>
    <w:tmpl w:val="DACC7BBA"/>
    <w:lvl w:ilvl="0" w:tplc="7ABC1B06">
      <w:numFmt w:val="bullet"/>
      <w:lvlText w:val="-"/>
      <w:lvlJc w:val="left"/>
      <w:pPr>
        <w:ind w:left="705" w:hanging="360"/>
      </w:pPr>
      <w:rPr>
        <w:rFonts w:ascii="Calibri" w:eastAsiaTheme="minorEastAsia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4" w15:restartNumberingAfterBreak="0">
    <w:nsid w:val="287F5CB6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13D20FF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73447BB"/>
    <w:multiLevelType w:val="hybridMultilevel"/>
    <w:tmpl w:val="01EC381A"/>
    <w:lvl w:ilvl="0" w:tplc="7ABC1B0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896BEA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5A2A4718"/>
    <w:multiLevelType w:val="multilevel"/>
    <w:tmpl w:val="4846367E"/>
    <w:lvl w:ilvl="0">
      <w:start w:val="2"/>
      <w:numFmt w:val="decimal"/>
      <w:lvlText w:val="%1"/>
      <w:lvlJc w:val="left"/>
      <w:pPr>
        <w:ind w:left="360" w:hanging="360"/>
      </w:pPr>
      <w:rPr>
        <w:rFonts w:ascii="Cambria" w:eastAsia="Cambria" w:hAnsi="Cambria" w:cs="Cambria" w:hint="default"/>
        <w:color w:val="000000"/>
        <w:sz w:val="20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Cambria" w:eastAsia="Cambria" w:hAnsi="Cambria" w:cs="Cambria" w:hint="default"/>
        <w:color w:val="000000"/>
        <w:sz w:val="2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Cambria" w:eastAsia="Cambria" w:hAnsi="Cambria" w:cs="Cambria" w:hint="default"/>
        <w:color w:val="000000"/>
        <w:sz w:val="2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Cambria" w:eastAsia="Cambria" w:hAnsi="Cambria" w:cs="Cambria" w:hint="default"/>
        <w:color w:val="000000"/>
        <w:sz w:val="2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Cambria" w:eastAsia="Cambria" w:hAnsi="Cambria" w:cs="Cambria" w:hint="default"/>
        <w:color w:val="000000"/>
        <w:sz w:val="2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ascii="Cambria" w:eastAsia="Cambria" w:hAnsi="Cambria" w:cs="Cambria" w:hint="default"/>
        <w:color w:val="000000"/>
        <w:sz w:val="2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Cambria" w:eastAsia="Cambria" w:hAnsi="Cambria" w:cs="Cambria" w:hint="default"/>
        <w:color w:val="000000"/>
        <w:sz w:val="2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ascii="Cambria" w:eastAsia="Cambria" w:hAnsi="Cambria" w:cs="Cambria" w:hint="default"/>
        <w:color w:val="000000"/>
        <w:sz w:val="2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ascii="Cambria" w:eastAsia="Cambria" w:hAnsi="Cambria" w:cs="Cambria" w:hint="default"/>
        <w:color w:val="000000"/>
        <w:sz w:val="20"/>
      </w:rPr>
    </w:lvl>
  </w:abstractNum>
  <w:abstractNum w:abstractNumId="9" w15:restartNumberingAfterBreak="0">
    <w:nsid w:val="65105A5B"/>
    <w:multiLevelType w:val="multilevel"/>
    <w:tmpl w:val="5204B720"/>
    <w:lvl w:ilvl="0">
      <w:start w:val="2"/>
      <w:numFmt w:val="decimal"/>
      <w:lvlText w:val="%1"/>
      <w:lvlJc w:val="left"/>
      <w:pPr>
        <w:ind w:left="360" w:hanging="360"/>
      </w:pPr>
      <w:rPr>
        <w:rFonts w:ascii="Cambria" w:eastAsia="Cambria" w:hAnsi="Cambria" w:cs="Cambria" w:hint="default"/>
        <w:color w:val="000000"/>
        <w:sz w:val="20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Cambria" w:eastAsia="Cambria" w:hAnsi="Cambria" w:cs="Cambria" w:hint="default"/>
        <w:color w:val="000000"/>
        <w:sz w:val="2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Cambria" w:eastAsia="Cambria" w:hAnsi="Cambria" w:cs="Cambria" w:hint="default"/>
        <w:color w:val="000000"/>
        <w:sz w:val="2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Cambria" w:eastAsia="Cambria" w:hAnsi="Cambria" w:cs="Cambria" w:hint="default"/>
        <w:color w:val="000000"/>
        <w:sz w:val="2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Cambria" w:eastAsia="Cambria" w:hAnsi="Cambria" w:cs="Cambria" w:hint="default"/>
        <w:color w:val="000000"/>
        <w:sz w:val="2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ascii="Cambria" w:eastAsia="Cambria" w:hAnsi="Cambria" w:cs="Cambria" w:hint="default"/>
        <w:color w:val="000000"/>
        <w:sz w:val="2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Cambria" w:eastAsia="Cambria" w:hAnsi="Cambria" w:cs="Cambria" w:hint="default"/>
        <w:color w:val="000000"/>
        <w:sz w:val="2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ascii="Cambria" w:eastAsia="Cambria" w:hAnsi="Cambria" w:cs="Cambria" w:hint="default"/>
        <w:color w:val="000000"/>
        <w:sz w:val="2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ascii="Cambria" w:eastAsia="Cambria" w:hAnsi="Cambria" w:cs="Cambria" w:hint="default"/>
        <w:color w:val="000000"/>
        <w:sz w:val="20"/>
      </w:rPr>
    </w:lvl>
  </w:abstractNum>
  <w:abstractNum w:abstractNumId="10" w15:restartNumberingAfterBreak="0">
    <w:nsid w:val="7FAF30CA"/>
    <w:multiLevelType w:val="hybridMultilevel"/>
    <w:tmpl w:val="897A9FDE"/>
    <w:lvl w:ilvl="0" w:tplc="94B0B432">
      <w:numFmt w:val="bullet"/>
      <w:lvlText w:val="-"/>
      <w:lvlJc w:val="left"/>
      <w:pPr>
        <w:ind w:left="345" w:hanging="360"/>
      </w:pPr>
      <w:rPr>
        <w:rFonts w:ascii="Times New Roman" w:eastAsia="Cambria" w:hAnsi="Times New Roman" w:cs="Times New Roman" w:hint="default"/>
      </w:rPr>
    </w:lvl>
    <w:lvl w:ilvl="1" w:tplc="04100003">
      <w:start w:val="1"/>
      <w:numFmt w:val="bullet"/>
      <w:lvlText w:val="o"/>
      <w:lvlJc w:val="left"/>
      <w:pPr>
        <w:ind w:left="106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78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0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2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4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6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38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05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6"/>
  </w:num>
  <w:num w:numId="3">
    <w:abstractNumId w:val="3"/>
  </w:num>
  <w:num w:numId="4">
    <w:abstractNumId w:val="1"/>
  </w:num>
  <w:num w:numId="5">
    <w:abstractNumId w:val="2"/>
  </w:num>
  <w:num w:numId="6">
    <w:abstractNumId w:val="4"/>
  </w:num>
  <w:num w:numId="7">
    <w:abstractNumId w:val="0"/>
  </w:num>
  <w:num w:numId="8">
    <w:abstractNumId w:val="9"/>
  </w:num>
  <w:num w:numId="9">
    <w:abstractNumId w:val="8"/>
  </w:num>
  <w:num w:numId="10">
    <w:abstractNumId w:val="5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0402"/>
    <w:rsid w:val="00042132"/>
    <w:rsid w:val="000E0B55"/>
    <w:rsid w:val="001B09BC"/>
    <w:rsid w:val="001C6190"/>
    <w:rsid w:val="002725C4"/>
    <w:rsid w:val="002E372A"/>
    <w:rsid w:val="0040130E"/>
    <w:rsid w:val="005D4E09"/>
    <w:rsid w:val="005E2C62"/>
    <w:rsid w:val="0063301F"/>
    <w:rsid w:val="006A1DCA"/>
    <w:rsid w:val="006D6A32"/>
    <w:rsid w:val="007131EA"/>
    <w:rsid w:val="00722CBE"/>
    <w:rsid w:val="00757A5F"/>
    <w:rsid w:val="00843CA8"/>
    <w:rsid w:val="008F35FB"/>
    <w:rsid w:val="009C3595"/>
    <w:rsid w:val="00A00006"/>
    <w:rsid w:val="00BB0402"/>
    <w:rsid w:val="00C574AF"/>
    <w:rsid w:val="00CA001B"/>
    <w:rsid w:val="00DD0A22"/>
    <w:rsid w:val="00DD0C1E"/>
    <w:rsid w:val="00E26EF1"/>
    <w:rsid w:val="00E4241F"/>
    <w:rsid w:val="00ED3C6A"/>
    <w:rsid w:val="00FA6D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A3398A9"/>
  <w15:chartTrackingRefBased/>
  <w15:docId w15:val="{CD5E6C39-1AF8-4FE5-B63A-820D48F6E0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B0402"/>
    <w:pPr>
      <w:spacing w:after="111" w:line="252" w:lineRule="auto"/>
      <w:ind w:left="10" w:hanging="10"/>
      <w:jc w:val="both"/>
    </w:pPr>
    <w:rPr>
      <w:rFonts w:ascii="Cambria" w:eastAsia="Cambria" w:hAnsi="Cambria" w:cs="Cambria"/>
      <w:color w:val="000000"/>
      <w:sz w:val="20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A1DC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1DC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0402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1B09BC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2725C4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725C4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6A1DC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6A1DCA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6A1DCA"/>
    <w:pPr>
      <w:spacing w:line="259" w:lineRule="auto"/>
      <w:ind w:left="0" w:firstLine="0"/>
      <w:jc w:val="left"/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6A1DCA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A1DCA"/>
    <w:pPr>
      <w:spacing w:after="100"/>
      <w:ind w:left="0"/>
    </w:pPr>
  </w:style>
  <w:style w:type="paragraph" w:styleId="TOC2">
    <w:name w:val="toc 2"/>
    <w:basedOn w:val="Normal"/>
    <w:next w:val="Normal"/>
    <w:autoRedefine/>
    <w:uiPriority w:val="39"/>
    <w:unhideWhenUsed/>
    <w:rsid w:val="006A1DCA"/>
    <w:pPr>
      <w:spacing w:after="100"/>
      <w:ind w:left="200"/>
    </w:pPr>
  </w:style>
  <w:style w:type="character" w:styleId="Hyperlink">
    <w:name w:val="Hyperlink"/>
    <w:basedOn w:val="DefaultParagraphFont"/>
    <w:uiPriority w:val="99"/>
    <w:unhideWhenUsed/>
    <w:rsid w:val="006A1DC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F9F321-5455-4427-8D6A-B55C94D6DE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3315</TotalTime>
  <Pages>5</Pages>
  <Words>747</Words>
  <Characters>4263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Mary Benjamin</dc:creator>
  <cp:keywords/>
  <dc:description/>
  <cp:lastModifiedBy>Mary Benjamin</cp:lastModifiedBy>
  <cp:revision>7</cp:revision>
  <dcterms:created xsi:type="dcterms:W3CDTF">2020-04-06T09:17:00Z</dcterms:created>
  <dcterms:modified xsi:type="dcterms:W3CDTF">2020-04-08T18:09:00Z</dcterms:modified>
</cp:coreProperties>
</file>