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80"/>
      </w:pPr>
      <w:r>
        <w:rPr>
          <w:b/>
          <w:color w:val="0F6B78"/>
          <w:sz w:val="20"/>
        </w:rPr>
        <w:t>DOCUMENTO TÉCNICO  |  RED MOTORS</w:t>
      </w:r>
    </w:p>
    <w:p>
      <w:pPr>
        <w:pStyle w:val="Title"/>
        <w:spacing w:before="200" w:after="240"/>
      </w:pPr>
      <w:r>
        <w:t>Inclusión escalable de una nueva empresa y marcas chinas</w:t>
      </w:r>
    </w:p>
    <w:p>
      <w:pPr>
        <w:pStyle w:val="Subtitle"/>
      </w:pPr>
      <w:r>
        <w:t>Análisis de impacto, arquitectura objetivo y manual de implementación para Salesforce</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Borders>
              <w:top w:val="nil"/>
              <w:left w:sz="18" w:val="single" w:color="2F5597"/>
              <w:bottom w:val="nil"/>
              <w:right w:val="nil"/>
            </w:tcBorders>
            <w:tcMar>
              <w:top w:w="80" w:type="dxa"/>
              <w:bottom w:w="80" w:type="dxa"/>
              <w:start w:w="120" w:type="dxa"/>
              <w:end w:w="120" w:type="dxa"/>
            </w:tcMar>
          </w:tcPr>
          <w:p>
            <w:pPr>
              <w:spacing w:after="60"/>
            </w:pPr>
            <w:r>
              <w:rPr>
                <w:b/>
                <w:color w:val="2F5597"/>
                <w:sz w:val="20"/>
              </w:rPr>
              <w:t>Conclusión ejecutiva</w:t>
            </w:r>
          </w:p>
          <w:p>
            <w:pPr>
              <w:spacing w:after="0" w:line="269" w:lineRule="auto"/>
            </w:pPr>
            <w:r>
              <w:rPr>
                <w:color w:val="1F1F1F"/>
                <w:sz w:val="19"/>
              </w:rPr>
              <w:t>Crear un objeto Empresa es correcto como base, pero no es suficiente. La solución debe separar empresa legal, marca, proceso comercial y configuración operativa; resolver por códigos estables y relaciones, y migrar sin convertir los nombres de registros en nuevos valores hardcodeados.</w:t>
            </w:r>
          </w:p>
        </w:tc>
      </w:tr>
    </w:tbl>
    <w:p>
      <w:pPr>
        <w:spacing w:after="0"/>
      </w:pPr>
    </w:p>
    <w:tbl>
      <w:tblPr>
        <w:tblStyle w:val="TableGrid"/>
        <w:tblW w:type="dxa" w:w="9360"/>
        <w:jc w:val="left"/>
        <w:tblLayout w:type="fixed"/>
        <w:tblLook w:firstColumn="1" w:firstRow="1" w:lastColumn="0" w:lastRow="0" w:noHBand="0" w:noVBand="1" w:val="04A0"/>
        <w:tblInd w:type="dxa" w:w="120"/>
      </w:tblPr>
      <w:tblGrid>
        <w:gridCol w:w="2340"/>
        <w:gridCol w:w="7020"/>
      </w:tblGrid>
      <w:tr>
        <w:trPr>
          <w:tblHeader w:val="true"/>
        </w:trPr>
        <w:tc>
          <w:tcPr>
            <w:tcW w:type="dxa" w:w="2340"/>
            <w:vAlign w:val="center"/>
            <w:shd w:fill="17365D"/>
            <w:tcMar>
              <w:top w:w="80" w:type="dxa"/>
              <w:bottom w:w="80" w:type="dxa"/>
              <w:start w:w="120" w:type="dxa"/>
              <w:end w:w="120" w:type="dxa"/>
            </w:tcMar>
          </w:tcPr>
          <w:p>
            <w:pPr>
              <w:spacing w:after="0" w:line="252" w:lineRule="auto"/>
            </w:pPr>
            <w:r/>
            <w:r>
              <w:rPr>
                <w:b/>
                <w:color w:val="FFFFFF"/>
                <w:sz w:val="16"/>
              </w:rPr>
              <w:t>Control</w:t>
            </w:r>
          </w:p>
        </w:tc>
        <w:tc>
          <w:tcPr>
            <w:tcW w:type="dxa" w:w="7020"/>
            <w:vAlign w:val="center"/>
            <w:shd w:fill="17365D"/>
            <w:tcMar>
              <w:top w:w="80" w:type="dxa"/>
              <w:bottom w:w="80" w:type="dxa"/>
              <w:start w:w="120" w:type="dxa"/>
              <w:end w:w="120" w:type="dxa"/>
            </w:tcMar>
          </w:tcPr>
          <w:p>
            <w:pPr>
              <w:spacing w:after="0" w:line="252" w:lineRule="auto"/>
            </w:pPr>
            <w:r/>
            <w:r>
              <w:rPr>
                <w:b/>
                <w:color w:val="FFFFFF"/>
                <w:sz w:val="16"/>
              </w:rPr>
              <w:t>Valor</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8"/>
              </w:rPr>
              <w:t>Entorno objetivo</w:t>
            </w:r>
          </w:p>
        </w:tc>
        <w:tc>
          <w:tcPr>
            <w:tcW w:type="dxa" w:w="7020"/>
            <w:vAlign w:val="center"/>
            <w:tcMar>
              <w:top w:w="80" w:type="dxa"/>
              <w:bottom w:w="80" w:type="dxa"/>
              <w:start w:w="120" w:type="dxa"/>
              <w:end w:w="120" w:type="dxa"/>
            </w:tcMar>
          </w:tcPr>
          <w:p>
            <w:pPr>
              <w:spacing w:after="0" w:line="252" w:lineRule="auto"/>
            </w:pPr>
            <w:r/>
            <w:r>
              <w:rPr>
                <w:b w:val="0"/>
                <w:color w:val="1F1F1F"/>
                <w:sz w:val="18"/>
              </w:rPr>
              <w:t>redProd</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8"/>
              </w:rPr>
              <w:t>Entorno inicial de construcción</w:t>
            </w:r>
          </w:p>
        </w:tc>
        <w:tc>
          <w:tcPr>
            <w:tcW w:type="dxa" w:w="7020"/>
            <w:vAlign w:val="center"/>
            <w:tcMar>
              <w:top w:w="80" w:type="dxa"/>
              <w:bottom w:w="80" w:type="dxa"/>
              <w:start w:w="120" w:type="dxa"/>
              <w:end w:w="120" w:type="dxa"/>
            </w:tcMar>
          </w:tcPr>
          <w:p>
            <w:pPr>
              <w:spacing w:after="0" w:line="252" w:lineRule="auto"/>
            </w:pPr>
            <w:r/>
            <w:r>
              <w:rPr>
                <w:b w:val="0"/>
                <w:color w:val="1F1F1F"/>
                <w:sz w:val="18"/>
              </w:rPr>
              <w:t>RedPartial, después de sincronizarlo con producción</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8"/>
              </w:rPr>
              <w:t>Estado</w:t>
            </w:r>
          </w:p>
        </w:tc>
        <w:tc>
          <w:tcPr>
            <w:tcW w:type="dxa" w:w="7020"/>
            <w:vAlign w:val="center"/>
            <w:tcMar>
              <w:top w:w="80" w:type="dxa"/>
              <w:bottom w:w="80" w:type="dxa"/>
              <w:start w:w="120" w:type="dxa"/>
              <w:end w:w="120" w:type="dxa"/>
            </w:tcMar>
          </w:tcPr>
          <w:p>
            <w:pPr>
              <w:spacing w:after="0" w:line="252" w:lineRule="auto"/>
            </w:pPr>
            <w:r/>
            <w:r>
              <w:rPr>
                <w:b w:val="0"/>
                <w:color w:val="1F1F1F"/>
                <w:sz w:val="18"/>
              </w:rPr>
              <w:t>Análisis únicamente; no se modificó ni desplegó metadata</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8"/>
              </w:rPr>
              <w:t>Versión y fecha</w:t>
            </w:r>
          </w:p>
        </w:tc>
        <w:tc>
          <w:tcPr>
            <w:tcW w:type="dxa" w:w="7020"/>
            <w:vAlign w:val="center"/>
            <w:tcMar>
              <w:top w:w="80" w:type="dxa"/>
              <w:bottom w:w="80" w:type="dxa"/>
              <w:start w:w="120" w:type="dxa"/>
              <w:end w:w="120" w:type="dxa"/>
            </w:tcMar>
          </w:tcPr>
          <w:p>
            <w:pPr>
              <w:spacing w:after="0" w:line="252" w:lineRule="auto"/>
            </w:pPr>
            <w:r/>
            <w:r>
              <w:rPr>
                <w:b w:val="0"/>
                <w:color w:val="1F1F1F"/>
                <w:sz w:val="18"/>
              </w:rPr>
              <w:t>1.0 • 22 de julio de 2026</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8"/>
              </w:rPr>
              <w:t>Fuentes</w:t>
            </w:r>
          </w:p>
        </w:tc>
        <w:tc>
          <w:tcPr>
            <w:tcW w:type="dxa" w:w="7020"/>
            <w:vAlign w:val="center"/>
            <w:tcMar>
              <w:top w:w="80" w:type="dxa"/>
              <w:bottom w:w="80" w:type="dxa"/>
              <w:start w:w="120" w:type="dxa"/>
              <w:end w:w="120" w:type="dxa"/>
            </w:tcMar>
          </w:tcPr>
          <w:p>
            <w:pPr>
              <w:spacing w:after="0" w:line="252" w:lineRule="auto"/>
            </w:pPr>
            <w:r/>
            <w:r>
              <w:rPr>
                <w:b w:val="0"/>
                <w:color w:val="1F1F1F"/>
                <w:sz w:val="18"/>
              </w:rPr>
              <w:t>Documento recibido + metadata local + consultas de solo lectura a redProd</w:t>
            </w:r>
          </w:p>
        </w:tc>
      </w:tr>
    </w:tbl>
    <w:p>
      <w:pPr>
        <w:spacing w:after="0"/>
      </w:pPr>
    </w:p>
    <w:p>
      <w:pPr>
        <w:spacing w:before="400"/>
        <w:jc w:val="right"/>
      </w:pPr>
      <w:r>
        <w:rPr>
          <w:i/>
          <w:color w:val="666666"/>
          <w:sz w:val="18"/>
        </w:rPr>
        <w:t>Preparado para revisión funcional, técnica y de arquitectura</w:t>
      </w:r>
    </w:p>
    <w:p>
      <w:pPr>
        <w:sectPr>
          <w:pgSz w:w="12240" w:h="15840"/>
          <w:pgMar w:top="1440" w:right="1440" w:bottom="1440" w:left="1440" w:header="708" w:footer="708" w:gutter="0"/>
          <w:cols w:space="720"/>
          <w:docGrid w:linePitch="360"/>
        </w:sectPr>
      </w:pPr>
    </w:p>
    <w:p>
      <w:pPr>
        <w:pStyle w:val="Heading1"/>
        <w:keepNext/>
      </w:pPr>
      <w:r>
        <w:t>Contenido</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Diagnóstico y diseño</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Ejecución y anexos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7"/>
              </w:rPr>
              <w:t>1. Resumen ejecutivo</w:t>
            </w:r>
            <w:r>
              <w:br/>
            </w:r>
            <w:r>
              <w:rPr>
                <w:b w:val="0"/>
                <w:color w:val="1F1F1F"/>
                <w:sz w:val="17"/>
              </w:rPr>
              <w:t>2. Alcance y método</w:t>
            </w:r>
            <w:r>
              <w:br/>
            </w:r>
            <w:r>
              <w:rPr>
                <w:b w:val="0"/>
                <w:color w:val="1F1F1F"/>
                <w:sz w:val="17"/>
              </w:rPr>
              <w:t>3. Evaluación existente</w:t>
            </w:r>
            <w:r>
              <w:br/>
            </w:r>
            <w:r>
              <w:rPr>
                <w:b w:val="0"/>
                <w:color w:val="1F1F1F"/>
                <w:sz w:val="17"/>
              </w:rPr>
              <w:t>4. Estado actual de datos</w:t>
            </w:r>
          </w:p>
        </w:tc>
        <w:tc>
          <w:tcPr>
            <w:tcW w:type="dxa" w:w="4680"/>
            <w:vAlign w:val="center"/>
            <w:tcMar>
              <w:top w:w="80" w:type="dxa"/>
              <w:bottom w:w="80" w:type="dxa"/>
              <w:start w:w="120" w:type="dxa"/>
              <w:end w:w="120" w:type="dxa"/>
            </w:tcMar>
          </w:tcPr>
          <w:p>
            <w:pPr>
              <w:spacing w:after="0" w:line="252" w:lineRule="auto"/>
            </w:pPr>
            <w:r/>
            <w:r>
              <w:rPr>
                <w:b w:val="0"/>
                <w:color w:val="1F1F1F"/>
                <w:sz w:val="17"/>
              </w:rPr>
              <w:t>9. Estrategia de migración</w:t>
            </w:r>
            <w:r>
              <w:br/>
            </w:r>
            <w:r>
              <w:rPr>
                <w:b w:val="0"/>
                <w:color w:val="1F1F1F"/>
                <w:sz w:val="17"/>
              </w:rPr>
              <w:t>10. Plan de pruebas</w:t>
            </w:r>
            <w:r>
              <w:br/>
            </w:r>
            <w:r>
              <w:rPr>
                <w:b w:val="0"/>
                <w:color w:val="1F1F1F"/>
                <w:sz w:val="17"/>
              </w:rPr>
              <w:t>11. Despliegue y rollback</w:t>
            </w:r>
            <w:r>
              <w:br/>
            </w:r>
            <w:r>
              <w:rPr>
                <w:b w:val="0"/>
                <w:color w:val="1F1F1F"/>
                <w:sz w:val="17"/>
              </w:rPr>
              <w:t>12. Estimación y alcance</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7"/>
              </w:rPr>
              <w:t>5. Arquitectura objetivo</w:t>
            </w:r>
            <w:r>
              <w:br/>
            </w:r>
            <w:r>
              <w:rPr>
                <w:b w:val="0"/>
                <w:color w:val="1F1F1F"/>
                <w:sz w:val="17"/>
              </w:rPr>
              <w:t>6. Matriz campo por campo</w:t>
            </w:r>
            <w:r>
              <w:br/>
            </w:r>
            <w:r>
              <w:rPr>
                <w:b w:val="0"/>
                <w:color w:val="1F1F1F"/>
                <w:sz w:val="17"/>
              </w:rPr>
              <w:t>7. Manual por capa</w:t>
            </w:r>
            <w:r>
              <w:br/>
            </w:r>
            <w:r>
              <w:rPr>
                <w:b w:val="0"/>
                <w:color w:val="1F1F1F"/>
                <w:sz w:val="17"/>
              </w:rPr>
              <w:t>8. Preparación de RedPartial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7"/>
              </w:rPr>
              <w:t>13. Riesgos y controles</w:t>
            </w:r>
            <w:r>
              <w:br/>
            </w:r>
            <w:r>
              <w:rPr>
                <w:b w:val="0"/>
                <w:color w:val="1F1F1F"/>
                <w:sz w:val="17"/>
              </w:rPr>
              <w:t>14. Decisiones pendientes</w:t>
            </w:r>
            <w:r>
              <w:br/>
            </w:r>
            <w:r>
              <w:rPr>
                <w:b w:val="0"/>
                <w:color w:val="1F1F1F"/>
                <w:sz w:val="17"/>
              </w:rPr>
              <w:t>15. Checklist</w:t>
            </w:r>
            <w:r>
              <w:br/>
            </w:r>
            <w:r>
              <w:rPr>
                <w:b w:val="0"/>
                <w:color w:val="1F1F1F"/>
                <w:sz w:val="17"/>
              </w:rPr>
              <w:t>Anexos A–E</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3F6FA"/>
            <w:tcBorders>
              <w:top w:val="nil"/>
              <w:left w:sz="18" w:val="single" w:color="0F6B78"/>
              <w:bottom w:val="nil"/>
              <w:right w:val="nil"/>
            </w:tcBorders>
            <w:tcMar>
              <w:top w:w="80" w:type="dxa"/>
              <w:bottom w:w="80" w:type="dxa"/>
              <w:start w:w="120" w:type="dxa"/>
              <w:end w:w="120" w:type="dxa"/>
            </w:tcMar>
          </w:tcPr>
          <w:p>
            <w:pPr>
              <w:spacing w:after="60"/>
            </w:pPr>
            <w:r>
              <w:rPr>
                <w:b/>
                <w:color w:val="0F6B78"/>
                <w:sz w:val="20"/>
              </w:rPr>
              <w:t>Cómo leer este manual</w:t>
            </w:r>
          </w:p>
          <w:p>
            <w:pPr>
              <w:spacing w:after="0" w:line="269" w:lineRule="auto"/>
            </w:pPr>
            <w:r>
              <w:rPr>
                <w:color w:val="1F1F1F"/>
                <w:sz w:val="19"/>
              </w:rPr>
              <w:t>Los hallazgos se marcan como Confirmado (evidencia directa), Candidato (se debe inspeccionar su lógica o filtro) o Fuera de alcance/falso positivo. Esta distinción evita estimar como cambio todo archivo que solo contiene la palabra “empresa”.</w:t>
            </w:r>
          </w:p>
        </w:tc>
      </w:tr>
    </w:tbl>
    <w:p>
      <w:pPr>
        <w:spacing w:after="0"/>
      </w:pPr>
    </w:p>
    <w:p>
      <w:r>
        <w:br w:type="page"/>
      </w:r>
    </w:p>
    <w:p>
      <w:pPr>
        <w:pStyle w:val="Heading1"/>
        <w:keepNext/>
      </w:pPr>
      <w:r>
        <w:t>1. Resumen ejecutivo</w:t>
      </w:r>
    </w:p>
    <w:p>
      <w:r>
        <w:t>La incorporación de una nueva empresa que operará marcas chinas no es un cambio aislado de picklists. En redProd, la empresa se usa simultáneamente como entidad legal que factura, segmentador de acceso, selector de lista de precios, clave implícita de bodega, criterio de integración con Softland y fuente de identidad para documentos y portales. Esa mezcla explica la proliferación de condiciones binarias Bavarian/Otobai.</w:t>
      </w:r>
    </w:p>
    <w:p>
      <w:pPr>
        <w:pStyle w:val="ListBullet"/>
        <w:spacing w:after="80"/>
        <w:ind w:left="540" w:hanging="271"/>
      </w:pPr>
      <w:r>
        <w:t>Decisión recomendada: crear Empresa__c como maestro y reutilizar Marca__c como maestro de marca; relacionarlos explícitamente.</w:t>
      </w:r>
    </w:p>
    <w:p>
      <w:pPr>
        <w:pStyle w:val="ListBullet"/>
        <w:spacing w:after="80"/>
        <w:ind w:left="540" w:hanging="271"/>
      </w:pPr>
      <w:r>
        <w:t>No recomendar: reemplazar cada comparación de picklist por Empresa__r.Name. Name es editable, traducible y no constituye una clave de integración.</w:t>
      </w:r>
    </w:p>
    <w:p>
      <w:pPr>
        <w:pStyle w:val="ListBullet"/>
        <w:spacing w:after="80"/>
        <w:ind w:left="540" w:hanging="271"/>
      </w:pPr>
      <w:r>
        <w:t>No recomendar: comentar el código anterior. Git conserva el historial; el código comentado se desactualiza y duplica el costo de soporte.</w:t>
      </w:r>
    </w:p>
    <w:p>
      <w:pPr>
        <w:pStyle w:val="ListBullet"/>
        <w:spacing w:after="80"/>
        <w:ind w:left="540" w:hanging="271"/>
      </w:pPr>
      <w:r>
        <w:t>Migración recomendada: lookups nuevos + backfill determinístico + dual-write + cambio de lecturas bajo feature flag + retiro posterior de picklists.</w:t>
      </w:r>
    </w:p>
    <w:p>
      <w:pPr>
        <w:pStyle w:val="ListBullet"/>
        <w:spacing w:after="80"/>
        <w:ind w:left="540" w:hanging="271"/>
      </w:pPr>
      <w:r>
        <w:t>La estimación del documento previo (aproximadamente un mes de desarrollo) no cubre de forma realista datos, seguridad, 48 páginas Visualforce afectadas, integración, pruebas cruzadas ni divergencia de sandbox.</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CE4D6"/>
            <w:tcBorders>
              <w:top w:val="nil"/>
              <w:left w:sz="18" w:val="single" w:color="C00000"/>
              <w:bottom w:val="nil"/>
              <w:right w:val="nil"/>
            </w:tcBorders>
            <w:tcMar>
              <w:top w:w="80" w:type="dxa"/>
              <w:bottom w:w="80" w:type="dxa"/>
              <w:start w:w="120" w:type="dxa"/>
              <w:end w:w="120" w:type="dxa"/>
            </w:tcMar>
          </w:tcPr>
          <w:p>
            <w:pPr>
              <w:spacing w:after="60"/>
            </w:pPr>
            <w:r>
              <w:rPr>
                <w:b/>
                <w:color w:val="C00000"/>
                <w:sz w:val="20"/>
              </w:rPr>
              <w:t>Riesgo que debe eliminarse primero</w:t>
            </w:r>
          </w:p>
          <w:p>
            <w:pPr>
              <w:spacing w:after="0" w:line="269" w:lineRule="auto"/>
            </w:pPr>
            <w:r>
              <w:rPr>
                <w:color w:val="1F1F1F"/>
                <w:sz w:val="19"/>
              </w:rPr>
              <w:t>Ninguna condición debe interpretar “empresa desconocida”, nula o nueva como Bavarian mediante un else. Ese patrón puede facturar con la razón social equivocada, consultar inventario de otra empresa o exponer datos entre compañías.</w:t>
            </w:r>
          </w:p>
        </w:tc>
      </w:tr>
    </w:tbl>
    <w:p>
      <w:pPr>
        <w:spacing w:after="0"/>
      </w:pPr>
    </w:p>
    <w:p>
      <w:pPr>
        <w:pStyle w:val="Heading1"/>
        <w:keepNext/>
      </w:pPr>
      <w:r>
        <w:t>2. Alcance y método de auditoría</w:t>
      </w:r>
    </w:p>
    <w:p>
      <w:r>
        <w:t>El análisis combinó el documento de alcance recibido con una revisión técnica de metadata y datos de redProd, más una comparación de los espejos locales de RedProd y RedPartial. La consulta al org fue de solo lectura. No se creó metadata, no se desplegó código y no se alteraron registros.</w:t>
      </w:r>
    </w:p>
    <w:tbl>
      <w:tblPr>
        <w:tblStyle w:val="TableGrid"/>
        <w:tblW w:type="dxa" w:w="9360"/>
        <w:jc w:val="left"/>
        <w:tblLayout w:type="fixed"/>
        <w:tblLook w:firstColumn="1" w:firstRow="1" w:lastColumn="0" w:lastRow="0" w:noHBand="0" w:noVBand="1" w:val="04A0"/>
        <w:tblInd w:type="dxa" w:w="120"/>
      </w:tblPr>
      <w:tblGrid>
        <w:gridCol w:w="1950"/>
        <w:gridCol w:w="3276"/>
        <w:gridCol w:w="4134"/>
      </w:tblGrid>
      <w:tr>
        <w:trPr>
          <w:tblHeader w:val="true"/>
        </w:trPr>
        <w:tc>
          <w:tcPr>
            <w:tcW w:type="dxa" w:w="1950"/>
            <w:vAlign w:val="center"/>
            <w:shd w:fill="17365D"/>
            <w:tcMar>
              <w:top w:w="80" w:type="dxa"/>
              <w:bottom w:w="80" w:type="dxa"/>
              <w:start w:w="120" w:type="dxa"/>
              <w:end w:w="120" w:type="dxa"/>
            </w:tcMar>
          </w:tcPr>
          <w:p>
            <w:pPr>
              <w:spacing w:after="0" w:line="252" w:lineRule="auto"/>
            </w:pPr>
            <w:r/>
            <w:r>
              <w:rPr>
                <w:b/>
                <w:color w:val="FFFFFF"/>
                <w:sz w:val="16"/>
              </w:rPr>
              <w:t>Fuente</w:t>
            </w:r>
          </w:p>
        </w:tc>
        <w:tc>
          <w:tcPr>
            <w:tcW w:type="dxa" w:w="3276"/>
            <w:vAlign w:val="center"/>
            <w:shd w:fill="17365D"/>
            <w:tcMar>
              <w:top w:w="80" w:type="dxa"/>
              <w:bottom w:w="80" w:type="dxa"/>
              <w:start w:w="120" w:type="dxa"/>
              <w:end w:w="120" w:type="dxa"/>
            </w:tcMar>
          </w:tcPr>
          <w:p>
            <w:pPr>
              <w:spacing w:after="0" w:line="252" w:lineRule="auto"/>
            </w:pPr>
            <w:r/>
            <w:r>
              <w:rPr>
                <w:b/>
                <w:color w:val="FFFFFF"/>
                <w:sz w:val="16"/>
              </w:rPr>
              <w:t>Uso</w:t>
            </w:r>
          </w:p>
        </w:tc>
        <w:tc>
          <w:tcPr>
            <w:tcW w:type="dxa" w:w="4134"/>
            <w:vAlign w:val="center"/>
            <w:shd w:fill="17365D"/>
            <w:tcMar>
              <w:top w:w="80" w:type="dxa"/>
              <w:bottom w:w="80" w:type="dxa"/>
              <w:start w:w="120" w:type="dxa"/>
              <w:end w:w="120" w:type="dxa"/>
            </w:tcMar>
          </w:tcPr>
          <w:p>
            <w:pPr>
              <w:spacing w:after="0" w:line="252" w:lineRule="auto"/>
            </w:pPr>
            <w:r/>
            <w:r>
              <w:rPr>
                <w:b/>
                <w:color w:val="FFFFFF"/>
                <w:sz w:val="16"/>
              </w:rPr>
              <w:t>Limitación</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7"/>
              </w:rPr>
              <w:t>PDF recibido (10 páginas)</w:t>
            </w:r>
          </w:p>
        </w:tc>
        <w:tc>
          <w:tcPr>
            <w:tcW w:type="dxa" w:w="3276"/>
            <w:vAlign w:val="center"/>
            <w:tcMar>
              <w:top w:w="80" w:type="dxa"/>
              <w:bottom w:w="80" w:type="dxa"/>
              <w:start w:w="120" w:type="dxa"/>
              <w:end w:w="120" w:type="dxa"/>
            </w:tcMar>
          </w:tcPr>
          <w:p>
            <w:pPr>
              <w:spacing w:after="0" w:line="252" w:lineRule="auto"/>
            </w:pPr>
            <w:r/>
            <w:r>
              <w:rPr>
                <w:b w:val="0"/>
                <w:color w:val="1F1F1F"/>
                <w:sz w:val="17"/>
              </w:rPr>
              <w:t>Requisitos, inventario inicial y estimación propuesta</w:t>
            </w:r>
          </w:p>
        </w:tc>
        <w:tc>
          <w:tcPr>
            <w:tcW w:type="dxa" w:w="4134"/>
            <w:vAlign w:val="center"/>
            <w:tcMar>
              <w:top w:w="80" w:type="dxa"/>
              <w:bottom w:w="80" w:type="dxa"/>
              <w:start w:w="120" w:type="dxa"/>
              <w:end w:w="120" w:type="dxa"/>
            </w:tcMar>
          </w:tcPr>
          <w:p>
            <w:pPr>
              <w:spacing w:after="0" w:line="252" w:lineRule="auto"/>
            </w:pPr>
            <w:r/>
            <w:r>
              <w:rPr>
                <w:b w:val="0"/>
                <w:color w:val="1F1F1F"/>
                <w:sz w:val="17"/>
              </w:rPr>
              <w:t>Incluye elementos correctos, otros desactualizados y áreas no inspeccionadas</w:t>
            </w:r>
          </w:p>
        </w:tc>
      </w:tr>
      <w:tr>
        <w:trPr>
          <w:cantSplit/>
        </w:trPr>
        <w:tc>
          <w:tcPr>
            <w:tcW w:type="dxa" w:w="1950"/>
            <w:vAlign w:val="center"/>
            <w:shd w:fill="F3F6FA"/>
            <w:tcMar>
              <w:top w:w="80" w:type="dxa"/>
              <w:bottom w:w="80" w:type="dxa"/>
              <w:start w:w="120" w:type="dxa"/>
              <w:end w:w="120" w:type="dxa"/>
            </w:tcMar>
          </w:tcPr>
          <w:p>
            <w:pPr>
              <w:spacing w:after="0" w:line="252" w:lineRule="auto"/>
            </w:pPr>
            <w:r/>
            <w:r>
              <w:rPr>
                <w:b w:val="0"/>
                <w:color w:val="1F1F1F"/>
                <w:sz w:val="17"/>
              </w:rPr>
              <w:t>Metadata local RedProd</w:t>
            </w:r>
          </w:p>
        </w:tc>
        <w:tc>
          <w:tcPr>
            <w:tcW w:type="dxa" w:w="3276"/>
            <w:vAlign w:val="center"/>
            <w:shd w:fill="F3F6FA"/>
            <w:tcMar>
              <w:top w:w="80" w:type="dxa"/>
              <w:bottom w:w="80" w:type="dxa"/>
              <w:start w:w="120" w:type="dxa"/>
              <w:end w:w="120" w:type="dxa"/>
            </w:tcMar>
          </w:tcPr>
          <w:p>
            <w:pPr>
              <w:spacing w:after="0" w:line="252" w:lineRule="auto"/>
            </w:pPr>
            <w:r/>
            <w:r>
              <w:rPr>
                <w:b w:val="0"/>
                <w:color w:val="1F1F1F"/>
                <w:sz w:val="17"/>
              </w:rPr>
              <w:t>Búsqueda literal, campos, listas de precios y lógica binaria</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7"/>
              </w:rPr>
              <w:t>No sustituye el Dependency API ni garantiza que el Flow local sea la versión activa</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7"/>
              </w:rPr>
              <w:t>redProd (API/Tooling API)</w:t>
            </w:r>
          </w:p>
        </w:tc>
        <w:tc>
          <w:tcPr>
            <w:tcW w:type="dxa" w:w="3276"/>
            <w:vAlign w:val="center"/>
            <w:tcMar>
              <w:top w:w="80" w:type="dxa"/>
              <w:bottom w:w="80" w:type="dxa"/>
              <w:start w:w="120" w:type="dxa"/>
              <w:end w:w="120" w:type="dxa"/>
            </w:tcMar>
          </w:tcPr>
          <w:p>
            <w:pPr>
              <w:spacing w:after="0" w:line="252" w:lineRule="auto"/>
            </w:pPr>
            <w:r/>
            <w:r>
              <w:rPr>
                <w:b w:val="0"/>
                <w:color w:val="1F1F1F"/>
                <w:sz w:val="17"/>
              </w:rPr>
              <w:t>Campos reales, valores, volúmenes, record types y dependencias</w:t>
            </w:r>
          </w:p>
        </w:tc>
        <w:tc>
          <w:tcPr>
            <w:tcW w:type="dxa" w:w="4134"/>
            <w:vAlign w:val="center"/>
            <w:tcMar>
              <w:top w:w="80" w:type="dxa"/>
              <w:bottom w:w="80" w:type="dxa"/>
              <w:start w:w="120" w:type="dxa"/>
              <w:end w:w="120" w:type="dxa"/>
            </w:tcMar>
          </w:tcPr>
          <w:p>
            <w:pPr>
              <w:spacing w:after="0" w:line="252" w:lineRule="auto"/>
            </w:pPr>
            <w:r/>
            <w:r>
              <w:rPr>
                <w:b w:val="0"/>
                <w:color w:val="1F1F1F"/>
                <w:sz w:val="17"/>
              </w:rPr>
              <w:t>Los filtros internos de algunas vistas y automatizaciones requieren retrieve dirigido</w:t>
            </w:r>
          </w:p>
        </w:tc>
      </w:tr>
      <w:tr>
        <w:trPr>
          <w:cantSplit/>
        </w:trPr>
        <w:tc>
          <w:tcPr>
            <w:tcW w:type="dxa" w:w="1950"/>
            <w:vAlign w:val="center"/>
            <w:shd w:fill="F3F6FA"/>
            <w:tcMar>
              <w:top w:w="80" w:type="dxa"/>
              <w:bottom w:w="80" w:type="dxa"/>
              <w:start w:w="120" w:type="dxa"/>
              <w:end w:w="120" w:type="dxa"/>
            </w:tcMar>
          </w:tcPr>
          <w:p>
            <w:pPr>
              <w:spacing w:after="0" w:line="252" w:lineRule="auto"/>
            </w:pPr>
            <w:r/>
            <w:r>
              <w:rPr>
                <w:b w:val="0"/>
                <w:color w:val="1F1F1F"/>
                <w:sz w:val="17"/>
              </w:rPr>
              <w:t>RedPartial local</w:t>
            </w:r>
          </w:p>
        </w:tc>
        <w:tc>
          <w:tcPr>
            <w:tcW w:type="dxa" w:w="3276"/>
            <w:vAlign w:val="center"/>
            <w:shd w:fill="F3F6FA"/>
            <w:tcMar>
              <w:top w:w="80" w:type="dxa"/>
              <w:bottom w:w="80" w:type="dxa"/>
              <w:start w:w="120" w:type="dxa"/>
              <w:end w:w="120" w:type="dxa"/>
            </w:tcMar>
          </w:tcPr>
          <w:p>
            <w:pPr>
              <w:spacing w:after="0" w:line="252" w:lineRule="auto"/>
            </w:pPr>
            <w:r/>
            <w:r>
              <w:rPr>
                <w:b w:val="0"/>
                <w:color w:val="1F1F1F"/>
                <w:sz w:val="17"/>
              </w:rPr>
              <w:t>Medición de divergencia antes de desarrollar</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7"/>
              </w:rPr>
              <w:t>El espejo está incompleto/desfasado; se exige retrieve fresco</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7"/>
              </w:rPr>
              <w:t>Visualforce de redProd</w:t>
            </w:r>
          </w:p>
        </w:tc>
        <w:tc>
          <w:tcPr>
            <w:tcW w:type="dxa" w:w="3276"/>
            <w:vAlign w:val="center"/>
            <w:tcMar>
              <w:top w:w="80" w:type="dxa"/>
              <w:bottom w:w="80" w:type="dxa"/>
              <w:start w:w="120" w:type="dxa"/>
              <w:end w:w="120" w:type="dxa"/>
            </w:tcMar>
          </w:tcPr>
          <w:p>
            <w:pPr>
              <w:spacing w:after="0" w:line="252" w:lineRule="auto"/>
            </w:pPr>
            <w:r/>
            <w:r>
              <w:rPr>
                <w:b w:val="0"/>
                <w:color w:val="1F1F1F"/>
                <w:sz w:val="17"/>
              </w:rPr>
              <w:t>Revisión de páginas, PDF, logos y razones sociales</w:t>
            </w:r>
          </w:p>
        </w:tc>
        <w:tc>
          <w:tcPr>
            <w:tcW w:type="dxa" w:w="4134"/>
            <w:vAlign w:val="center"/>
            <w:tcMar>
              <w:top w:w="80" w:type="dxa"/>
              <w:bottom w:w="80" w:type="dxa"/>
              <w:start w:w="120" w:type="dxa"/>
              <w:end w:w="120" w:type="dxa"/>
            </w:tcMar>
          </w:tcPr>
          <w:p>
            <w:pPr>
              <w:spacing w:after="0" w:line="252" w:lineRule="auto"/>
            </w:pPr>
            <w:r/>
            <w:r>
              <w:rPr>
                <w:b w:val="0"/>
                <w:color w:val="1F1F1F"/>
                <w:sz w:val="17"/>
              </w:rPr>
              <w:t>Hay que probar cada ruta renderizada con registros representativos</w:t>
            </w:r>
          </w:p>
        </w:tc>
      </w:tr>
    </w:tbl>
    <w:p>
      <w:pPr>
        <w:spacing w:after="0"/>
      </w:pPr>
    </w:p>
    <w:p>
      <w:pPr>
        <w:pStyle w:val="Heading2"/>
        <w:keepNext/>
      </w:pPr>
      <w:r>
        <w:t>2.1 Magnitud confirmada</w:t>
      </w:r>
    </w:p>
    <w:tbl>
      <w:tblPr>
        <w:tblStyle w:val="TableGrid"/>
        <w:tblW w:type="dxa" w:w="9360"/>
        <w:jc w:val="left"/>
        <w:tblLayout w:type="fixed"/>
        <w:tblLook w:firstColumn="1" w:firstRow="1" w:lastColumn="0" w:lastRow="0" w:noHBand="0" w:noVBand="1" w:val="04A0"/>
        <w:tblInd w:type="dxa" w:w="120"/>
      </w:tblPr>
      <w:tblGrid>
        <w:gridCol w:w="2418"/>
        <w:gridCol w:w="2574"/>
        <w:gridCol w:w="4368"/>
      </w:tblGrid>
      <w:tr>
        <w:trPr>
          <w:tblHeader w:val="true"/>
        </w:trPr>
        <w:tc>
          <w:tcPr>
            <w:tcW w:type="dxa" w:w="2418"/>
            <w:vAlign w:val="center"/>
            <w:shd w:fill="17365D"/>
            <w:tcMar>
              <w:top w:w="80" w:type="dxa"/>
              <w:bottom w:w="80" w:type="dxa"/>
              <w:start w:w="120" w:type="dxa"/>
              <w:end w:w="120" w:type="dxa"/>
            </w:tcMar>
          </w:tcPr>
          <w:p>
            <w:pPr>
              <w:spacing w:after="0" w:line="252" w:lineRule="auto"/>
            </w:pPr>
            <w:r/>
            <w:r>
              <w:rPr>
                <w:b/>
                <w:color w:val="FFFFFF"/>
                <w:sz w:val="16"/>
              </w:rPr>
              <w:t>Área</w:t>
            </w:r>
          </w:p>
        </w:tc>
        <w:tc>
          <w:tcPr>
            <w:tcW w:type="dxa" w:w="2574"/>
            <w:vAlign w:val="center"/>
            <w:shd w:fill="17365D"/>
            <w:tcMar>
              <w:top w:w="80" w:type="dxa"/>
              <w:bottom w:w="80" w:type="dxa"/>
              <w:start w:w="120" w:type="dxa"/>
              <w:end w:w="120" w:type="dxa"/>
            </w:tcMar>
          </w:tcPr>
          <w:p>
            <w:pPr>
              <w:spacing w:after="0" w:line="252" w:lineRule="auto"/>
            </w:pPr>
            <w:r/>
            <w:r>
              <w:rPr>
                <w:b/>
                <w:color w:val="FFFFFF"/>
                <w:sz w:val="16"/>
              </w:rPr>
              <w:t>Evidencia</w:t>
            </w:r>
          </w:p>
        </w:tc>
        <w:tc>
          <w:tcPr>
            <w:tcW w:type="dxa" w:w="4368"/>
            <w:vAlign w:val="center"/>
            <w:shd w:fill="17365D"/>
            <w:tcMar>
              <w:top w:w="80" w:type="dxa"/>
              <w:bottom w:w="80" w:type="dxa"/>
              <w:start w:w="120" w:type="dxa"/>
              <w:end w:w="120" w:type="dxa"/>
            </w:tcMar>
          </w:tcPr>
          <w:p>
            <w:pPr>
              <w:spacing w:after="0" w:line="252" w:lineRule="auto"/>
            </w:pPr>
            <w:r/>
            <w:r>
              <w:rPr>
                <w:b/>
                <w:color w:val="FFFFFF"/>
                <w:sz w:val="16"/>
              </w:rPr>
              <w:t>Lectura correcta</w:t>
            </w:r>
          </w:p>
        </w:tc>
      </w:tr>
      <w:tr>
        <w:trPr>
          <w:cantSplit/>
        </w:trPr>
        <w:tc>
          <w:tcPr>
            <w:tcW w:type="dxa" w:w="2418"/>
            <w:vAlign w:val="center"/>
            <w:tcMar>
              <w:top w:w="80" w:type="dxa"/>
              <w:bottom w:w="80" w:type="dxa"/>
              <w:start w:w="120" w:type="dxa"/>
              <w:end w:w="120" w:type="dxa"/>
            </w:tcMar>
          </w:tcPr>
          <w:p>
            <w:pPr>
              <w:spacing w:after="0" w:line="252" w:lineRule="auto"/>
            </w:pPr>
            <w:r/>
            <w:r>
              <w:rPr>
                <w:b w:val="0"/>
                <w:color w:val="1F1F1F"/>
                <w:sz w:val="17"/>
              </w:rPr>
              <w:t>Metadata relevante local</w:t>
            </w:r>
          </w:p>
        </w:tc>
        <w:tc>
          <w:tcPr>
            <w:tcW w:type="dxa" w:w="2574"/>
            <w:vAlign w:val="center"/>
            <w:tcMar>
              <w:top w:w="80" w:type="dxa"/>
              <w:bottom w:w="80" w:type="dxa"/>
              <w:start w:w="120" w:type="dxa"/>
              <w:end w:w="120" w:type="dxa"/>
            </w:tcMar>
          </w:tcPr>
          <w:p>
            <w:pPr>
              <w:spacing w:after="0" w:line="252" w:lineRule="auto"/>
            </w:pPr>
            <w:r/>
            <w:r>
              <w:rPr>
                <w:b w:val="0"/>
                <w:color w:val="1F1F1F"/>
                <w:sz w:val="17"/>
              </w:rPr>
              <w:t>292 archivos</w:t>
            </w:r>
          </w:p>
        </w:tc>
        <w:tc>
          <w:tcPr>
            <w:tcW w:type="dxa" w:w="4368"/>
            <w:vAlign w:val="center"/>
            <w:tcMar>
              <w:top w:w="80" w:type="dxa"/>
              <w:bottom w:w="80" w:type="dxa"/>
              <w:start w:w="120" w:type="dxa"/>
              <w:end w:w="120" w:type="dxa"/>
            </w:tcMar>
          </w:tcPr>
          <w:p>
            <w:pPr>
              <w:spacing w:after="0" w:line="252" w:lineRule="auto"/>
            </w:pPr>
            <w:r/>
            <w:r>
              <w:rPr>
                <w:b w:val="0"/>
                <w:color w:val="1F1F1F"/>
                <w:sz w:val="17"/>
              </w:rPr>
              <w:t>Inventario de candidatos; no todos requieren modificación</w:t>
            </w:r>
          </w:p>
        </w:tc>
      </w:tr>
      <w:tr>
        <w:trPr>
          <w:cantSplit/>
        </w:trPr>
        <w:tc>
          <w:tcPr>
            <w:tcW w:type="dxa" w:w="2418"/>
            <w:vAlign w:val="center"/>
            <w:shd w:fill="F3F6FA"/>
            <w:tcMar>
              <w:top w:w="80" w:type="dxa"/>
              <w:bottom w:w="80" w:type="dxa"/>
              <w:start w:w="120" w:type="dxa"/>
              <w:end w:w="120" w:type="dxa"/>
            </w:tcMar>
          </w:tcPr>
          <w:p>
            <w:pPr>
              <w:spacing w:after="0" w:line="252" w:lineRule="auto"/>
            </w:pPr>
            <w:r/>
            <w:r>
              <w:rPr>
                <w:b w:val="0"/>
                <w:color w:val="1F1F1F"/>
                <w:sz w:val="17"/>
              </w:rPr>
              <w:t>Apex</w:t>
            </w:r>
          </w:p>
        </w:tc>
        <w:tc>
          <w:tcPr>
            <w:tcW w:type="dxa" w:w="2574"/>
            <w:vAlign w:val="center"/>
            <w:shd w:fill="F3F6FA"/>
            <w:tcMar>
              <w:top w:w="80" w:type="dxa"/>
              <w:bottom w:w="80" w:type="dxa"/>
              <w:start w:w="120" w:type="dxa"/>
              <w:end w:w="120" w:type="dxa"/>
            </w:tcMar>
          </w:tcPr>
          <w:p>
            <w:pPr>
              <w:spacing w:after="0" w:line="252" w:lineRule="auto"/>
            </w:pPr>
            <w:r/>
            <w:r>
              <w:rPr>
                <w:b w:val="0"/>
                <w:color w:val="1F1F1F"/>
                <w:sz w:val="17"/>
              </w:rPr>
              <w:t>139 clases con coincidencias; 3 triggers</w:t>
            </w:r>
          </w:p>
        </w:tc>
        <w:tc>
          <w:tcPr>
            <w:tcW w:type="dxa" w:w="4368"/>
            <w:vAlign w:val="center"/>
            <w:shd w:fill="F3F6FA"/>
            <w:tcMar>
              <w:top w:w="80" w:type="dxa"/>
              <w:bottom w:w="80" w:type="dxa"/>
              <w:start w:w="120" w:type="dxa"/>
              <w:end w:w="120" w:type="dxa"/>
            </w:tcMar>
          </w:tcPr>
          <w:p>
            <w:pPr>
              <w:spacing w:after="0" w:line="252" w:lineRule="auto"/>
            </w:pPr>
            <w:r/>
            <w:r>
              <w:rPr>
                <w:b w:val="0"/>
                <w:color w:val="1F1F1F"/>
                <w:sz w:val="17"/>
              </w:rPr>
              <w:t>Separar producción, pruebas y coincidencias textuales</w:t>
            </w:r>
          </w:p>
        </w:tc>
      </w:tr>
      <w:tr>
        <w:trPr>
          <w:cantSplit/>
        </w:trPr>
        <w:tc>
          <w:tcPr>
            <w:tcW w:type="dxa" w:w="2418"/>
            <w:vAlign w:val="center"/>
            <w:tcMar>
              <w:top w:w="80" w:type="dxa"/>
              <w:bottom w:w="80" w:type="dxa"/>
              <w:start w:w="120" w:type="dxa"/>
              <w:end w:w="120" w:type="dxa"/>
            </w:tcMar>
          </w:tcPr>
          <w:p>
            <w:pPr>
              <w:spacing w:after="0" w:line="252" w:lineRule="auto"/>
            </w:pPr>
            <w:r/>
            <w:r>
              <w:rPr>
                <w:b w:val="0"/>
                <w:color w:val="1F1F1F"/>
                <w:sz w:val="17"/>
              </w:rPr>
              <w:t>Flows</w:t>
            </w:r>
          </w:p>
        </w:tc>
        <w:tc>
          <w:tcPr>
            <w:tcW w:type="dxa" w:w="2574"/>
            <w:vAlign w:val="center"/>
            <w:tcMar>
              <w:top w:w="80" w:type="dxa"/>
              <w:bottom w:w="80" w:type="dxa"/>
              <w:start w:w="120" w:type="dxa"/>
              <w:end w:w="120" w:type="dxa"/>
            </w:tcMar>
          </w:tcPr>
          <w:p>
            <w:pPr>
              <w:spacing w:after="0" w:line="252" w:lineRule="auto"/>
            </w:pPr>
            <w:r/>
            <w:r>
              <w:rPr>
                <w:b w:val="0"/>
                <w:color w:val="1F1F1F"/>
                <w:sz w:val="17"/>
              </w:rPr>
              <w:t>47 archivos locales; 33 marcados Active en el XML local</w:t>
            </w:r>
          </w:p>
        </w:tc>
        <w:tc>
          <w:tcPr>
            <w:tcW w:type="dxa" w:w="4368"/>
            <w:vAlign w:val="center"/>
            <w:tcMar>
              <w:top w:w="80" w:type="dxa"/>
              <w:bottom w:w="80" w:type="dxa"/>
              <w:start w:w="120" w:type="dxa"/>
              <w:end w:w="120" w:type="dxa"/>
            </w:tcMar>
          </w:tcPr>
          <w:p>
            <w:pPr>
              <w:spacing w:after="0" w:line="252" w:lineRule="auto"/>
            </w:pPr>
            <w:r/>
            <w:r>
              <w:rPr>
                <w:b w:val="0"/>
                <w:color w:val="1F1F1F"/>
                <w:sz w:val="17"/>
              </w:rPr>
              <w:t>Auditar la versión activa del org, no solo la última versión recuperada</w:t>
            </w:r>
          </w:p>
        </w:tc>
      </w:tr>
      <w:tr>
        <w:trPr>
          <w:cantSplit/>
        </w:trPr>
        <w:tc>
          <w:tcPr>
            <w:tcW w:type="dxa" w:w="2418"/>
            <w:vAlign w:val="center"/>
            <w:shd w:fill="F3F6FA"/>
            <w:tcMar>
              <w:top w:w="80" w:type="dxa"/>
              <w:bottom w:w="80" w:type="dxa"/>
              <w:start w:w="120" w:type="dxa"/>
              <w:end w:w="120" w:type="dxa"/>
            </w:tcMar>
          </w:tcPr>
          <w:p>
            <w:pPr>
              <w:spacing w:after="0" w:line="252" w:lineRule="auto"/>
            </w:pPr>
            <w:r/>
            <w:r>
              <w:rPr>
                <w:b w:val="0"/>
                <w:color w:val="1F1F1F"/>
                <w:sz w:val="17"/>
              </w:rPr>
              <w:t>Dependencia de Opportunity.BMW_Compania__c</w:t>
            </w:r>
          </w:p>
        </w:tc>
        <w:tc>
          <w:tcPr>
            <w:tcW w:type="dxa" w:w="2574"/>
            <w:vAlign w:val="center"/>
            <w:shd w:fill="F3F6FA"/>
            <w:tcMar>
              <w:top w:w="80" w:type="dxa"/>
              <w:bottom w:w="80" w:type="dxa"/>
              <w:start w:w="120" w:type="dxa"/>
              <w:end w:w="120" w:type="dxa"/>
            </w:tcMar>
          </w:tcPr>
          <w:p>
            <w:pPr>
              <w:spacing w:after="0" w:line="252" w:lineRule="auto"/>
            </w:pPr>
            <w:r/>
            <w:r>
              <w:rPr>
                <w:b w:val="0"/>
                <w:color w:val="1F1F1F"/>
                <w:sz w:val="17"/>
              </w:rPr>
              <w:t>254 dependencias brutas; 44 componentes únicos</w:t>
            </w:r>
          </w:p>
        </w:tc>
        <w:tc>
          <w:tcPr>
            <w:tcW w:type="dxa" w:w="4368"/>
            <w:vAlign w:val="center"/>
            <w:shd w:fill="F3F6FA"/>
            <w:tcMar>
              <w:top w:w="80" w:type="dxa"/>
              <w:bottom w:w="80" w:type="dxa"/>
              <w:start w:w="120" w:type="dxa"/>
              <w:end w:w="120" w:type="dxa"/>
            </w:tcMar>
          </w:tcPr>
          <w:p>
            <w:pPr>
              <w:spacing w:after="0" w:line="252" w:lineRule="auto"/>
            </w:pPr>
            <w:r/>
            <w:r>
              <w:rPr>
                <w:b w:val="0"/>
                <w:color w:val="1F1F1F"/>
                <w:sz w:val="17"/>
              </w:rPr>
              <w:t>29 Apex, 14 Flows y 1 layout según MetadataComponentDependency</w:t>
            </w:r>
          </w:p>
        </w:tc>
      </w:tr>
      <w:tr>
        <w:trPr>
          <w:cantSplit/>
        </w:trPr>
        <w:tc>
          <w:tcPr>
            <w:tcW w:type="dxa" w:w="2418"/>
            <w:vAlign w:val="center"/>
            <w:tcMar>
              <w:top w:w="80" w:type="dxa"/>
              <w:bottom w:w="80" w:type="dxa"/>
              <w:start w:w="120" w:type="dxa"/>
              <w:end w:w="120" w:type="dxa"/>
            </w:tcMar>
          </w:tcPr>
          <w:p>
            <w:pPr>
              <w:spacing w:after="0" w:line="252" w:lineRule="auto"/>
            </w:pPr>
            <w:r/>
            <w:r>
              <w:rPr>
                <w:b w:val="0"/>
                <w:color w:val="1F1F1F"/>
                <w:sz w:val="17"/>
              </w:rPr>
              <w:t>Visualforce</w:t>
            </w:r>
          </w:p>
        </w:tc>
        <w:tc>
          <w:tcPr>
            <w:tcW w:type="dxa" w:w="2574"/>
            <w:vAlign w:val="center"/>
            <w:tcMar>
              <w:top w:w="80" w:type="dxa"/>
              <w:bottom w:w="80" w:type="dxa"/>
              <w:start w:w="120" w:type="dxa"/>
              <w:end w:w="120" w:type="dxa"/>
            </w:tcMar>
          </w:tcPr>
          <w:p>
            <w:pPr>
              <w:spacing w:after="0" w:line="252" w:lineRule="auto"/>
            </w:pPr>
            <w:r/>
            <w:r>
              <w:rPr>
                <w:b w:val="0"/>
                <w:color w:val="1F1F1F"/>
                <w:sz w:val="17"/>
              </w:rPr>
              <w:t>301 páginas recuperadas; 62 renderAs=PDF; 48 con identidad/empresa/precios</w:t>
            </w:r>
          </w:p>
        </w:tc>
        <w:tc>
          <w:tcPr>
            <w:tcW w:type="dxa" w:w="4368"/>
            <w:vAlign w:val="center"/>
            <w:tcMar>
              <w:top w:w="80" w:type="dxa"/>
              <w:bottom w:w="80" w:type="dxa"/>
              <w:start w:w="120" w:type="dxa"/>
              <w:end w:w="120" w:type="dxa"/>
            </w:tcMar>
          </w:tcPr>
          <w:p>
            <w:pPr>
              <w:spacing w:after="0" w:line="252" w:lineRule="auto"/>
            </w:pPr>
            <w:r/>
            <w:r>
              <w:rPr>
                <w:b w:val="0"/>
                <w:color w:val="1F1F1F"/>
                <w:sz w:val="17"/>
              </w:rPr>
              <w:t>El alcance documental previo subestimó la capa PDF y legal</w:t>
            </w:r>
          </w:p>
        </w:tc>
      </w:tr>
      <w:tr>
        <w:trPr>
          <w:cantSplit/>
        </w:trPr>
        <w:tc>
          <w:tcPr>
            <w:tcW w:type="dxa" w:w="2418"/>
            <w:vAlign w:val="center"/>
            <w:shd w:fill="F3F6FA"/>
            <w:tcMar>
              <w:top w:w="80" w:type="dxa"/>
              <w:bottom w:w="80" w:type="dxa"/>
              <w:start w:w="120" w:type="dxa"/>
              <w:end w:w="120" w:type="dxa"/>
            </w:tcMar>
          </w:tcPr>
          <w:p>
            <w:pPr>
              <w:spacing w:after="0" w:line="252" w:lineRule="auto"/>
            </w:pPr>
            <w:r/>
            <w:r>
              <w:rPr>
                <w:b w:val="0"/>
                <w:color w:val="1F1F1F"/>
                <w:sz w:val="17"/>
              </w:rPr>
              <w:t>Seguridad de campos</w:t>
            </w:r>
          </w:p>
        </w:tc>
        <w:tc>
          <w:tcPr>
            <w:tcW w:type="dxa" w:w="2574"/>
            <w:vAlign w:val="center"/>
            <w:shd w:fill="F3F6FA"/>
            <w:tcMar>
              <w:top w:w="80" w:type="dxa"/>
              <w:bottom w:w="80" w:type="dxa"/>
              <w:start w:w="120" w:type="dxa"/>
              <w:end w:w="120" w:type="dxa"/>
            </w:tcMar>
          </w:tcPr>
          <w:p>
            <w:pPr>
              <w:spacing w:after="0" w:line="252" w:lineRule="auto"/>
            </w:pPr>
            <w:r/>
            <w:r>
              <w:rPr>
                <w:b w:val="0"/>
                <w:color w:val="1F1F1F"/>
                <w:sz w:val="17"/>
              </w:rPr>
              <w:t>78 permission sets y 50 profiles contienen referencias candidatas</w:t>
            </w:r>
          </w:p>
        </w:tc>
        <w:tc>
          <w:tcPr>
            <w:tcW w:type="dxa" w:w="4368"/>
            <w:vAlign w:val="center"/>
            <w:shd w:fill="F3F6FA"/>
            <w:tcMar>
              <w:top w:w="80" w:type="dxa"/>
              <w:bottom w:w="80" w:type="dxa"/>
              <w:start w:w="120" w:type="dxa"/>
              <w:end w:w="120" w:type="dxa"/>
            </w:tcMar>
          </w:tcPr>
          <w:p>
            <w:pPr>
              <w:spacing w:after="0" w:line="252" w:lineRule="auto"/>
            </w:pPr>
            <w:r/>
            <w:r>
              <w:rPr>
                <w:b w:val="0"/>
                <w:color w:val="1F1F1F"/>
                <w:sz w:val="17"/>
              </w:rPr>
              <w:t>Revisar FLS de los campos correctos; muchas coincidencias son homónimos</w:t>
            </w:r>
          </w:p>
        </w:tc>
      </w:tr>
      <w:tr>
        <w:trPr>
          <w:cantSplit/>
        </w:trPr>
        <w:tc>
          <w:tcPr>
            <w:tcW w:type="dxa" w:w="2418"/>
            <w:vAlign w:val="center"/>
            <w:tcMar>
              <w:top w:w="80" w:type="dxa"/>
              <w:bottom w:w="80" w:type="dxa"/>
              <w:start w:w="120" w:type="dxa"/>
              <w:end w:w="120" w:type="dxa"/>
            </w:tcMar>
          </w:tcPr>
          <w:p>
            <w:pPr>
              <w:spacing w:after="0" w:line="252" w:lineRule="auto"/>
            </w:pPr>
            <w:r/>
            <w:r>
              <w:rPr>
                <w:b w:val="0"/>
                <w:color w:val="1F1F1F"/>
                <w:sz w:val="17"/>
              </w:rPr>
              <w:t>List views</w:t>
            </w:r>
          </w:p>
        </w:tc>
        <w:tc>
          <w:tcPr>
            <w:tcW w:type="dxa" w:w="2574"/>
            <w:vAlign w:val="center"/>
            <w:tcMar>
              <w:top w:w="80" w:type="dxa"/>
              <w:bottom w:w="80" w:type="dxa"/>
              <w:start w:w="120" w:type="dxa"/>
              <w:end w:w="120" w:type="dxa"/>
            </w:tcMar>
          </w:tcPr>
          <w:p>
            <w:pPr>
              <w:spacing w:after="0" w:line="252" w:lineRule="auto"/>
            </w:pPr>
            <w:r/>
            <w:r>
              <w:rPr>
                <w:b w:val="0"/>
                <w:color w:val="1F1F1F"/>
                <w:sz w:val="17"/>
              </w:rPr>
              <w:t>180 vistas en objetos núcleo; 70 con nombres de marca/sucursal</w:t>
            </w:r>
          </w:p>
        </w:tc>
        <w:tc>
          <w:tcPr>
            <w:tcW w:type="dxa" w:w="4368"/>
            <w:vAlign w:val="center"/>
            <w:tcMar>
              <w:top w:w="80" w:type="dxa"/>
              <w:bottom w:w="80" w:type="dxa"/>
              <w:start w:w="120" w:type="dxa"/>
              <w:end w:w="120" w:type="dxa"/>
            </w:tcMar>
          </w:tcPr>
          <w:p>
            <w:pPr>
              <w:spacing w:after="0" w:line="252" w:lineRule="auto"/>
            </w:pPr>
            <w:r/>
            <w:r>
              <w:rPr>
                <w:b w:val="0"/>
                <w:color w:val="1F1F1F"/>
                <w:sz w:val="17"/>
              </w:rPr>
              <w:t>Son candidatas; clonar solo las que tengan filtros realmente empresariales</w:t>
            </w:r>
          </w:p>
        </w:tc>
      </w:tr>
    </w:tbl>
    <w:p>
      <w:pPr>
        <w:spacing w:after="0"/>
      </w:pPr>
    </w:p>
    <w:p>
      <w:pPr>
        <w:pStyle w:val="Heading1"/>
        <w:keepNext/>
      </w:pPr>
      <w:r>
        <w:t>3. Evaluación del análisis existente</w:t>
      </w:r>
    </w:p>
    <w:tbl>
      <w:tblPr>
        <w:tblStyle w:val="TableGrid"/>
        <w:tblW w:type="dxa" w:w="9360"/>
        <w:jc w:val="left"/>
        <w:tblLayout w:type="fixed"/>
        <w:tblLook w:firstColumn="1" w:firstRow="1" w:lastColumn="0" w:lastRow="0" w:noHBand="0" w:noVBand="1" w:val="04A0"/>
        <w:tblInd w:type="dxa" w:w="120"/>
      </w:tblPr>
      <w:tblGrid>
        <w:gridCol w:w="3354"/>
        <w:gridCol w:w="1950"/>
        <w:gridCol w:w="4056"/>
      </w:tblGrid>
      <w:tr>
        <w:trPr>
          <w:tblHeader w:val="true"/>
        </w:trPr>
        <w:tc>
          <w:tcPr>
            <w:tcW w:type="dxa" w:w="3354"/>
            <w:vAlign w:val="center"/>
            <w:shd w:fill="17365D"/>
            <w:tcMar>
              <w:top w:w="80" w:type="dxa"/>
              <w:bottom w:w="80" w:type="dxa"/>
              <w:start w:w="120" w:type="dxa"/>
              <w:end w:w="120" w:type="dxa"/>
            </w:tcMar>
          </w:tcPr>
          <w:p>
            <w:pPr>
              <w:spacing w:after="0" w:line="252" w:lineRule="auto"/>
            </w:pPr>
            <w:r/>
            <w:r>
              <w:rPr>
                <w:b/>
                <w:color w:val="FFFFFF"/>
                <w:sz w:val="16"/>
              </w:rPr>
              <w:t>Propuesta o afirmación</w:t>
            </w:r>
          </w:p>
        </w:tc>
        <w:tc>
          <w:tcPr>
            <w:tcW w:type="dxa" w:w="1950"/>
            <w:vAlign w:val="center"/>
            <w:shd w:fill="17365D"/>
            <w:tcMar>
              <w:top w:w="80" w:type="dxa"/>
              <w:bottom w:w="80" w:type="dxa"/>
              <w:start w:w="120" w:type="dxa"/>
              <w:end w:w="120" w:type="dxa"/>
            </w:tcMar>
          </w:tcPr>
          <w:p>
            <w:pPr>
              <w:spacing w:after="0" w:line="252" w:lineRule="auto"/>
            </w:pPr>
            <w:r/>
            <w:r>
              <w:rPr>
                <w:b/>
                <w:color w:val="FFFFFF"/>
                <w:sz w:val="16"/>
              </w:rPr>
              <w:t>Veredicto</w:t>
            </w:r>
          </w:p>
        </w:tc>
        <w:tc>
          <w:tcPr>
            <w:tcW w:type="dxa" w:w="4056"/>
            <w:vAlign w:val="center"/>
            <w:shd w:fill="17365D"/>
            <w:tcMar>
              <w:top w:w="80" w:type="dxa"/>
              <w:bottom w:w="80" w:type="dxa"/>
              <w:start w:w="120" w:type="dxa"/>
              <w:end w:w="120" w:type="dxa"/>
            </w:tcMar>
          </w:tcPr>
          <w:p>
            <w:pPr>
              <w:spacing w:after="0" w:line="252" w:lineRule="auto"/>
            </w:pPr>
            <w:r/>
            <w:r>
              <w:rPr>
                <w:b/>
                <w:color w:val="FFFFFF"/>
                <w:sz w:val="16"/>
              </w:rPr>
              <w:t>Ajuste requerido</w:t>
            </w:r>
          </w:p>
        </w:tc>
      </w:tr>
      <w:tr>
        <w:trPr>
          <w:cantSplit/>
        </w:trPr>
        <w:tc>
          <w:tcPr>
            <w:tcW w:type="dxa" w:w="3354"/>
            <w:vAlign w:val="center"/>
            <w:tcMar>
              <w:top w:w="80" w:type="dxa"/>
              <w:bottom w:w="80" w:type="dxa"/>
              <w:start w:w="120" w:type="dxa"/>
              <w:end w:w="120" w:type="dxa"/>
            </w:tcMar>
          </w:tcPr>
          <w:p>
            <w:pPr>
              <w:spacing w:after="0" w:line="252" w:lineRule="auto"/>
            </w:pPr>
            <w:r/>
            <w:r>
              <w:rPr>
                <w:b w:val="0"/>
                <w:color w:val="1F1F1F"/>
                <w:sz w:val="16"/>
              </w:rPr>
              <w:t>Crear un objeto Empresa</w:t>
            </w:r>
          </w:p>
        </w:tc>
        <w:tc>
          <w:tcPr>
            <w:tcW w:type="dxa" w:w="1950"/>
            <w:vAlign w:val="center"/>
            <w:tcMar>
              <w:top w:w="80" w:type="dxa"/>
              <w:bottom w:w="80" w:type="dxa"/>
              <w:start w:w="120" w:type="dxa"/>
              <w:end w:w="120" w:type="dxa"/>
            </w:tcMar>
          </w:tcPr>
          <w:p>
            <w:pPr>
              <w:spacing w:after="0" w:line="252" w:lineRule="auto"/>
            </w:pPr>
            <w:r/>
            <w:r>
              <w:rPr>
                <w:b w:val="0"/>
                <w:color w:val="1F1F1F"/>
                <w:sz w:val="16"/>
              </w:rPr>
              <w:t>Correcta pero incompleta</w:t>
            </w:r>
          </w:p>
        </w:tc>
        <w:tc>
          <w:tcPr>
            <w:tcW w:type="dxa" w:w="4056"/>
            <w:vAlign w:val="center"/>
            <w:tcMar>
              <w:top w:w="80" w:type="dxa"/>
              <w:bottom w:w="80" w:type="dxa"/>
              <w:start w:w="120" w:type="dxa"/>
              <w:end w:w="120" w:type="dxa"/>
            </w:tcMar>
          </w:tcPr>
          <w:p>
            <w:pPr>
              <w:spacing w:after="0" w:line="252" w:lineRule="auto"/>
            </w:pPr>
            <w:r/>
            <w:r>
              <w:rPr>
                <w:b w:val="0"/>
                <w:color w:val="1F1F1F"/>
                <w:sz w:val="16"/>
              </w:rPr>
              <w:t>Agregar código inmutable, relaciones operativas, gobierno y configuración; no depender de Name</w:t>
            </w:r>
          </w:p>
        </w:tc>
      </w:tr>
      <w:tr>
        <w:trPr>
          <w:cantSplit/>
        </w:trPr>
        <w:tc>
          <w:tcPr>
            <w:tcW w:type="dxa" w:w="3354"/>
            <w:vAlign w:val="center"/>
            <w:shd w:fill="F3F6FA"/>
            <w:tcMar>
              <w:top w:w="80" w:type="dxa"/>
              <w:bottom w:w="80" w:type="dxa"/>
              <w:start w:w="120" w:type="dxa"/>
              <w:end w:w="120" w:type="dxa"/>
            </w:tcMar>
          </w:tcPr>
          <w:p>
            <w:pPr>
              <w:spacing w:after="0" w:line="252" w:lineRule="auto"/>
            </w:pPr>
            <w:r/>
            <w:r>
              <w:rPr>
                <w:b w:val="0"/>
                <w:color w:val="1F1F1F"/>
                <w:sz w:val="16"/>
              </w:rPr>
              <w:t>Agregar la empresa a todos los picklists</w:t>
            </w:r>
          </w:p>
        </w:tc>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Táctica, no escalable</w:t>
            </w:r>
          </w:p>
        </w:tc>
        <w:tc>
          <w:tcPr>
            <w:tcW w:type="dxa" w:w="4056"/>
            <w:vAlign w:val="center"/>
            <w:shd w:fill="F3F6FA"/>
            <w:tcMar>
              <w:top w:w="80" w:type="dxa"/>
              <w:bottom w:w="80" w:type="dxa"/>
              <w:start w:w="120" w:type="dxa"/>
              <w:end w:w="120" w:type="dxa"/>
            </w:tcMar>
          </w:tcPr>
          <w:p>
            <w:pPr>
              <w:spacing w:after="0" w:line="252" w:lineRule="auto"/>
            </w:pPr>
            <w:r/>
            <w:r>
              <w:rPr>
                <w:b w:val="0"/>
                <w:color w:val="1F1F1F"/>
                <w:sz w:val="16"/>
              </w:rPr>
              <w:t>Sustituir identidad legal por lookups; conservar picklists solo para enumeraciones finitas</w:t>
            </w:r>
          </w:p>
        </w:tc>
      </w:tr>
      <w:tr>
        <w:trPr>
          <w:cantSplit/>
        </w:trPr>
        <w:tc>
          <w:tcPr>
            <w:tcW w:type="dxa" w:w="3354"/>
            <w:vAlign w:val="center"/>
            <w:tcMar>
              <w:top w:w="80" w:type="dxa"/>
              <w:bottom w:w="80" w:type="dxa"/>
              <w:start w:w="120" w:type="dxa"/>
              <w:end w:w="120" w:type="dxa"/>
            </w:tcMar>
          </w:tcPr>
          <w:p>
            <w:pPr>
              <w:spacing w:after="0" w:line="252" w:lineRule="auto"/>
            </w:pPr>
            <w:r/>
            <w:r>
              <w:rPr>
                <w:b w:val="0"/>
                <w:color w:val="1F1F1F"/>
                <w:sz w:val="16"/>
              </w:rPr>
              <w:t>Cambiar if Bavarian / else por lookup.Name</w:t>
            </w:r>
          </w:p>
        </w:tc>
        <w:tc>
          <w:tcPr>
            <w:tcW w:type="dxa" w:w="1950"/>
            <w:vAlign w:val="center"/>
            <w:tcMar>
              <w:top w:w="80" w:type="dxa"/>
              <w:bottom w:w="80" w:type="dxa"/>
              <w:start w:w="120" w:type="dxa"/>
              <w:end w:w="120" w:type="dxa"/>
            </w:tcMar>
          </w:tcPr>
          <w:p>
            <w:pPr>
              <w:spacing w:after="0" w:line="252" w:lineRule="auto"/>
            </w:pPr>
            <w:r/>
            <w:r>
              <w:rPr>
                <w:b w:val="0"/>
                <w:color w:val="1F1F1F"/>
                <w:sz w:val="16"/>
              </w:rPr>
              <w:t>Incorrecta</w:t>
            </w:r>
          </w:p>
        </w:tc>
        <w:tc>
          <w:tcPr>
            <w:tcW w:type="dxa" w:w="4056"/>
            <w:vAlign w:val="center"/>
            <w:tcMar>
              <w:top w:w="80" w:type="dxa"/>
              <w:bottom w:w="80" w:type="dxa"/>
              <w:start w:w="120" w:type="dxa"/>
              <w:end w:w="120" w:type="dxa"/>
            </w:tcMar>
          </w:tcPr>
          <w:p>
            <w:pPr>
              <w:spacing w:after="0" w:line="252" w:lineRule="auto"/>
            </w:pPr>
            <w:r/>
            <w:r>
              <w:rPr>
                <w:b w:val="0"/>
                <w:color w:val="1F1F1F"/>
                <w:sz w:val="16"/>
              </w:rPr>
              <w:t>Resolver por código estable/configuración y fallar explícitamente cuando no exista mapeo</w:t>
            </w:r>
          </w:p>
        </w:tc>
      </w:tr>
      <w:tr>
        <w:trPr>
          <w:cantSplit/>
        </w:trPr>
        <w:tc>
          <w:tcPr>
            <w:tcW w:type="dxa" w:w="3354"/>
            <w:vAlign w:val="center"/>
            <w:shd w:fill="F3F6FA"/>
            <w:tcMar>
              <w:top w:w="80" w:type="dxa"/>
              <w:bottom w:w="80" w:type="dxa"/>
              <w:start w:w="120" w:type="dxa"/>
              <w:end w:w="120" w:type="dxa"/>
            </w:tcMar>
          </w:tcPr>
          <w:p>
            <w:pPr>
              <w:spacing w:after="0" w:line="252" w:lineRule="auto"/>
            </w:pPr>
            <w:r/>
            <w:r>
              <w:rPr>
                <w:b w:val="0"/>
                <w:color w:val="1F1F1F"/>
                <w:sz w:val="16"/>
              </w:rPr>
              <w:t>Comentar el código anterior</w:t>
            </w:r>
          </w:p>
        </w:tc>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No recomendable</w:t>
            </w:r>
          </w:p>
        </w:tc>
        <w:tc>
          <w:tcPr>
            <w:tcW w:type="dxa" w:w="4056"/>
            <w:vAlign w:val="center"/>
            <w:shd w:fill="F3F6FA"/>
            <w:tcMar>
              <w:top w:w="80" w:type="dxa"/>
              <w:bottom w:w="80" w:type="dxa"/>
              <w:start w:w="120" w:type="dxa"/>
              <w:end w:w="120" w:type="dxa"/>
            </w:tcMar>
          </w:tcPr>
          <w:p>
            <w:pPr>
              <w:spacing w:after="0" w:line="252" w:lineRule="auto"/>
            </w:pPr>
            <w:r/>
            <w:r>
              <w:rPr>
                <w:b w:val="0"/>
                <w:color w:val="1F1F1F"/>
                <w:sz w:val="16"/>
              </w:rPr>
              <w:t>Usar control de versiones, feature flag, dual-read/dual-write y eliminar el camino legado al finalizar</w:t>
            </w:r>
          </w:p>
        </w:tc>
      </w:tr>
      <w:tr>
        <w:trPr>
          <w:cantSplit/>
        </w:trPr>
        <w:tc>
          <w:tcPr>
            <w:tcW w:type="dxa" w:w="3354"/>
            <w:vAlign w:val="center"/>
            <w:tcMar>
              <w:top w:w="80" w:type="dxa"/>
              <w:bottom w:w="80" w:type="dxa"/>
              <w:start w:w="120" w:type="dxa"/>
              <w:end w:w="120" w:type="dxa"/>
            </w:tcMar>
          </w:tcPr>
          <w:p>
            <w:pPr>
              <w:spacing w:after="0" w:line="252" w:lineRule="auto"/>
            </w:pPr>
            <w:r/>
            <w:r>
              <w:rPr>
                <w:b w:val="0"/>
                <w:color w:val="1F1F1F"/>
                <w:sz w:val="16"/>
              </w:rPr>
              <w:t>CentroCosto__c.Empresa__c existe</w:t>
            </w:r>
          </w:p>
        </w:tc>
        <w:tc>
          <w:tcPr>
            <w:tcW w:type="dxa" w:w="1950"/>
            <w:vAlign w:val="center"/>
            <w:tcMar>
              <w:top w:w="80" w:type="dxa"/>
              <w:bottom w:w="80" w:type="dxa"/>
              <w:start w:w="120" w:type="dxa"/>
              <w:end w:w="120" w:type="dxa"/>
            </w:tcMar>
          </w:tcPr>
          <w:p>
            <w:pPr>
              <w:spacing w:after="0" w:line="252" w:lineRule="auto"/>
            </w:pPr>
            <w:r/>
            <w:r>
              <w:rPr>
                <w:b w:val="0"/>
                <w:color w:val="1F1F1F"/>
                <w:sz w:val="16"/>
              </w:rPr>
              <w:t>No confirmado / desactualizado</w:t>
            </w:r>
          </w:p>
        </w:tc>
        <w:tc>
          <w:tcPr>
            <w:tcW w:type="dxa" w:w="4056"/>
            <w:vAlign w:val="center"/>
            <w:tcMar>
              <w:top w:w="80" w:type="dxa"/>
              <w:bottom w:w="80" w:type="dxa"/>
              <w:start w:w="120" w:type="dxa"/>
              <w:end w:w="120" w:type="dxa"/>
            </w:tcMar>
          </w:tcPr>
          <w:p>
            <w:pPr>
              <w:spacing w:after="0" w:line="252" w:lineRule="auto"/>
            </w:pPr>
            <w:r/>
            <w:r>
              <w:rPr>
                <w:b w:val="0"/>
                <w:color w:val="1F1F1F"/>
                <w:sz w:val="16"/>
              </w:rPr>
              <w:t>En redProd no se encontró ese campo; no incluirlo hasta que negocio justifique uno nuevo</w:t>
            </w:r>
          </w:p>
        </w:tc>
      </w:tr>
      <w:tr>
        <w:trPr>
          <w:cantSplit/>
        </w:trPr>
        <w:tc>
          <w:tcPr>
            <w:tcW w:type="dxa" w:w="3354"/>
            <w:vAlign w:val="center"/>
            <w:shd w:fill="F3F6FA"/>
            <w:tcMar>
              <w:top w:w="80" w:type="dxa"/>
              <w:bottom w:w="80" w:type="dxa"/>
              <w:start w:w="120" w:type="dxa"/>
              <w:end w:w="120" w:type="dxa"/>
            </w:tcMar>
          </w:tcPr>
          <w:p>
            <w:pPr>
              <w:spacing w:after="0" w:line="252" w:lineRule="auto"/>
            </w:pPr>
            <w:r/>
            <w:r>
              <w:rPr>
                <w:b w:val="0"/>
                <w:color w:val="1F1F1F"/>
                <w:sz w:val="16"/>
              </w:rPr>
              <w:t>Bodegas ya están separadas por empresa</w:t>
            </w:r>
          </w:p>
        </w:tc>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Solo de manera implícita</w:t>
            </w:r>
          </w:p>
        </w:tc>
        <w:tc>
          <w:tcPr>
            <w:tcW w:type="dxa" w:w="4056"/>
            <w:vAlign w:val="center"/>
            <w:shd w:fill="F3F6FA"/>
            <w:tcMar>
              <w:top w:w="80" w:type="dxa"/>
              <w:bottom w:w="80" w:type="dxa"/>
              <w:start w:w="120" w:type="dxa"/>
              <w:end w:w="120" w:type="dxa"/>
            </w:tcMar>
          </w:tcPr>
          <w:p>
            <w:pPr>
              <w:spacing w:after="0" w:line="252" w:lineRule="auto"/>
            </w:pPr>
            <w:r/>
            <w:r>
              <w:rPr>
                <w:b w:val="0"/>
                <w:color w:val="1F1F1F"/>
                <w:sz w:val="16"/>
              </w:rPr>
              <w:t>No hay lookup a Empresa; varios códigos Otobai usan prefijo RMOTOBAI y Bavarian usa códigos distintos</w:t>
            </w:r>
          </w:p>
        </w:tc>
      </w:tr>
      <w:tr>
        <w:trPr>
          <w:cantSplit/>
        </w:trPr>
        <w:tc>
          <w:tcPr>
            <w:tcW w:type="dxa" w:w="3354"/>
            <w:vAlign w:val="center"/>
            <w:tcMar>
              <w:top w:w="80" w:type="dxa"/>
              <w:bottom w:w="80" w:type="dxa"/>
              <w:start w:w="120" w:type="dxa"/>
              <w:end w:w="120" w:type="dxa"/>
            </w:tcMar>
          </w:tcPr>
          <w:p>
            <w:pPr>
              <w:spacing w:after="0" w:line="252" w:lineRule="auto"/>
            </w:pPr>
            <w:r/>
            <w:r>
              <w:rPr>
                <w:b w:val="0"/>
                <w:color w:val="1F1F1F"/>
                <w:sz w:val="16"/>
              </w:rPr>
              <w:t>Un record type por marca</w:t>
            </w:r>
          </w:p>
        </w:tc>
        <w:tc>
          <w:tcPr>
            <w:tcW w:type="dxa" w:w="1950"/>
            <w:vAlign w:val="center"/>
            <w:tcMar>
              <w:top w:w="80" w:type="dxa"/>
              <w:bottom w:w="80" w:type="dxa"/>
              <w:start w:w="120" w:type="dxa"/>
              <w:end w:w="120" w:type="dxa"/>
            </w:tcMar>
          </w:tcPr>
          <w:p>
            <w:pPr>
              <w:spacing w:after="0" w:line="252" w:lineRule="auto"/>
            </w:pPr>
            <w:r/>
            <w:r>
              <w:rPr>
                <w:b w:val="0"/>
                <w:color w:val="1F1F1F"/>
                <w:sz w:val="16"/>
              </w:rPr>
              <w:t>Deuda si el proceso es igual</w:t>
            </w:r>
          </w:p>
        </w:tc>
        <w:tc>
          <w:tcPr>
            <w:tcW w:type="dxa" w:w="4056"/>
            <w:vAlign w:val="center"/>
            <w:tcMar>
              <w:top w:w="80" w:type="dxa"/>
              <w:bottom w:w="80" w:type="dxa"/>
              <w:start w:w="120" w:type="dxa"/>
              <w:end w:w="120" w:type="dxa"/>
            </w:tcMar>
          </w:tcPr>
          <w:p>
            <w:pPr>
              <w:spacing w:after="0" w:line="252" w:lineRule="auto"/>
            </w:pPr>
            <w:r/>
            <w:r>
              <w:rPr>
                <w:b w:val="0"/>
                <w:color w:val="1F1F1F"/>
                <w:sz w:val="16"/>
              </w:rPr>
              <w:t>Record type solo cuando cambian proceso, etapas, layout o reglas; usar Marca para segmentar</w:t>
            </w:r>
          </w:p>
        </w:tc>
      </w:tr>
      <w:tr>
        <w:trPr>
          <w:cantSplit/>
        </w:trPr>
        <w:tc>
          <w:tcPr>
            <w:tcW w:type="dxa" w:w="3354"/>
            <w:vAlign w:val="center"/>
            <w:shd w:fill="F3F6FA"/>
            <w:tcMar>
              <w:top w:w="80" w:type="dxa"/>
              <w:bottom w:w="80" w:type="dxa"/>
              <w:start w:w="120" w:type="dxa"/>
              <w:end w:w="120" w:type="dxa"/>
            </w:tcMar>
          </w:tcPr>
          <w:p>
            <w:pPr>
              <w:spacing w:after="0" w:line="252" w:lineRule="auto"/>
            </w:pPr>
            <w:r/>
            <w:r>
              <w:rPr>
                <w:b w:val="0"/>
                <w:color w:val="1F1F1F"/>
                <w:sz w:val="16"/>
              </w:rPr>
              <w:t>Un mes de desarrollo + QA</w:t>
            </w:r>
          </w:p>
        </w:tc>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Subestimado para solución estratégica</w:t>
            </w:r>
          </w:p>
        </w:tc>
        <w:tc>
          <w:tcPr>
            <w:tcW w:type="dxa" w:w="4056"/>
            <w:vAlign w:val="center"/>
            <w:shd w:fill="F3F6FA"/>
            <w:tcMar>
              <w:top w:w="80" w:type="dxa"/>
              <w:bottom w:w="80" w:type="dxa"/>
              <w:start w:w="120" w:type="dxa"/>
              <w:end w:w="120" w:type="dxa"/>
            </w:tcMar>
          </w:tcPr>
          <w:p>
            <w:pPr>
              <w:spacing w:after="0" w:line="252" w:lineRule="auto"/>
            </w:pPr>
            <w:r/>
            <w:r>
              <w:rPr>
                <w:b w:val="0"/>
                <w:color w:val="1F1F1F"/>
                <w:sz w:val="16"/>
              </w:rPr>
              <w:t>Reestimar tras decisiones de alcance, inventario activo y calidad de datos</w:t>
            </w:r>
          </w:p>
        </w:tc>
      </w:tr>
    </w:tbl>
    <w:p>
      <w:pPr>
        <w:spacing w:after="0"/>
      </w:pPr>
    </w:p>
    <w:p>
      <w:pPr>
        <w:pStyle w:val="Heading2"/>
        <w:keepNext/>
      </w:pPr>
      <w:r>
        <w:t>3.1 Correcciones y hallazgos que cambian el alcance</w:t>
      </w:r>
    </w:p>
    <w:p>
      <w:pPr>
        <w:pStyle w:val="ListBullet"/>
        <w:spacing w:after="80"/>
        <w:ind w:left="540" w:hanging="271"/>
      </w:pPr>
      <w:r>
        <w:t>Existe Marca__c como objeto maestro activo (BMW, MOTORRAD, MINI, KAWA, ISUZU, POLARIS, MG). No debe crearse un segundo maestro de marca.</w:t>
      </w:r>
    </w:p>
    <w:p>
      <w:pPr>
        <w:pStyle w:val="ListBullet"/>
        <w:spacing w:after="80"/>
        <w:ind w:left="540" w:hanging="271"/>
      </w:pPr>
      <w:r>
        <w:t>Product2 ya tiene RM_Marca__c (lookup a Marca__c), además de picklists y textos de marca redundantes; la limpieza debe converger en el lookup.</w:t>
      </w:r>
    </w:p>
    <w:p>
      <w:pPr>
        <w:pStyle w:val="ListBullet"/>
        <w:spacing w:after="80"/>
        <w:ind w:left="540" w:hanging="271"/>
      </w:pPr>
      <w:r>
        <w:t>Opportunity.empresaQueFactura__c contiene el valor “Otobay”, mientras otros objetos usan Otobai o RMOTOBAI. La migración necesita tabla de normalización.</w:t>
      </w:r>
    </w:p>
    <w:p>
      <w:pPr>
        <w:pStyle w:val="ListBullet"/>
        <w:spacing w:after="80"/>
        <w:ind w:left="540" w:hanging="271"/>
      </w:pPr>
      <w:r>
        <w:t>Quote.empresaFactura__c existe en metadata de redProd, pero no fue visible en el describe del usuario de auditoría; validar FLS y uso antes de asumir equivalencia con Compania__c.</w:t>
      </w:r>
    </w:p>
    <w:p>
      <w:pPr>
        <w:pStyle w:val="ListBullet"/>
        <w:spacing w:after="80"/>
        <w:ind w:left="540" w:hanging="271"/>
      </w:pPr>
      <w:r>
        <w:t>Contact.Empresa__c, Account.Empresas__c, campos KYC de empresa y Maestro_de_Errores__c.Empresa__c no representan la empresa operadora. Son falsos positivos funcionales.</w:t>
      </w:r>
    </w:p>
    <w:p>
      <w:pPr>
        <w:pStyle w:val="ListBullet"/>
        <w:spacing w:after="80"/>
        <w:ind w:left="540" w:hanging="271"/>
      </w:pPr>
      <w:r>
        <w:t>La versión activa de algunos Flows no coincide con la última versión local. Opp Flow V5, Opp Flow v6 y tráfico del cotizador requieren retrieve de versión activa.</w:t>
      </w:r>
    </w:p>
    <w:p>
      <w:pPr>
        <w:pStyle w:val="ListBullet"/>
        <w:spacing w:after="80"/>
        <w:ind w:left="540" w:hanging="271"/>
      </w:pPr>
      <w:r>
        <w:t>Se encontraron valores de prueba o basura en picklists de marca/familia en producción; deben gobernarse antes de ampliar el modelo.</w:t>
      </w:r>
    </w:p>
    <w:p>
      <w:pPr>
        <w:pStyle w:val="Heading1"/>
        <w:keepNext/>
      </w:pPr>
      <w:r>
        <w:t>4. Estado actual de datos</w:t>
      </w:r>
    </w:p>
    <w:p>
      <w:r>
        <w:t>Los conteos muestran que el dato empresarial no tiene la misma cobertura ni el mismo vocabulario en todos los objetos. Por ello no es válido ejecutar una actualización masiva que convierta cada nulo en Bavarian.</w:t>
      </w:r>
    </w:p>
    <w:tbl>
      <w:tblPr>
        <w:tblStyle w:val="TableGrid"/>
        <w:tblW w:type="dxa" w:w="9360"/>
        <w:jc w:val="left"/>
        <w:tblLayout w:type="fixed"/>
        <w:tblLook w:firstColumn="1" w:firstRow="1" w:lastColumn="0" w:lastRow="0" w:noHBand="0" w:noVBand="1" w:val="04A0"/>
        <w:tblInd w:type="dxa" w:w="120"/>
      </w:tblPr>
      <w:tblGrid>
        <w:gridCol w:w="2964"/>
        <w:gridCol w:w="2808"/>
        <w:gridCol w:w="3588"/>
      </w:tblGrid>
      <w:tr>
        <w:trPr>
          <w:tblHeader w:val="true"/>
        </w:trPr>
        <w:tc>
          <w:tcPr>
            <w:tcW w:type="dxa" w:w="2964"/>
            <w:vAlign w:val="center"/>
            <w:shd w:fill="17365D"/>
            <w:tcMar>
              <w:top w:w="80" w:type="dxa"/>
              <w:bottom w:w="80" w:type="dxa"/>
              <w:start w:w="120" w:type="dxa"/>
              <w:end w:w="120" w:type="dxa"/>
            </w:tcMar>
          </w:tcPr>
          <w:p>
            <w:pPr>
              <w:spacing w:after="0" w:line="252" w:lineRule="auto"/>
            </w:pPr>
            <w:r/>
            <w:r>
              <w:rPr>
                <w:b/>
                <w:color w:val="FFFFFF"/>
                <w:sz w:val="16"/>
              </w:rPr>
              <w:t>Objeto / campo actual</w:t>
            </w:r>
          </w:p>
        </w:tc>
        <w:tc>
          <w:tcPr>
            <w:tcW w:type="dxa" w:w="2808"/>
            <w:vAlign w:val="center"/>
            <w:shd w:fill="17365D"/>
            <w:tcMar>
              <w:top w:w="80" w:type="dxa"/>
              <w:bottom w:w="80" w:type="dxa"/>
              <w:start w:w="120" w:type="dxa"/>
              <w:end w:w="120" w:type="dxa"/>
            </w:tcMar>
          </w:tcPr>
          <w:p>
            <w:pPr>
              <w:spacing w:after="0" w:line="252" w:lineRule="auto"/>
            </w:pPr>
            <w:r/>
            <w:r>
              <w:rPr>
                <w:b/>
                <w:color w:val="FFFFFF"/>
                <w:sz w:val="16"/>
              </w:rPr>
              <w:t>Distribución observada</w:t>
            </w:r>
          </w:p>
        </w:tc>
        <w:tc>
          <w:tcPr>
            <w:tcW w:type="dxa" w:w="3588"/>
            <w:vAlign w:val="center"/>
            <w:shd w:fill="17365D"/>
            <w:tcMar>
              <w:top w:w="80" w:type="dxa"/>
              <w:bottom w:w="80" w:type="dxa"/>
              <w:start w:w="120" w:type="dxa"/>
              <w:end w:w="120" w:type="dxa"/>
            </w:tcMar>
          </w:tcPr>
          <w:p>
            <w:pPr>
              <w:spacing w:after="0" w:line="252" w:lineRule="auto"/>
            </w:pPr>
            <w:r/>
            <w:r>
              <w:rPr>
                <w:b/>
                <w:color w:val="FFFFFF"/>
                <w:sz w:val="16"/>
              </w:rPr>
              <w:t>Implicación</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Quote.Compania__c</w:t>
            </w:r>
          </w:p>
        </w:tc>
        <w:tc>
          <w:tcPr>
            <w:tcW w:type="dxa" w:w="2808"/>
            <w:vAlign w:val="center"/>
            <w:tcMar>
              <w:top w:w="80" w:type="dxa"/>
              <w:bottom w:w="80" w:type="dxa"/>
              <w:start w:w="120" w:type="dxa"/>
              <w:end w:w="120" w:type="dxa"/>
            </w:tcMar>
          </w:tcPr>
          <w:p>
            <w:pPr>
              <w:spacing w:after="0" w:line="252" w:lineRule="auto"/>
            </w:pPr>
            <w:r/>
            <w:r>
              <w:rPr>
                <w:b w:val="0"/>
                <w:color w:val="1F1F1F"/>
                <w:sz w:val="16"/>
              </w:rPr>
              <w:t>Nulo 65.157; Bavarian 12.729; Otobai 256</w:t>
            </w:r>
          </w:p>
        </w:tc>
        <w:tc>
          <w:tcPr>
            <w:tcW w:type="dxa" w:w="3588"/>
            <w:vAlign w:val="center"/>
            <w:tcMar>
              <w:top w:w="80" w:type="dxa"/>
              <w:bottom w:w="80" w:type="dxa"/>
              <w:start w:w="120" w:type="dxa"/>
              <w:end w:w="120" w:type="dxa"/>
            </w:tcMar>
          </w:tcPr>
          <w:p>
            <w:pPr>
              <w:spacing w:after="0" w:line="252" w:lineRule="auto"/>
            </w:pPr>
            <w:r/>
            <w:r>
              <w:rPr>
                <w:b w:val="0"/>
                <w:color w:val="1F1F1F"/>
                <w:sz w:val="16"/>
              </w:rPr>
              <w:t>La mayoría histórica requiere inferencia por pricebook u otra evidencia</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Opportunity.BMW_Compania__c</w:t>
            </w:r>
          </w:p>
        </w:tc>
        <w:tc>
          <w:tcPr>
            <w:tcW w:type="dxa" w:w="2808"/>
            <w:vAlign w:val="center"/>
            <w:shd w:fill="F3F6FA"/>
            <w:tcMar>
              <w:top w:w="80" w:type="dxa"/>
              <w:bottom w:w="80" w:type="dxa"/>
              <w:start w:w="120" w:type="dxa"/>
              <w:end w:w="120" w:type="dxa"/>
            </w:tcMar>
          </w:tcPr>
          <w:p>
            <w:pPr>
              <w:spacing w:after="0" w:line="252" w:lineRule="auto"/>
            </w:pPr>
            <w:r/>
            <w:r>
              <w:rPr>
                <w:b w:val="0"/>
                <w:color w:val="1F1F1F"/>
                <w:sz w:val="16"/>
              </w:rPr>
              <w:t>Nulo 36.185 aprox.; Bavarian 64.493; Otobai 1.557</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El record type ayuda, pero no determina todos los nulos</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Opportunity.empresaQueFactura__c</w:t>
            </w:r>
          </w:p>
        </w:tc>
        <w:tc>
          <w:tcPr>
            <w:tcW w:type="dxa" w:w="2808"/>
            <w:vAlign w:val="center"/>
            <w:tcMar>
              <w:top w:w="80" w:type="dxa"/>
              <w:bottom w:w="80" w:type="dxa"/>
              <w:start w:w="120" w:type="dxa"/>
              <w:end w:w="120" w:type="dxa"/>
            </w:tcMar>
          </w:tcPr>
          <w:p>
            <w:pPr>
              <w:spacing w:after="0" w:line="252" w:lineRule="auto"/>
            </w:pPr>
            <w:r/>
            <w:r>
              <w:rPr>
                <w:b w:val="0"/>
                <w:color w:val="1F1F1F"/>
                <w:sz w:val="16"/>
              </w:rPr>
              <w:t>Bavarian 152; Otobay 33; mayoría nula</w:t>
            </w:r>
          </w:p>
        </w:tc>
        <w:tc>
          <w:tcPr>
            <w:tcW w:type="dxa" w:w="3588"/>
            <w:vAlign w:val="center"/>
            <w:tcMar>
              <w:top w:w="80" w:type="dxa"/>
              <w:bottom w:w="80" w:type="dxa"/>
              <w:start w:w="120" w:type="dxa"/>
              <w:end w:w="120" w:type="dxa"/>
            </w:tcMar>
          </w:tcPr>
          <w:p>
            <w:pPr>
              <w:spacing w:after="0" w:line="252" w:lineRule="auto"/>
            </w:pPr>
            <w:r/>
            <w:r>
              <w:rPr>
                <w:b w:val="0"/>
                <w:color w:val="1F1F1F"/>
                <w:sz w:val="16"/>
              </w:rPr>
              <w:t>No es fuente completa; normalizar el typo</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Order.empresaQueFactura__c</w:t>
            </w:r>
          </w:p>
        </w:tc>
        <w:tc>
          <w:tcPr>
            <w:tcW w:type="dxa" w:w="2808"/>
            <w:vAlign w:val="center"/>
            <w:shd w:fill="F3F6FA"/>
            <w:tcMar>
              <w:top w:w="80" w:type="dxa"/>
              <w:bottom w:w="80" w:type="dxa"/>
              <w:start w:w="120" w:type="dxa"/>
              <w:end w:w="120" w:type="dxa"/>
            </w:tcMar>
          </w:tcPr>
          <w:p>
            <w:pPr>
              <w:spacing w:after="0" w:line="252" w:lineRule="auto"/>
            </w:pPr>
            <w:r/>
            <w:r>
              <w:rPr>
                <w:b w:val="0"/>
                <w:color w:val="1F1F1F"/>
                <w:sz w:val="16"/>
              </w:rPr>
              <w:t>RMBAVARIAN 39.981; RMOTOBAI 1.304; nulo 2</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Cobertura alta; excelente fuente de validación</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WorkOrder.empresaFactura__c</w:t>
            </w:r>
          </w:p>
        </w:tc>
        <w:tc>
          <w:tcPr>
            <w:tcW w:type="dxa" w:w="2808"/>
            <w:vAlign w:val="center"/>
            <w:tcMar>
              <w:top w:w="80" w:type="dxa"/>
              <w:bottom w:w="80" w:type="dxa"/>
              <w:start w:w="120" w:type="dxa"/>
              <w:end w:w="120" w:type="dxa"/>
            </w:tcMar>
          </w:tcPr>
          <w:p>
            <w:pPr>
              <w:spacing w:after="0" w:line="252" w:lineRule="auto"/>
            </w:pPr>
            <w:r/>
            <w:r>
              <w:rPr>
                <w:b w:val="0"/>
                <w:color w:val="1F1F1F"/>
                <w:sz w:val="16"/>
              </w:rPr>
              <w:t>RMBAVARIAN 77.232; RMOTOBAI 2.865; nulo 1</w:t>
            </w:r>
          </w:p>
        </w:tc>
        <w:tc>
          <w:tcPr>
            <w:tcW w:type="dxa" w:w="3588"/>
            <w:vAlign w:val="center"/>
            <w:tcMar>
              <w:top w:w="80" w:type="dxa"/>
              <w:bottom w:w="80" w:type="dxa"/>
              <w:start w:w="120" w:type="dxa"/>
              <w:end w:w="120" w:type="dxa"/>
            </w:tcMar>
          </w:tcPr>
          <w:p>
            <w:pPr>
              <w:spacing w:after="0" w:line="252" w:lineRule="auto"/>
            </w:pPr>
            <w:r/>
            <w:r>
              <w:rPr>
                <w:b w:val="0"/>
                <w:color w:val="1F1F1F"/>
                <w:sz w:val="16"/>
              </w:rPr>
              <w:t>Cobertura alta; cruzar con pricebook y territorio</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User.Empresa__c</w:t>
            </w:r>
          </w:p>
        </w:tc>
        <w:tc>
          <w:tcPr>
            <w:tcW w:type="dxa" w:w="2808"/>
            <w:vAlign w:val="center"/>
            <w:shd w:fill="F3F6FA"/>
            <w:tcMar>
              <w:top w:w="80" w:type="dxa"/>
              <w:bottom w:w="80" w:type="dxa"/>
              <w:start w:w="120" w:type="dxa"/>
              <w:end w:w="120" w:type="dxa"/>
            </w:tcMar>
          </w:tcPr>
          <w:p>
            <w:pPr>
              <w:spacing w:after="0" w:line="252" w:lineRule="auto"/>
            </w:pPr>
            <w:r/>
            <w:r>
              <w:rPr>
                <w:b w:val="0"/>
                <w:color w:val="1F1F1F"/>
                <w:sz w:val="16"/>
              </w:rPr>
              <w:t>Bavarian 71; Otobai 5; nulo 4.694</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No puede gobernar seguridad por sí solo</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Product2.Empresa__c</w:t>
            </w:r>
          </w:p>
        </w:tc>
        <w:tc>
          <w:tcPr>
            <w:tcW w:type="dxa" w:w="2808"/>
            <w:vAlign w:val="center"/>
            <w:tcMar>
              <w:top w:w="80" w:type="dxa"/>
              <w:bottom w:w="80" w:type="dxa"/>
              <w:start w:w="120" w:type="dxa"/>
              <w:end w:w="120" w:type="dxa"/>
            </w:tcMar>
          </w:tcPr>
          <w:p>
            <w:pPr>
              <w:spacing w:after="0" w:line="252" w:lineRule="auto"/>
            </w:pPr>
            <w:r/>
            <w:r>
              <w:rPr>
                <w:b w:val="0"/>
                <w:color w:val="1F1F1F"/>
                <w:sz w:val="16"/>
              </w:rPr>
              <w:t>RMBAVARIAN 93.902; RMOTOBAI 19.452; nulo 4.936</w:t>
            </w:r>
          </w:p>
        </w:tc>
        <w:tc>
          <w:tcPr>
            <w:tcW w:type="dxa" w:w="3588"/>
            <w:vAlign w:val="center"/>
            <w:tcMar>
              <w:top w:w="80" w:type="dxa"/>
              <w:bottom w:w="80" w:type="dxa"/>
              <w:start w:w="120" w:type="dxa"/>
              <w:end w:w="120" w:type="dxa"/>
            </w:tcMar>
          </w:tcPr>
          <w:p>
            <w:pPr>
              <w:spacing w:after="0" w:line="252" w:lineRule="auto"/>
            </w:pPr>
            <w:r/>
            <w:r>
              <w:rPr>
                <w:b w:val="0"/>
                <w:color w:val="1F1F1F"/>
                <w:sz w:val="16"/>
              </w:rPr>
              <w:t>Definir si el producto puede pertenecer a más de una empresa</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Linea_Plantilla...Empresa__c</w:t>
            </w:r>
          </w:p>
        </w:tc>
        <w:tc>
          <w:tcPr>
            <w:tcW w:type="dxa" w:w="2808"/>
            <w:vAlign w:val="center"/>
            <w:shd w:fill="F3F6FA"/>
            <w:tcMar>
              <w:top w:w="80" w:type="dxa"/>
              <w:bottom w:w="80" w:type="dxa"/>
              <w:start w:w="120" w:type="dxa"/>
              <w:end w:w="120" w:type="dxa"/>
            </w:tcMar>
          </w:tcPr>
          <w:p>
            <w:pPr>
              <w:spacing w:after="0" w:line="252" w:lineRule="auto"/>
            </w:pPr>
            <w:r/>
            <w:r>
              <w:rPr>
                <w:b w:val="0"/>
                <w:color w:val="1F1F1F"/>
                <w:sz w:val="16"/>
              </w:rPr>
              <w:t>RMBAVARIAN 848; RMOTOBAI 14; nulo 97</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Herencia desde plantilla/empresa facturadora, con excepciones</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ReciboUsado__c.Empresa__c</w:t>
            </w:r>
          </w:p>
        </w:tc>
        <w:tc>
          <w:tcPr>
            <w:tcW w:type="dxa" w:w="2808"/>
            <w:vAlign w:val="center"/>
            <w:tcMar>
              <w:top w:w="80" w:type="dxa"/>
              <w:bottom w:w="80" w:type="dxa"/>
              <w:start w:w="120" w:type="dxa"/>
              <w:end w:w="120" w:type="dxa"/>
            </w:tcMar>
          </w:tcPr>
          <w:p>
            <w:pPr>
              <w:spacing w:after="0" w:line="252" w:lineRule="auto"/>
            </w:pPr>
            <w:r/>
            <w:r>
              <w:rPr>
                <w:b w:val="0"/>
                <w:color w:val="1F1F1F"/>
                <w:sz w:val="16"/>
              </w:rPr>
              <w:t>RMBAVARIAN 4.613; RMOTOBAI 3; nulo 10.505</w:t>
            </w:r>
          </w:p>
        </w:tc>
        <w:tc>
          <w:tcPr>
            <w:tcW w:type="dxa" w:w="3588"/>
            <w:vAlign w:val="center"/>
            <w:tcMar>
              <w:top w:w="80" w:type="dxa"/>
              <w:bottom w:w="80" w:type="dxa"/>
              <w:start w:w="120" w:type="dxa"/>
              <w:end w:w="120" w:type="dxa"/>
            </w:tcMar>
          </w:tcPr>
          <w:p>
            <w:pPr>
              <w:spacing w:after="0" w:line="252" w:lineRule="auto"/>
            </w:pPr>
            <w:r/>
            <w:r>
              <w:rPr>
                <w:b w:val="0"/>
                <w:color w:val="1F1F1F"/>
                <w:sz w:val="16"/>
              </w:rPr>
              <w:t>Backfill de alto riesgo; requiere fuente contable</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Plantilla...BMW_Compania__c</w:t>
            </w:r>
          </w:p>
        </w:tc>
        <w:tc>
          <w:tcPr>
            <w:tcW w:type="dxa" w:w="2808"/>
            <w:vAlign w:val="center"/>
            <w:shd w:fill="F3F6FA"/>
            <w:tcMar>
              <w:top w:w="80" w:type="dxa"/>
              <w:bottom w:w="80" w:type="dxa"/>
              <w:start w:w="120" w:type="dxa"/>
              <w:end w:w="120" w:type="dxa"/>
            </w:tcMar>
          </w:tcPr>
          <w:p>
            <w:pPr>
              <w:spacing w:after="0" w:line="252" w:lineRule="auto"/>
            </w:pPr>
            <w:r/>
            <w:r>
              <w:rPr>
                <w:b w:val="0"/>
                <w:color w:val="1F1F1F"/>
                <w:sz w:val="16"/>
              </w:rPr>
              <w:t>Bavarian 151; Otobai 9</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Migración directa, manteniendo reglas de vigencia</w:t>
            </w:r>
          </w:p>
        </w:tc>
      </w:tr>
    </w:tbl>
    <w:p>
      <w:pPr>
        <w:spacing w:after="0"/>
      </w:pPr>
    </w:p>
    <w:p>
      <w:pPr>
        <w:pStyle w:val="Heading2"/>
        <w:keepNext/>
      </w:pPr>
      <w:r>
        <w:t>4.1 Señales válidas para backfill</w:t>
      </w:r>
    </w:p>
    <w:p>
      <w:pPr>
        <w:pStyle w:val="ListNumber"/>
        <w:numPr>
          <w:ilvl w:val="0"/>
          <w:numId w:val="10"/>
        </w:numPr>
        <w:spacing w:after="80"/>
        <w:ind w:left="540" w:hanging="271"/>
      </w:pPr>
      <w:r>
        <w:t>Valor empresarial explícito válido y normalizado en el propio registro.</w:t>
      </w:r>
    </w:p>
    <w:p>
      <w:pPr>
        <w:pStyle w:val="ListNumber"/>
        <w:numPr>
          <w:ilvl w:val="0"/>
          <w:numId w:val="10"/>
        </w:numPr>
        <w:spacing w:after="80"/>
        <w:ind w:left="540" w:hanging="271"/>
      </w:pPr>
      <w:r>
        <w:t>Lista de precios asociada a una empresa por relación, no por coincidencia de Name.</w:t>
      </w:r>
    </w:p>
    <w:p>
      <w:pPr>
        <w:pStyle w:val="ListNumber"/>
        <w:numPr>
          <w:ilvl w:val="0"/>
          <w:numId w:val="10"/>
        </w:numPr>
        <w:spacing w:after="80"/>
        <w:ind w:left="540" w:hanging="271"/>
      </w:pPr>
      <w:r>
        <w:t>Código ERP/bodega mapeado de forma unívoca a una empresa.</w:t>
      </w:r>
    </w:p>
    <w:p>
      <w:pPr>
        <w:pStyle w:val="ListNumber"/>
        <w:numPr>
          <w:ilvl w:val="0"/>
          <w:numId w:val="10"/>
        </w:numPr>
        <w:spacing w:after="80"/>
        <w:ind w:left="540" w:hanging="271"/>
      </w:pPr>
      <w:r>
        <w:t>Marca y record type solo cuando la tabla de decisión de negocio confirme que no son transversales.</w:t>
      </w:r>
    </w:p>
    <w:p>
      <w:pPr>
        <w:pStyle w:val="ListNumber"/>
        <w:numPr>
          <w:ilvl w:val="0"/>
          <w:numId w:val="10"/>
        </w:numPr>
        <w:spacing w:after="80"/>
        <w:ind w:left="540" w:hanging="271"/>
      </w:pPr>
      <w:r>
        <w:t>Empresa del documento origen/padre (por ejemplo, Quote → Order o WorkOrder → PDF).</w:t>
      </w:r>
    </w:p>
    <w:p>
      <w:pPr>
        <w:pStyle w:val="ListNumber"/>
        <w:numPr>
          <w:ilvl w:val="0"/>
          <w:numId w:val="10"/>
        </w:numPr>
        <w:spacing w:after="80"/>
        <w:ind w:left="540" w:hanging="271"/>
      </w:pPr>
      <w:r>
        <w:t>Si hay conflicto o ninguna señal: crear excepción y no asignar un default silencioso.</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2CC"/>
            <w:tcBorders>
              <w:top w:val="nil"/>
              <w:left w:sz="18" w:val="single" w:color="C65911"/>
              <w:bottom w:val="nil"/>
              <w:right w:val="nil"/>
            </w:tcBorders>
            <w:tcMar>
              <w:top w:w="80" w:type="dxa"/>
              <w:bottom w:w="80" w:type="dxa"/>
              <w:start w:w="120" w:type="dxa"/>
              <w:end w:w="120" w:type="dxa"/>
            </w:tcMar>
          </w:tcPr>
          <w:p>
            <w:pPr>
              <w:spacing w:after="60"/>
            </w:pPr>
            <w:r>
              <w:rPr>
                <w:b/>
                <w:color w:val="C65911"/>
                <w:sz w:val="20"/>
              </w:rPr>
              <w:t>Regla de oro de migración</w:t>
            </w:r>
          </w:p>
          <w:p>
            <w:pPr>
              <w:spacing w:after="0" w:line="269" w:lineRule="auto"/>
            </w:pPr>
            <w:r>
              <w:rPr>
                <w:color w:val="1F1F1F"/>
                <w:sz w:val="19"/>
              </w:rPr>
              <w:t>Toda asignación debe guardar fuente, fecha, regla aplicada y nivel de confianza. Los conflictos se resuelven antes del cambio de lecturas.</w:t>
            </w:r>
          </w:p>
        </w:tc>
      </w:tr>
    </w:tbl>
    <w:p>
      <w:pPr>
        <w:spacing w:after="0"/>
      </w:pPr>
    </w:p>
    <w:p>
      <w:pPr>
        <w:pStyle w:val="Heading1"/>
        <w:keepNext/>
      </w:pPr>
      <w:r>
        <w:t>5. Arquitectura objetivo</w:t>
      </w:r>
    </w:p>
    <w:p>
      <w:pPr>
        <w:spacing w:after="80"/>
        <w:jc w:val="center"/>
      </w:pPr>
      <w:r>
        <w:drawing>
          <wp:inline xmlns:a="http://schemas.openxmlformats.org/drawingml/2006/main" xmlns:pic="http://schemas.openxmlformats.org/drawingml/2006/picture">
            <wp:extent cx="5943600" cy="3467100"/>
            <wp:docPr id="1" name="Picture 1"/>
            <wp:cNvGraphicFramePr>
              <a:graphicFrameLocks noChangeAspect="1"/>
            </wp:cNvGraphicFramePr>
            <a:graphic>
              <a:graphicData uri="http://schemas.openxmlformats.org/drawingml/2006/picture">
                <pic:pic>
                  <pic:nvPicPr>
                    <pic:cNvPr id="0" name="arquitectura_objetivo.png"/>
                    <pic:cNvPicPr/>
                  </pic:nvPicPr>
                  <pic:blipFill>
                    <a:blip r:embed="rId11"/>
                    <a:stretch>
                      <a:fillRect/>
                    </a:stretch>
                  </pic:blipFill>
                  <pic:spPr>
                    <a:xfrm>
                      <a:off x="0" y="0"/>
                      <a:ext cx="5943600" cy="3467100"/>
                    </a:xfrm>
                    <a:prstGeom prst="rect"/>
                  </pic:spPr>
                </pic:pic>
              </a:graphicData>
            </a:graphic>
          </wp:inline>
        </w:drawing>
      </w:r>
    </w:p>
    <w:p>
      <w:pPr>
        <w:spacing w:after="160"/>
        <w:jc w:val="center"/>
      </w:pPr>
      <w:r>
        <w:rPr>
          <w:i/>
          <w:color w:val="666666"/>
          <w:sz w:val="16"/>
        </w:rPr>
        <w:t>Figura 1. Empresa es una dimensión legal/operativa; Marca, proceso y configuración son dimensiones separadas.</w:t>
      </w:r>
    </w:p>
    <w:p>
      <w:r>
        <w:t>La arquitectura recomendada evita que cada nueva compañía requiera editar docenas de clases y Flows. La mayor parte de la variación debe expresarse como datos relacionados y configuración; el código solo debe contener estrategias cuando exista una diferencia de comportamiento real.</w:t>
      </w:r>
    </w:p>
    <w:p>
      <w:pPr>
        <w:pStyle w:val="Heading2"/>
        <w:keepNext/>
      </w:pPr>
      <w:r>
        <w:t>5.1 Maestro Empresa__c</w:t>
      </w:r>
    </w:p>
    <w:tbl>
      <w:tblPr>
        <w:tblStyle w:val="TableGrid"/>
        <w:tblW w:type="dxa" w:w="9360"/>
        <w:jc w:val="left"/>
        <w:tblLayout w:type="fixed"/>
        <w:tblLook w:firstColumn="1" w:firstRow="1" w:lastColumn="0" w:lastRow="0" w:noHBand="0" w:noVBand="1" w:val="04A0"/>
        <w:tblInd w:type="dxa" w:w="120"/>
      </w:tblPr>
      <w:tblGrid>
        <w:gridCol w:w="2652"/>
        <w:gridCol w:w="2340"/>
        <w:gridCol w:w="4368"/>
      </w:tblGrid>
      <w:tr>
        <w:trPr>
          <w:tblHeader w:val="true"/>
        </w:trPr>
        <w:tc>
          <w:tcPr>
            <w:tcW w:type="dxa" w:w="2652"/>
            <w:vAlign w:val="center"/>
            <w:shd w:fill="17365D"/>
            <w:tcMar>
              <w:top w:w="80" w:type="dxa"/>
              <w:bottom w:w="80" w:type="dxa"/>
              <w:start w:w="120" w:type="dxa"/>
              <w:end w:w="120" w:type="dxa"/>
            </w:tcMar>
          </w:tcPr>
          <w:p>
            <w:pPr>
              <w:spacing w:after="0" w:line="252" w:lineRule="auto"/>
            </w:pPr>
            <w:r/>
            <w:r>
              <w:rPr>
                <w:b/>
                <w:color w:val="FFFFFF"/>
                <w:sz w:val="16"/>
              </w:rPr>
              <w:t>Campo sugerido</w:t>
            </w:r>
          </w:p>
        </w:tc>
        <w:tc>
          <w:tcPr>
            <w:tcW w:type="dxa" w:w="2340"/>
            <w:vAlign w:val="center"/>
            <w:shd w:fill="17365D"/>
            <w:tcMar>
              <w:top w:w="80" w:type="dxa"/>
              <w:bottom w:w="80" w:type="dxa"/>
              <w:start w:w="120" w:type="dxa"/>
              <w:end w:w="120" w:type="dxa"/>
            </w:tcMar>
          </w:tcPr>
          <w:p>
            <w:pPr>
              <w:spacing w:after="0" w:line="252" w:lineRule="auto"/>
            </w:pPr>
            <w:r/>
            <w:r>
              <w:rPr>
                <w:b/>
                <w:color w:val="FFFFFF"/>
                <w:sz w:val="16"/>
              </w:rPr>
              <w:t>Tipo</w:t>
            </w:r>
          </w:p>
        </w:tc>
        <w:tc>
          <w:tcPr>
            <w:tcW w:type="dxa" w:w="4368"/>
            <w:vAlign w:val="center"/>
            <w:shd w:fill="17365D"/>
            <w:tcMar>
              <w:top w:w="80" w:type="dxa"/>
              <w:bottom w:w="80" w:type="dxa"/>
              <w:start w:w="120" w:type="dxa"/>
              <w:end w:w="120" w:type="dxa"/>
            </w:tcMar>
          </w:tcPr>
          <w:p>
            <w:pPr>
              <w:spacing w:after="0" w:line="252" w:lineRule="auto"/>
            </w:pPr>
            <w:r/>
            <w:r>
              <w:rPr>
                <w:b/>
                <w:color w:val="FFFFFF"/>
                <w:sz w:val="16"/>
              </w:rPr>
              <w:t>Propósito / regla</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Name</w:t>
            </w:r>
          </w:p>
        </w:tc>
        <w:tc>
          <w:tcPr>
            <w:tcW w:type="dxa" w:w="2340"/>
            <w:vAlign w:val="center"/>
            <w:tcMar>
              <w:top w:w="80" w:type="dxa"/>
              <w:bottom w:w="80" w:type="dxa"/>
              <w:start w:w="120" w:type="dxa"/>
              <w:end w:w="120" w:type="dxa"/>
            </w:tcMar>
          </w:tcPr>
          <w:p>
            <w:pPr>
              <w:spacing w:after="0" w:line="252" w:lineRule="auto"/>
            </w:pPr>
            <w:r/>
            <w:r>
              <w:rPr>
                <w:b w:val="0"/>
                <w:color w:val="1F1F1F"/>
                <w:sz w:val="16"/>
              </w:rPr>
              <w:t>Text</w:t>
            </w:r>
          </w:p>
        </w:tc>
        <w:tc>
          <w:tcPr>
            <w:tcW w:type="dxa" w:w="4368"/>
            <w:vAlign w:val="center"/>
            <w:tcMar>
              <w:top w:w="80" w:type="dxa"/>
              <w:bottom w:w="80" w:type="dxa"/>
              <w:start w:w="120" w:type="dxa"/>
              <w:end w:w="120" w:type="dxa"/>
            </w:tcMar>
          </w:tcPr>
          <w:p>
            <w:pPr>
              <w:spacing w:after="0" w:line="252" w:lineRule="auto"/>
            </w:pPr>
            <w:r/>
            <w:r>
              <w:rPr>
                <w:b w:val="0"/>
                <w:color w:val="1F1F1F"/>
                <w:sz w:val="16"/>
              </w:rPr>
              <w:t>Nombre visible; nunca usarlo como clave de decisión</w:t>
            </w:r>
          </w:p>
        </w:tc>
      </w:tr>
      <w:tr>
        <w:trPr>
          <w:cantSplit/>
        </w:trPr>
        <w:tc>
          <w:tcPr>
            <w:tcW w:type="dxa" w:w="2652"/>
            <w:vAlign w:val="center"/>
            <w:shd w:fill="F3F6FA"/>
            <w:tcMar>
              <w:top w:w="80" w:type="dxa"/>
              <w:bottom w:w="80" w:type="dxa"/>
              <w:start w:w="120" w:type="dxa"/>
              <w:end w:w="120" w:type="dxa"/>
            </w:tcMar>
          </w:tcPr>
          <w:p>
            <w:pPr>
              <w:spacing w:after="0" w:line="252" w:lineRule="auto"/>
            </w:pPr>
            <w:r/>
            <w:r>
              <w:rPr>
                <w:b w:val="0"/>
                <w:color w:val="1F1F1F"/>
                <w:sz w:val="16"/>
              </w:rPr>
              <w:t>Codigo__c</w:t>
            </w:r>
          </w:p>
        </w:tc>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Text, Unique, External ID</w:t>
            </w:r>
          </w:p>
        </w:tc>
        <w:tc>
          <w:tcPr>
            <w:tcW w:type="dxa" w:w="4368"/>
            <w:vAlign w:val="center"/>
            <w:shd w:fill="F3F6FA"/>
            <w:tcMar>
              <w:top w:w="80" w:type="dxa"/>
              <w:bottom w:w="80" w:type="dxa"/>
              <w:start w:w="120" w:type="dxa"/>
              <w:end w:w="120" w:type="dxa"/>
            </w:tcMar>
          </w:tcPr>
          <w:p>
            <w:pPr>
              <w:spacing w:after="0" w:line="252" w:lineRule="auto"/>
            </w:pPr>
            <w:r/>
            <w:r>
              <w:rPr>
                <w:b w:val="0"/>
                <w:color w:val="1F1F1F"/>
                <w:sz w:val="16"/>
              </w:rPr>
              <w:t>Clave estable e inmutable: p. ej. RMBAVARIAN, RMOTOBAI, RMCHINA</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Codigo_ERP__c</w:t>
            </w:r>
          </w:p>
        </w:tc>
        <w:tc>
          <w:tcPr>
            <w:tcW w:type="dxa" w:w="2340"/>
            <w:vAlign w:val="center"/>
            <w:tcMar>
              <w:top w:w="80" w:type="dxa"/>
              <w:bottom w:w="80" w:type="dxa"/>
              <w:start w:w="120" w:type="dxa"/>
              <w:end w:w="120" w:type="dxa"/>
            </w:tcMar>
          </w:tcPr>
          <w:p>
            <w:pPr>
              <w:spacing w:after="0" w:line="252" w:lineRule="auto"/>
            </w:pPr>
            <w:r/>
            <w:r>
              <w:rPr>
                <w:b w:val="0"/>
                <w:color w:val="1F1F1F"/>
                <w:sz w:val="16"/>
              </w:rPr>
              <w:t>Text</w:t>
            </w:r>
          </w:p>
        </w:tc>
        <w:tc>
          <w:tcPr>
            <w:tcW w:type="dxa" w:w="4368"/>
            <w:vAlign w:val="center"/>
            <w:tcMar>
              <w:top w:w="80" w:type="dxa"/>
              <w:bottom w:w="80" w:type="dxa"/>
              <w:start w:w="120" w:type="dxa"/>
              <w:end w:w="120" w:type="dxa"/>
            </w:tcMar>
          </w:tcPr>
          <w:p>
            <w:pPr>
              <w:spacing w:after="0" w:line="252" w:lineRule="auto"/>
            </w:pPr>
            <w:r/>
            <w:r>
              <w:rPr>
                <w:b w:val="0"/>
                <w:color w:val="1F1F1F"/>
                <w:sz w:val="16"/>
              </w:rPr>
              <w:t>Código aceptado por Softland; puede diferir del código Salesforce</w:t>
            </w:r>
          </w:p>
        </w:tc>
      </w:tr>
      <w:tr>
        <w:trPr>
          <w:cantSplit/>
        </w:trPr>
        <w:tc>
          <w:tcPr>
            <w:tcW w:type="dxa" w:w="2652"/>
            <w:vAlign w:val="center"/>
            <w:shd w:fill="F3F6FA"/>
            <w:tcMar>
              <w:top w:w="80" w:type="dxa"/>
              <w:bottom w:w="80" w:type="dxa"/>
              <w:start w:w="120" w:type="dxa"/>
              <w:end w:w="120" w:type="dxa"/>
            </w:tcMar>
          </w:tcPr>
          <w:p>
            <w:pPr>
              <w:spacing w:after="0" w:line="252" w:lineRule="auto"/>
            </w:pPr>
            <w:r/>
            <w:r>
              <w:rPr>
                <w:b w:val="0"/>
                <w:color w:val="1F1F1F"/>
                <w:sz w:val="16"/>
              </w:rPr>
              <w:t>Nombre_Legal__c</w:t>
            </w:r>
          </w:p>
        </w:tc>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Text</w:t>
            </w:r>
          </w:p>
        </w:tc>
        <w:tc>
          <w:tcPr>
            <w:tcW w:type="dxa" w:w="4368"/>
            <w:vAlign w:val="center"/>
            <w:shd w:fill="F3F6FA"/>
            <w:tcMar>
              <w:top w:w="80" w:type="dxa"/>
              <w:bottom w:w="80" w:type="dxa"/>
              <w:start w:w="120" w:type="dxa"/>
              <w:end w:w="120" w:type="dxa"/>
            </w:tcMar>
          </w:tcPr>
          <w:p>
            <w:pPr>
              <w:spacing w:after="0" w:line="252" w:lineRule="auto"/>
            </w:pPr>
            <w:r/>
            <w:r>
              <w:rPr>
                <w:b w:val="0"/>
                <w:color w:val="1F1F1F"/>
                <w:sz w:val="16"/>
              </w:rPr>
              <w:t>Razón social para documentos</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Identificacion_Tributaria__c</w:t>
            </w:r>
          </w:p>
        </w:tc>
        <w:tc>
          <w:tcPr>
            <w:tcW w:type="dxa" w:w="2340"/>
            <w:vAlign w:val="center"/>
            <w:tcMar>
              <w:top w:w="80" w:type="dxa"/>
              <w:bottom w:w="80" w:type="dxa"/>
              <w:start w:w="120" w:type="dxa"/>
              <w:end w:w="120" w:type="dxa"/>
            </w:tcMar>
          </w:tcPr>
          <w:p>
            <w:pPr>
              <w:spacing w:after="0" w:line="252" w:lineRule="auto"/>
            </w:pPr>
            <w:r/>
            <w:r>
              <w:rPr>
                <w:b w:val="0"/>
                <w:color w:val="1F1F1F"/>
                <w:sz w:val="16"/>
              </w:rPr>
              <w:t>Text</w:t>
            </w:r>
          </w:p>
        </w:tc>
        <w:tc>
          <w:tcPr>
            <w:tcW w:type="dxa" w:w="4368"/>
            <w:vAlign w:val="center"/>
            <w:tcMar>
              <w:top w:w="80" w:type="dxa"/>
              <w:bottom w:w="80" w:type="dxa"/>
              <w:start w:w="120" w:type="dxa"/>
              <w:end w:w="120" w:type="dxa"/>
            </w:tcMar>
          </w:tcPr>
          <w:p>
            <w:pPr>
              <w:spacing w:after="0" w:line="252" w:lineRule="auto"/>
            </w:pPr>
            <w:r/>
            <w:r>
              <w:rPr>
                <w:b w:val="0"/>
                <w:color w:val="1F1F1F"/>
                <w:sz w:val="16"/>
              </w:rPr>
              <w:t>Cédula jurídica/identificación fiscal</w:t>
            </w:r>
          </w:p>
        </w:tc>
      </w:tr>
      <w:tr>
        <w:trPr>
          <w:cantSplit/>
        </w:trPr>
        <w:tc>
          <w:tcPr>
            <w:tcW w:type="dxa" w:w="2652"/>
            <w:vAlign w:val="center"/>
            <w:shd w:fill="F3F6FA"/>
            <w:tcMar>
              <w:top w:w="80" w:type="dxa"/>
              <w:bottom w:w="80" w:type="dxa"/>
              <w:start w:w="120" w:type="dxa"/>
              <w:end w:w="120" w:type="dxa"/>
            </w:tcMar>
          </w:tcPr>
          <w:p>
            <w:pPr>
              <w:spacing w:after="0" w:line="252" w:lineRule="auto"/>
            </w:pPr>
            <w:r/>
            <w:r>
              <w:rPr>
                <w:b w:val="0"/>
                <w:color w:val="1F1F1F"/>
                <w:sz w:val="16"/>
              </w:rPr>
              <w:t>Activa__c</w:t>
            </w:r>
          </w:p>
        </w:tc>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Checkbox</w:t>
            </w:r>
          </w:p>
        </w:tc>
        <w:tc>
          <w:tcPr>
            <w:tcW w:type="dxa" w:w="4368"/>
            <w:vAlign w:val="center"/>
            <w:shd w:fill="F3F6FA"/>
            <w:tcMar>
              <w:top w:w="80" w:type="dxa"/>
              <w:bottom w:w="80" w:type="dxa"/>
              <w:start w:w="120" w:type="dxa"/>
              <w:end w:w="120" w:type="dxa"/>
            </w:tcMar>
          </w:tcPr>
          <w:p>
            <w:pPr>
              <w:spacing w:after="0" w:line="252" w:lineRule="auto"/>
            </w:pPr>
            <w:r/>
            <w:r>
              <w:rPr>
                <w:b w:val="0"/>
                <w:color w:val="1F1F1F"/>
                <w:sz w:val="16"/>
              </w:rPr>
              <w:t>Controla disponibilidad sin borrar historia</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Cuenta_Facturacion__c</w:t>
            </w:r>
          </w:p>
        </w:tc>
        <w:tc>
          <w:tcPr>
            <w:tcW w:type="dxa" w:w="2340"/>
            <w:vAlign w:val="center"/>
            <w:tcMar>
              <w:top w:w="80" w:type="dxa"/>
              <w:bottom w:w="80" w:type="dxa"/>
              <w:start w:w="120" w:type="dxa"/>
              <w:end w:w="120" w:type="dxa"/>
            </w:tcMar>
          </w:tcPr>
          <w:p>
            <w:pPr>
              <w:spacing w:after="0" w:line="252" w:lineRule="auto"/>
            </w:pPr>
            <w:r/>
            <w:r>
              <w:rPr>
                <w:b w:val="0"/>
                <w:color w:val="1F1F1F"/>
                <w:sz w:val="16"/>
              </w:rPr>
              <w:t>Lookup(Account)</w:t>
            </w:r>
          </w:p>
        </w:tc>
        <w:tc>
          <w:tcPr>
            <w:tcW w:type="dxa" w:w="4368"/>
            <w:vAlign w:val="center"/>
            <w:tcMar>
              <w:top w:w="80" w:type="dxa"/>
              <w:bottom w:w="80" w:type="dxa"/>
              <w:start w:w="120" w:type="dxa"/>
              <w:end w:w="120" w:type="dxa"/>
            </w:tcMar>
          </w:tcPr>
          <w:p>
            <w:pPr>
              <w:spacing w:after="0" w:line="252" w:lineRule="auto"/>
            </w:pPr>
            <w:r/>
            <w:r>
              <w:rPr>
                <w:b w:val="0"/>
                <w:color w:val="1F1F1F"/>
                <w:sz w:val="16"/>
              </w:rPr>
              <w:t>Cuenta legal/contable, si aplica</w:t>
            </w:r>
          </w:p>
        </w:tc>
      </w:tr>
      <w:tr>
        <w:trPr>
          <w:cantSplit/>
        </w:trPr>
        <w:tc>
          <w:tcPr>
            <w:tcW w:type="dxa" w:w="2652"/>
            <w:vAlign w:val="center"/>
            <w:shd w:fill="F3F6FA"/>
            <w:tcMar>
              <w:top w:w="80" w:type="dxa"/>
              <w:bottom w:w="80" w:type="dxa"/>
              <w:start w:w="120" w:type="dxa"/>
              <w:end w:w="120" w:type="dxa"/>
            </w:tcMar>
          </w:tcPr>
          <w:p>
            <w:pPr>
              <w:spacing w:after="0" w:line="252" w:lineRule="auto"/>
            </w:pPr>
            <w:r/>
            <w:r>
              <w:rPr>
                <w:b w:val="0"/>
                <w:color w:val="1F1F1F"/>
                <w:sz w:val="16"/>
              </w:rPr>
              <w:t>Empresa_Padre__c</w:t>
            </w:r>
          </w:p>
        </w:tc>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Lookup(Empresa__c)</w:t>
            </w:r>
          </w:p>
        </w:tc>
        <w:tc>
          <w:tcPr>
            <w:tcW w:type="dxa" w:w="4368"/>
            <w:vAlign w:val="center"/>
            <w:shd w:fill="F3F6FA"/>
            <w:tcMar>
              <w:top w:w="80" w:type="dxa"/>
              <w:bottom w:w="80" w:type="dxa"/>
              <w:start w:w="120" w:type="dxa"/>
              <w:end w:w="120" w:type="dxa"/>
            </w:tcMar>
          </w:tcPr>
          <w:p>
            <w:pPr>
              <w:spacing w:after="0" w:line="252" w:lineRule="auto"/>
            </w:pPr>
            <w:r/>
            <w:r>
              <w:rPr>
                <w:b w:val="0"/>
                <w:color w:val="1F1F1F"/>
                <w:sz w:val="16"/>
              </w:rPr>
              <w:t>Opcional para grupos jurídicos u operativos</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Politica_Documental__c</w:t>
            </w:r>
          </w:p>
        </w:tc>
        <w:tc>
          <w:tcPr>
            <w:tcW w:type="dxa" w:w="2340"/>
            <w:vAlign w:val="center"/>
            <w:tcMar>
              <w:top w:w="80" w:type="dxa"/>
              <w:bottom w:w="80" w:type="dxa"/>
              <w:start w:w="120" w:type="dxa"/>
              <w:end w:w="120" w:type="dxa"/>
            </w:tcMar>
          </w:tcPr>
          <w:p>
            <w:pPr>
              <w:spacing w:after="0" w:line="252" w:lineRule="auto"/>
            </w:pPr>
            <w:r/>
            <w:r>
              <w:rPr>
                <w:b w:val="0"/>
                <w:color w:val="1F1F1F"/>
                <w:sz w:val="16"/>
              </w:rPr>
              <w:t>Text/relación</w:t>
            </w:r>
          </w:p>
        </w:tc>
        <w:tc>
          <w:tcPr>
            <w:tcW w:type="dxa" w:w="4368"/>
            <w:vAlign w:val="center"/>
            <w:tcMar>
              <w:top w:w="80" w:type="dxa"/>
              <w:bottom w:w="80" w:type="dxa"/>
              <w:start w:w="120" w:type="dxa"/>
              <w:end w:w="120" w:type="dxa"/>
            </w:tcMar>
          </w:tcPr>
          <w:p>
            <w:pPr>
              <w:spacing w:after="0" w:line="252" w:lineRule="auto"/>
            </w:pPr>
            <w:r/>
            <w:r>
              <w:rPr>
                <w:b w:val="0"/>
                <w:color w:val="1F1F1F"/>
                <w:sz w:val="16"/>
              </w:rPr>
              <w:t>Clave de configuración de PDF, emails y términos</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3F6FA"/>
            <w:tcBorders>
              <w:top w:val="nil"/>
              <w:left w:sz="18" w:val="single" w:color="0F6B78"/>
              <w:bottom w:val="nil"/>
              <w:right w:val="nil"/>
            </w:tcBorders>
            <w:tcMar>
              <w:top w:w="80" w:type="dxa"/>
              <w:bottom w:w="80" w:type="dxa"/>
              <w:start w:w="120" w:type="dxa"/>
              <w:end w:w="120" w:type="dxa"/>
            </w:tcMar>
          </w:tcPr>
          <w:p>
            <w:pPr>
              <w:spacing w:after="60"/>
            </w:pPr>
            <w:r>
              <w:rPr>
                <w:b/>
                <w:color w:val="0F6B78"/>
                <w:sz w:val="20"/>
              </w:rPr>
              <w:t>Separar datos y comportamiento</w:t>
            </w:r>
          </w:p>
          <w:p>
            <w:pPr>
              <w:spacing w:after="0" w:line="269" w:lineRule="auto"/>
            </w:pPr>
            <w:r>
              <w:rPr>
                <w:color w:val="1F1F1F"/>
                <w:sz w:val="19"/>
              </w:rPr>
              <w:t>Los datos legales y relaciones pertenecen a Empresa__c. Los feature flags, nombres de estrategias y reglas desplegables pertenecen a Custom Metadata (por ejemplo Empresa_Config__mdt). No guardar IDs de producción en código o metadata transportada entre orgs.</w:t>
            </w:r>
          </w:p>
        </w:tc>
      </w:tr>
    </w:tbl>
    <w:p>
      <w:pPr>
        <w:spacing w:after="0"/>
      </w:pPr>
    </w:p>
    <w:p>
      <w:pPr>
        <w:pStyle w:val="Heading2"/>
        <w:keepNext/>
      </w:pPr>
      <w:r>
        <w:t>5.2 Marca, producto y operación</w:t>
      </w:r>
    </w:p>
    <w:tbl>
      <w:tblPr>
        <w:tblStyle w:val="TableGrid"/>
        <w:tblW w:type="dxa" w:w="9360"/>
        <w:jc w:val="left"/>
        <w:tblLayout w:type="fixed"/>
        <w:tblLook w:firstColumn="1" w:firstRow="1" w:lastColumn="0" w:lastRow="0" w:noHBand="0" w:noVBand="1" w:val="04A0"/>
        <w:tblInd w:type="dxa" w:w="120"/>
      </w:tblPr>
      <w:tblGrid>
        <w:gridCol w:w="2262"/>
        <w:gridCol w:w="4134"/>
        <w:gridCol w:w="2964"/>
      </w:tblGrid>
      <w:tr>
        <w:trPr>
          <w:tblHeader w:val="true"/>
        </w:trPr>
        <w:tc>
          <w:tcPr>
            <w:tcW w:type="dxa" w:w="2262"/>
            <w:vAlign w:val="center"/>
            <w:shd w:fill="17365D"/>
            <w:tcMar>
              <w:top w:w="80" w:type="dxa"/>
              <w:bottom w:w="80" w:type="dxa"/>
              <w:start w:w="120" w:type="dxa"/>
              <w:end w:w="120" w:type="dxa"/>
            </w:tcMar>
          </w:tcPr>
          <w:p>
            <w:pPr>
              <w:spacing w:after="0" w:line="252" w:lineRule="auto"/>
            </w:pPr>
            <w:r/>
            <w:r>
              <w:rPr>
                <w:b/>
                <w:color w:val="FFFFFF"/>
                <w:sz w:val="16"/>
              </w:rPr>
              <w:t>Entidad</w:t>
            </w:r>
          </w:p>
        </w:tc>
        <w:tc>
          <w:tcPr>
            <w:tcW w:type="dxa" w:w="4134"/>
            <w:vAlign w:val="center"/>
            <w:shd w:fill="17365D"/>
            <w:tcMar>
              <w:top w:w="80" w:type="dxa"/>
              <w:bottom w:w="80" w:type="dxa"/>
              <w:start w:w="120" w:type="dxa"/>
              <w:end w:w="120" w:type="dxa"/>
            </w:tcMar>
          </w:tcPr>
          <w:p>
            <w:pPr>
              <w:spacing w:after="0" w:line="252" w:lineRule="auto"/>
            </w:pPr>
            <w:r/>
            <w:r>
              <w:rPr>
                <w:b/>
                <w:color w:val="FFFFFF"/>
                <w:sz w:val="16"/>
              </w:rPr>
              <w:t>Cambio recomendado</w:t>
            </w:r>
          </w:p>
        </w:tc>
        <w:tc>
          <w:tcPr>
            <w:tcW w:type="dxa" w:w="2964"/>
            <w:vAlign w:val="center"/>
            <w:shd w:fill="17365D"/>
            <w:tcMar>
              <w:top w:w="80" w:type="dxa"/>
              <w:bottom w:w="80" w:type="dxa"/>
              <w:start w:w="120" w:type="dxa"/>
              <w:end w:w="120" w:type="dxa"/>
            </w:tcMar>
          </w:tcPr>
          <w:p>
            <w:pPr>
              <w:spacing w:after="0" w:line="252" w:lineRule="auto"/>
            </w:pPr>
            <w:r/>
            <w:r>
              <w:rPr>
                <w:b/>
                <w:color w:val="FFFFFF"/>
                <w:sz w:val="16"/>
              </w:rPr>
              <w:t>Razón</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6"/>
              </w:rPr>
              <w:t>Marca__c</w:t>
            </w:r>
          </w:p>
        </w:tc>
        <w:tc>
          <w:tcPr>
            <w:tcW w:type="dxa" w:w="4134"/>
            <w:vAlign w:val="center"/>
            <w:tcMar>
              <w:top w:w="80" w:type="dxa"/>
              <w:bottom w:w="80" w:type="dxa"/>
              <w:start w:w="120" w:type="dxa"/>
              <w:end w:w="120" w:type="dxa"/>
            </w:tcMar>
          </w:tcPr>
          <w:p>
            <w:pPr>
              <w:spacing w:after="0" w:line="252" w:lineRule="auto"/>
            </w:pPr>
            <w:r/>
            <w:r>
              <w:rPr>
                <w:b w:val="0"/>
                <w:color w:val="1F1F1F"/>
                <w:sz w:val="16"/>
              </w:rPr>
              <w:t>Agregar Empresa__c, Codigo_ERP__c, Activa__c y configuración visual</w:t>
            </w:r>
          </w:p>
        </w:tc>
        <w:tc>
          <w:tcPr>
            <w:tcW w:type="dxa" w:w="2964"/>
            <w:vAlign w:val="center"/>
            <w:tcMar>
              <w:top w:w="80" w:type="dxa"/>
              <w:bottom w:w="80" w:type="dxa"/>
              <w:start w:w="120" w:type="dxa"/>
              <w:end w:w="120" w:type="dxa"/>
            </w:tcMar>
          </w:tcPr>
          <w:p>
            <w:pPr>
              <w:spacing w:after="0" w:line="252" w:lineRule="auto"/>
            </w:pPr>
            <w:r/>
            <w:r>
              <w:rPr>
                <w:b w:val="0"/>
                <w:color w:val="1F1F1F"/>
                <w:sz w:val="16"/>
              </w:rPr>
              <w:t>Ya existe el maestro; evita duplicarlo y elimina picklists de marca como fuente de verdad</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6"/>
              </w:rPr>
              <w:t>Producto_Empresa__c</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Junction Product2–Empresa con SKU/código, vigencia y estado</w:t>
            </w:r>
          </w:p>
        </w:tc>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Permite que un catálogo se comparta o que el mismo producto tenga códigos distintos por empresa</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6"/>
              </w:rPr>
              <w:t>Bodega__c</w:t>
            </w:r>
          </w:p>
        </w:tc>
        <w:tc>
          <w:tcPr>
            <w:tcW w:type="dxa" w:w="4134"/>
            <w:vAlign w:val="center"/>
            <w:tcMar>
              <w:top w:w="80" w:type="dxa"/>
              <w:bottom w:w="80" w:type="dxa"/>
              <w:start w:w="120" w:type="dxa"/>
              <w:end w:w="120" w:type="dxa"/>
            </w:tcMar>
          </w:tcPr>
          <w:p>
            <w:pPr>
              <w:spacing w:after="0" w:line="252" w:lineRule="auto"/>
            </w:pPr>
            <w:r/>
            <w:r>
              <w:rPr>
                <w:b w:val="0"/>
                <w:color w:val="1F1F1F"/>
                <w:sz w:val="16"/>
              </w:rPr>
              <w:t>Agregar Empresa__c y clave externa compuesta Empresa+Código</w:t>
            </w:r>
          </w:p>
        </w:tc>
        <w:tc>
          <w:tcPr>
            <w:tcW w:type="dxa" w:w="2964"/>
            <w:vAlign w:val="center"/>
            <w:tcMar>
              <w:top w:w="80" w:type="dxa"/>
              <w:bottom w:w="80" w:type="dxa"/>
              <w:start w:w="120" w:type="dxa"/>
              <w:end w:w="120" w:type="dxa"/>
            </w:tcMar>
          </w:tcPr>
          <w:p>
            <w:pPr>
              <w:spacing w:after="0" w:line="252" w:lineRule="auto"/>
            </w:pPr>
            <w:r/>
            <w:r>
              <w:rPr>
                <w:b w:val="0"/>
                <w:color w:val="1F1F1F"/>
                <w:sz w:val="16"/>
              </w:rPr>
              <w:t>El prefijo RMOTOBAI deja de ser una relación implícita</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6"/>
              </w:rPr>
              <w:t>Pricebook2</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Agregar Empresa__c, canal, moneda lógica y vigencia</w:t>
            </w:r>
          </w:p>
        </w:tc>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Las consultas dejan de depender de nombres como “Bavarian Local”</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6"/>
              </w:rPr>
              <w:t>Sucursal__c / ServiceTerritory</w:t>
            </w:r>
          </w:p>
        </w:tc>
        <w:tc>
          <w:tcPr>
            <w:tcW w:type="dxa" w:w="4134"/>
            <w:vAlign w:val="center"/>
            <w:tcMar>
              <w:top w:w="80" w:type="dxa"/>
              <w:bottom w:w="80" w:type="dxa"/>
              <w:start w:w="120" w:type="dxa"/>
              <w:end w:w="120" w:type="dxa"/>
            </w:tcMar>
          </w:tcPr>
          <w:p>
            <w:pPr>
              <w:spacing w:after="0" w:line="252" w:lineRule="auto"/>
            </w:pPr>
            <w:r/>
            <w:r>
              <w:rPr>
                <w:b w:val="0"/>
                <w:color w:val="1F1F1F"/>
                <w:sz w:val="16"/>
              </w:rPr>
              <w:t>Relacionar con Empresa__c; usar junction si son compartidos</w:t>
            </w:r>
          </w:p>
        </w:tc>
        <w:tc>
          <w:tcPr>
            <w:tcW w:type="dxa" w:w="2964"/>
            <w:vAlign w:val="center"/>
            <w:tcMar>
              <w:top w:w="80" w:type="dxa"/>
              <w:bottom w:w="80" w:type="dxa"/>
              <w:start w:w="120" w:type="dxa"/>
              <w:end w:w="120" w:type="dxa"/>
            </w:tcMar>
          </w:tcPr>
          <w:p>
            <w:pPr>
              <w:spacing w:after="0" w:line="252" w:lineRule="auto"/>
            </w:pPr>
            <w:r/>
            <w:r>
              <w:rPr>
                <w:b w:val="0"/>
                <w:color w:val="1F1F1F"/>
                <w:sz w:val="16"/>
              </w:rPr>
              <w:t>Calendarios, asignación y acceso se vuelven declarativos</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6"/>
              </w:rPr>
              <w:t>Usuario_Empresa__c</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Junction de acceso y rol; User.Empresa_Predeterminada__c</w:t>
            </w:r>
          </w:p>
        </w:tc>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Un usuario puede operar más de una empresa sin clonar usuarios</w:t>
            </w:r>
          </w:p>
        </w:tc>
      </w:tr>
    </w:tbl>
    <w:p>
      <w:pPr>
        <w:spacing w:after="0"/>
      </w:pPr>
    </w:p>
    <w:p>
      <w:pPr>
        <w:pStyle w:val="Heading2"/>
        <w:keepNext/>
      </w:pPr>
      <w:r>
        <w:t>5.3 Cuándo usar picklist, lookup, record type o Custom Metadata</w:t>
      </w:r>
    </w:p>
    <w:tbl>
      <w:tblPr>
        <w:tblStyle w:val="TableGrid"/>
        <w:tblW w:type="dxa" w:w="9360"/>
        <w:jc w:val="left"/>
        <w:tblLayout w:type="fixed"/>
        <w:tblLook w:firstColumn="1" w:firstRow="1" w:lastColumn="0" w:lastRow="0" w:noHBand="0" w:noVBand="1" w:val="04A0"/>
        <w:tblInd w:type="dxa" w:w="120"/>
      </w:tblPr>
      <w:tblGrid>
        <w:gridCol w:w="1950"/>
        <w:gridCol w:w="3666"/>
        <w:gridCol w:w="3744"/>
      </w:tblGrid>
      <w:tr>
        <w:trPr>
          <w:tblHeader w:val="true"/>
        </w:trPr>
        <w:tc>
          <w:tcPr>
            <w:tcW w:type="dxa" w:w="1950"/>
            <w:vAlign w:val="center"/>
            <w:shd w:fill="17365D"/>
            <w:tcMar>
              <w:top w:w="80" w:type="dxa"/>
              <w:bottom w:w="80" w:type="dxa"/>
              <w:start w:w="120" w:type="dxa"/>
              <w:end w:w="120" w:type="dxa"/>
            </w:tcMar>
          </w:tcPr>
          <w:p>
            <w:pPr>
              <w:spacing w:after="0" w:line="252" w:lineRule="auto"/>
            </w:pPr>
            <w:r/>
            <w:r>
              <w:rPr>
                <w:b/>
                <w:color w:val="FFFFFF"/>
                <w:sz w:val="16"/>
              </w:rPr>
              <w:t>Mecanismo</w:t>
            </w:r>
          </w:p>
        </w:tc>
        <w:tc>
          <w:tcPr>
            <w:tcW w:type="dxa" w:w="3666"/>
            <w:vAlign w:val="center"/>
            <w:shd w:fill="17365D"/>
            <w:tcMar>
              <w:top w:w="80" w:type="dxa"/>
              <w:bottom w:w="80" w:type="dxa"/>
              <w:start w:w="120" w:type="dxa"/>
              <w:end w:w="120" w:type="dxa"/>
            </w:tcMar>
          </w:tcPr>
          <w:p>
            <w:pPr>
              <w:spacing w:after="0" w:line="252" w:lineRule="auto"/>
            </w:pPr>
            <w:r/>
            <w:r>
              <w:rPr>
                <w:b/>
                <w:color w:val="FFFFFF"/>
                <w:sz w:val="16"/>
              </w:rPr>
              <w:t>Usarlo cuando</w:t>
            </w:r>
          </w:p>
        </w:tc>
        <w:tc>
          <w:tcPr>
            <w:tcW w:type="dxa" w:w="3744"/>
            <w:vAlign w:val="center"/>
            <w:shd w:fill="17365D"/>
            <w:tcMar>
              <w:top w:w="80" w:type="dxa"/>
              <w:bottom w:w="80" w:type="dxa"/>
              <w:start w:w="120" w:type="dxa"/>
              <w:end w:w="120" w:type="dxa"/>
            </w:tcMar>
          </w:tcPr>
          <w:p>
            <w:pPr>
              <w:spacing w:after="0" w:line="252" w:lineRule="auto"/>
            </w:pPr>
            <w:r/>
            <w:r>
              <w:rPr>
                <w:b/>
                <w:color w:val="FFFFFF"/>
                <w:sz w:val="16"/>
              </w:rPr>
              <w:t>No usarlo para</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6"/>
              </w:rPr>
              <w:t>Lookup / junction</w:t>
            </w:r>
          </w:p>
        </w:tc>
        <w:tc>
          <w:tcPr>
            <w:tcW w:type="dxa" w:w="3666"/>
            <w:vAlign w:val="center"/>
            <w:tcMar>
              <w:top w:w="80" w:type="dxa"/>
              <w:bottom w:w="80" w:type="dxa"/>
              <w:start w:w="120" w:type="dxa"/>
              <w:end w:w="120" w:type="dxa"/>
            </w:tcMar>
          </w:tcPr>
          <w:p>
            <w:pPr>
              <w:spacing w:after="0" w:line="252" w:lineRule="auto"/>
            </w:pPr>
            <w:r/>
            <w:r>
              <w:rPr>
                <w:b w:val="0"/>
                <w:color w:val="1F1F1F"/>
                <w:sz w:val="16"/>
              </w:rPr>
              <w:t>La entidad tiene vida propia, atributos, relaciones, permisos o crecerá</w:t>
            </w:r>
          </w:p>
        </w:tc>
        <w:tc>
          <w:tcPr>
            <w:tcW w:type="dxa" w:w="3744"/>
            <w:vAlign w:val="center"/>
            <w:tcMar>
              <w:top w:w="80" w:type="dxa"/>
              <w:bottom w:w="80" w:type="dxa"/>
              <w:start w:w="120" w:type="dxa"/>
              <w:end w:w="120" w:type="dxa"/>
            </w:tcMar>
          </w:tcPr>
          <w:p>
            <w:pPr>
              <w:spacing w:after="0" w:line="252" w:lineRule="auto"/>
            </w:pPr>
            <w:r/>
            <w:r>
              <w:rPr>
                <w:b w:val="0"/>
                <w:color w:val="1F1F1F"/>
                <w:sz w:val="16"/>
              </w:rPr>
              <w:t>Empresa legal y marca no deben ser simples strings</w:t>
            </w:r>
          </w:p>
        </w:tc>
      </w:tr>
      <w:tr>
        <w:trPr>
          <w:cantSplit/>
        </w:trPr>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Picklist</w:t>
            </w:r>
          </w:p>
        </w:tc>
        <w:tc>
          <w:tcPr>
            <w:tcW w:type="dxa" w:w="3666"/>
            <w:vAlign w:val="center"/>
            <w:shd w:fill="F3F6FA"/>
            <w:tcMar>
              <w:top w:w="80" w:type="dxa"/>
              <w:bottom w:w="80" w:type="dxa"/>
              <w:start w:w="120" w:type="dxa"/>
              <w:end w:w="120" w:type="dxa"/>
            </w:tcMar>
          </w:tcPr>
          <w:p>
            <w:pPr>
              <w:spacing w:after="0" w:line="252" w:lineRule="auto"/>
            </w:pPr>
            <w:r/>
            <w:r>
              <w:rPr>
                <w:b w:val="0"/>
                <w:color w:val="1F1F1F"/>
                <w:sz w:val="16"/>
              </w:rPr>
              <w:t>La enumeración es pequeña, estable y semántica: estado, canal, moneda lógica</w:t>
            </w:r>
          </w:p>
        </w:tc>
        <w:tc>
          <w:tcPr>
            <w:tcW w:type="dxa" w:w="3744"/>
            <w:vAlign w:val="center"/>
            <w:shd w:fill="F3F6FA"/>
            <w:tcMar>
              <w:top w:w="80" w:type="dxa"/>
              <w:bottom w:w="80" w:type="dxa"/>
              <w:start w:w="120" w:type="dxa"/>
              <w:end w:w="120" w:type="dxa"/>
            </w:tcMar>
          </w:tcPr>
          <w:p>
            <w:pPr>
              <w:spacing w:after="0" w:line="252" w:lineRule="auto"/>
            </w:pPr>
            <w:r/>
            <w:r>
              <w:rPr>
                <w:b w:val="0"/>
                <w:color w:val="1F1F1F"/>
                <w:sz w:val="16"/>
              </w:rPr>
              <w:t>Identidades organizacionales que incorporarán nuevas entidades</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6"/>
              </w:rPr>
              <w:t>Record type</w:t>
            </w:r>
          </w:p>
        </w:tc>
        <w:tc>
          <w:tcPr>
            <w:tcW w:type="dxa" w:w="3666"/>
            <w:vAlign w:val="center"/>
            <w:tcMar>
              <w:top w:w="80" w:type="dxa"/>
              <w:bottom w:w="80" w:type="dxa"/>
              <w:start w:w="120" w:type="dxa"/>
              <w:end w:w="120" w:type="dxa"/>
            </w:tcMar>
          </w:tcPr>
          <w:p>
            <w:pPr>
              <w:spacing w:after="0" w:line="252" w:lineRule="auto"/>
            </w:pPr>
            <w:r/>
            <w:r>
              <w:rPr>
                <w:b w:val="0"/>
                <w:color w:val="1F1F1F"/>
                <w:sz w:val="16"/>
              </w:rPr>
              <w:t>Cambian proceso, etapas, layout, obligatoriedad o automatización sustancial</w:t>
            </w:r>
          </w:p>
        </w:tc>
        <w:tc>
          <w:tcPr>
            <w:tcW w:type="dxa" w:w="3744"/>
            <w:vAlign w:val="center"/>
            <w:tcMar>
              <w:top w:w="80" w:type="dxa"/>
              <w:bottom w:w="80" w:type="dxa"/>
              <w:start w:w="120" w:type="dxa"/>
              <w:end w:w="120" w:type="dxa"/>
            </w:tcMar>
          </w:tcPr>
          <w:p>
            <w:pPr>
              <w:spacing w:after="0" w:line="252" w:lineRule="auto"/>
            </w:pPr>
            <w:r/>
            <w:r>
              <w:rPr>
                <w:b w:val="0"/>
                <w:color w:val="1F1F1F"/>
                <w:sz w:val="16"/>
              </w:rPr>
              <w:t>Separar marcas que siguen exactamente el mismo proceso</w:t>
            </w:r>
          </w:p>
        </w:tc>
      </w:tr>
      <w:tr>
        <w:trPr>
          <w:cantSplit/>
        </w:trPr>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Custom Metadata</w:t>
            </w:r>
          </w:p>
        </w:tc>
        <w:tc>
          <w:tcPr>
            <w:tcW w:type="dxa" w:w="3666"/>
            <w:vAlign w:val="center"/>
            <w:shd w:fill="F3F6FA"/>
            <w:tcMar>
              <w:top w:w="80" w:type="dxa"/>
              <w:bottom w:w="80" w:type="dxa"/>
              <w:start w:w="120" w:type="dxa"/>
              <w:end w:w="120" w:type="dxa"/>
            </w:tcMar>
          </w:tcPr>
          <w:p>
            <w:pPr>
              <w:spacing w:after="0" w:line="252" w:lineRule="auto"/>
            </w:pPr>
            <w:r/>
            <w:r>
              <w:rPr>
                <w:b w:val="0"/>
                <w:color w:val="1F1F1F"/>
                <w:sz w:val="16"/>
              </w:rPr>
              <w:t>Reglas/estrategias desplegables, feature flags y mapeos por código</w:t>
            </w:r>
          </w:p>
        </w:tc>
        <w:tc>
          <w:tcPr>
            <w:tcW w:type="dxa" w:w="3744"/>
            <w:vAlign w:val="center"/>
            <w:shd w:fill="F3F6FA"/>
            <w:tcMar>
              <w:top w:w="80" w:type="dxa"/>
              <w:bottom w:w="80" w:type="dxa"/>
              <w:start w:w="120" w:type="dxa"/>
              <w:end w:w="120" w:type="dxa"/>
            </w:tcMar>
          </w:tcPr>
          <w:p>
            <w:pPr>
              <w:spacing w:after="0" w:line="252" w:lineRule="auto"/>
            </w:pPr>
            <w:r/>
            <w:r>
              <w:rPr>
                <w:b w:val="0"/>
                <w:color w:val="1F1F1F"/>
                <w:sz w:val="16"/>
              </w:rPr>
              <w:t>Datos transaccionales o IDs específicos del org</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6"/>
              </w:rPr>
              <w:t>Custom Permission</w:t>
            </w:r>
          </w:p>
        </w:tc>
        <w:tc>
          <w:tcPr>
            <w:tcW w:type="dxa" w:w="3666"/>
            <w:vAlign w:val="center"/>
            <w:tcMar>
              <w:top w:w="80" w:type="dxa"/>
              <w:bottom w:w="80" w:type="dxa"/>
              <w:start w:w="120" w:type="dxa"/>
              <w:end w:w="120" w:type="dxa"/>
            </w:tcMar>
          </w:tcPr>
          <w:p>
            <w:pPr>
              <w:spacing w:after="0" w:line="252" w:lineRule="auto"/>
            </w:pPr>
            <w:r/>
            <w:r>
              <w:rPr>
                <w:b w:val="0"/>
                <w:color w:val="1F1F1F"/>
                <w:sz w:val="16"/>
              </w:rPr>
              <w:t>Excepciones de acceso o facultades funcionales</w:t>
            </w:r>
          </w:p>
        </w:tc>
        <w:tc>
          <w:tcPr>
            <w:tcW w:type="dxa" w:w="3744"/>
            <w:vAlign w:val="center"/>
            <w:tcMar>
              <w:top w:w="80" w:type="dxa"/>
              <w:bottom w:w="80" w:type="dxa"/>
              <w:start w:w="120" w:type="dxa"/>
              <w:end w:w="120" w:type="dxa"/>
            </w:tcMar>
          </w:tcPr>
          <w:p>
            <w:pPr>
              <w:spacing w:after="0" w:line="252" w:lineRule="auto"/>
            </w:pPr>
            <w:r/>
            <w:r>
              <w:rPr>
                <w:b w:val="0"/>
                <w:color w:val="1F1F1F"/>
                <w:sz w:val="16"/>
              </w:rPr>
              <w:t>Representar pertenencia de datos a una empresa</w:t>
            </w:r>
          </w:p>
        </w:tc>
      </w:tr>
    </w:tbl>
    <w:p>
      <w:pPr>
        <w:spacing w:after="0"/>
      </w:pPr>
    </w:p>
    <w:p>
      <w:pPr>
        <w:pStyle w:val="Heading1"/>
        <w:keepNext/>
      </w:pPr>
      <w:r>
        <w:t>6. Matriz campo por campo</w:t>
      </w:r>
    </w:p>
    <w:tbl>
      <w:tblPr>
        <w:tblStyle w:val="TableGrid"/>
        <w:tblW w:type="dxa" w:w="9360"/>
        <w:jc w:val="left"/>
        <w:tblLayout w:type="fixed"/>
        <w:tblLook w:firstColumn="1" w:firstRow="1" w:lastColumn="0" w:lastRow="0" w:noHBand="0" w:noVBand="1" w:val="04A0"/>
        <w:tblInd w:type="dxa" w:w="120"/>
      </w:tblPr>
      <w:tblGrid>
        <w:gridCol w:w="2340"/>
        <w:gridCol w:w="1872"/>
        <w:gridCol w:w="2407"/>
        <w:gridCol w:w="2741"/>
      </w:tblGrid>
      <w:tr>
        <w:trPr>
          <w:tblHeader w:val="true"/>
        </w:trPr>
        <w:tc>
          <w:tcPr>
            <w:tcW w:type="dxa" w:w="2340"/>
            <w:vAlign w:val="center"/>
            <w:shd w:fill="17365D"/>
            <w:tcMar>
              <w:top w:w="80" w:type="dxa"/>
              <w:bottom w:w="80" w:type="dxa"/>
              <w:start w:w="120" w:type="dxa"/>
              <w:end w:w="120" w:type="dxa"/>
            </w:tcMar>
          </w:tcPr>
          <w:p>
            <w:pPr>
              <w:spacing w:after="0" w:line="252" w:lineRule="auto"/>
            </w:pPr>
            <w:r/>
            <w:r>
              <w:rPr>
                <w:b/>
                <w:color w:val="FFFFFF"/>
                <w:sz w:val="16"/>
              </w:rPr>
              <w:t>Campo actual</w:t>
            </w:r>
          </w:p>
        </w:tc>
        <w:tc>
          <w:tcPr>
            <w:tcW w:type="dxa" w:w="1872"/>
            <w:vAlign w:val="center"/>
            <w:shd w:fill="17365D"/>
            <w:tcMar>
              <w:top w:w="80" w:type="dxa"/>
              <w:bottom w:w="80" w:type="dxa"/>
              <w:start w:w="120" w:type="dxa"/>
              <w:end w:w="120" w:type="dxa"/>
            </w:tcMar>
          </w:tcPr>
          <w:p>
            <w:pPr>
              <w:spacing w:after="0" w:line="252" w:lineRule="auto"/>
            </w:pPr>
            <w:r/>
            <w:r>
              <w:rPr>
                <w:b/>
                <w:color w:val="FFFFFF"/>
                <w:sz w:val="16"/>
              </w:rPr>
              <w:t>Estado</w:t>
            </w:r>
          </w:p>
        </w:tc>
        <w:tc>
          <w:tcPr>
            <w:tcW w:type="dxa" w:w="2407"/>
            <w:vAlign w:val="center"/>
            <w:shd w:fill="17365D"/>
            <w:tcMar>
              <w:top w:w="80" w:type="dxa"/>
              <w:bottom w:w="80" w:type="dxa"/>
              <w:start w:w="120" w:type="dxa"/>
              <w:end w:w="120" w:type="dxa"/>
            </w:tcMar>
          </w:tcPr>
          <w:p>
            <w:pPr>
              <w:spacing w:after="0" w:line="252" w:lineRule="auto"/>
            </w:pPr>
            <w:r/>
            <w:r>
              <w:rPr>
                <w:b/>
                <w:color w:val="FFFFFF"/>
                <w:sz w:val="16"/>
              </w:rPr>
              <w:t>Destino recomendado</w:t>
            </w:r>
          </w:p>
        </w:tc>
        <w:tc>
          <w:tcPr>
            <w:tcW w:type="dxa" w:w="2741"/>
            <w:vAlign w:val="center"/>
            <w:shd w:fill="17365D"/>
            <w:tcMar>
              <w:top w:w="80" w:type="dxa"/>
              <w:bottom w:w="80" w:type="dxa"/>
              <w:start w:w="120" w:type="dxa"/>
              <w:end w:w="120" w:type="dxa"/>
            </w:tcMar>
          </w:tcPr>
          <w:p>
            <w:pPr>
              <w:spacing w:after="0" w:line="252" w:lineRule="auto"/>
            </w:pPr>
            <w:r/>
            <w:r>
              <w:rPr>
                <w:b/>
                <w:color w:val="FFFFFF"/>
                <w:sz w:val="16"/>
              </w:rPr>
              <w:t>Acción</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Opportunity.BMW_Compania__c</w:t>
            </w:r>
          </w:p>
        </w:tc>
        <w:tc>
          <w:tcPr>
            <w:tcW w:type="dxa" w:w="1872"/>
            <w:vAlign w:val="center"/>
            <w:tcMar>
              <w:top w:w="80" w:type="dxa"/>
              <w:bottom w:w="80" w:type="dxa"/>
              <w:start w:w="120" w:type="dxa"/>
              <w:end w:w="120" w:type="dxa"/>
            </w:tcMar>
          </w:tcPr>
          <w:p>
            <w:pPr>
              <w:spacing w:after="0" w:line="252" w:lineRule="auto"/>
            </w:pPr>
            <w:r/>
            <w:r>
              <w:rPr>
                <w:b w:val="0"/>
                <w:color w:val="1F1F1F"/>
                <w:sz w:val="15"/>
              </w:rPr>
              <w:t>Picklist Bavarian/Otobai</w:t>
            </w:r>
          </w:p>
        </w:tc>
        <w:tc>
          <w:tcPr>
            <w:tcW w:type="dxa" w:w="2407"/>
            <w:vAlign w:val="center"/>
            <w:tcMar>
              <w:top w:w="80" w:type="dxa"/>
              <w:bottom w:w="80" w:type="dxa"/>
              <w:start w:w="120" w:type="dxa"/>
              <w:end w:w="120" w:type="dxa"/>
            </w:tcMar>
          </w:tcPr>
          <w:p>
            <w:pPr>
              <w:spacing w:after="0" w:line="252" w:lineRule="auto"/>
            </w:pPr>
            <w:r/>
            <w:r>
              <w:rPr>
                <w:b w:val="0"/>
                <w:color w:val="1F1F1F"/>
                <w:sz w:val="15"/>
              </w:rPr>
              <w:t>Empresa_Operadora__c o Empresa_Facturadora__c (Lookup)</w:t>
            </w:r>
          </w:p>
        </w:tc>
        <w:tc>
          <w:tcPr>
            <w:tcW w:type="dxa" w:w="2741"/>
            <w:vAlign w:val="center"/>
            <w:tcMar>
              <w:top w:w="80" w:type="dxa"/>
              <w:bottom w:w="80" w:type="dxa"/>
              <w:start w:w="120" w:type="dxa"/>
              <w:end w:w="120" w:type="dxa"/>
            </w:tcMar>
          </w:tcPr>
          <w:p>
            <w:pPr>
              <w:spacing w:after="0" w:line="252" w:lineRule="auto"/>
            </w:pPr>
            <w:r/>
            <w:r>
              <w:rPr>
                <w:b w:val="0"/>
                <w:color w:val="1F1F1F"/>
                <w:sz w:val="15"/>
              </w:rPr>
              <w:t>Migrar; dejar read-only durante transición</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5"/>
              </w:rPr>
              <w:t>Opportunity.empresaQueFactura__c</w:t>
            </w:r>
          </w:p>
        </w:tc>
        <w:tc>
          <w:tcPr>
            <w:tcW w:type="dxa" w:w="1872"/>
            <w:vAlign w:val="center"/>
            <w:shd w:fill="F3F6FA"/>
            <w:tcMar>
              <w:top w:w="80" w:type="dxa"/>
              <w:bottom w:w="80" w:type="dxa"/>
              <w:start w:w="120" w:type="dxa"/>
              <w:end w:w="120" w:type="dxa"/>
            </w:tcMar>
          </w:tcPr>
          <w:p>
            <w:pPr>
              <w:spacing w:after="0" w:line="252" w:lineRule="auto"/>
            </w:pPr>
            <w:r/>
            <w:r>
              <w:rPr>
                <w:b w:val="0"/>
                <w:color w:val="1F1F1F"/>
                <w:sz w:val="15"/>
              </w:rPr>
              <w:t>Picklist con Otobay/Bavarian</w:t>
            </w:r>
          </w:p>
        </w:tc>
        <w:tc>
          <w:tcPr>
            <w:tcW w:type="dxa" w:w="2407"/>
            <w:vAlign w:val="center"/>
            <w:shd w:fill="F3F6FA"/>
            <w:tcMar>
              <w:top w:w="80" w:type="dxa"/>
              <w:bottom w:w="80" w:type="dxa"/>
              <w:start w:w="120" w:type="dxa"/>
              <w:end w:w="120" w:type="dxa"/>
            </w:tcMar>
          </w:tcPr>
          <w:p>
            <w:pPr>
              <w:spacing w:after="0" w:line="252" w:lineRule="auto"/>
            </w:pPr>
            <w:r/>
            <w:r>
              <w:rPr>
                <w:b w:val="0"/>
                <w:color w:val="1F1F1F"/>
                <w:sz w:val="15"/>
              </w:rPr>
              <w:t>Empresa_Facturadora__c</w:t>
            </w:r>
          </w:p>
        </w:tc>
        <w:tc>
          <w:tcPr>
            <w:tcW w:type="dxa" w:w="2741"/>
            <w:vAlign w:val="center"/>
            <w:shd w:fill="F3F6FA"/>
            <w:tcMar>
              <w:top w:w="80" w:type="dxa"/>
              <w:bottom w:w="80" w:type="dxa"/>
              <w:start w:w="120" w:type="dxa"/>
              <w:end w:w="120" w:type="dxa"/>
            </w:tcMar>
          </w:tcPr>
          <w:p>
            <w:pPr>
              <w:spacing w:after="0" w:line="252" w:lineRule="auto"/>
            </w:pPr>
            <w:r/>
            <w:r>
              <w:rPr>
                <w:b w:val="0"/>
                <w:color w:val="1F1F1F"/>
                <w:sz w:val="15"/>
              </w:rPr>
              <w:t>Consolidar; normalizar typo y definir precedencia</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Quote.Compania__c</w:t>
            </w:r>
          </w:p>
        </w:tc>
        <w:tc>
          <w:tcPr>
            <w:tcW w:type="dxa" w:w="1872"/>
            <w:vAlign w:val="center"/>
            <w:tcMar>
              <w:top w:w="80" w:type="dxa"/>
              <w:bottom w:w="80" w:type="dxa"/>
              <w:start w:w="120" w:type="dxa"/>
              <w:end w:w="120" w:type="dxa"/>
            </w:tcMar>
          </w:tcPr>
          <w:p>
            <w:pPr>
              <w:spacing w:after="0" w:line="252" w:lineRule="auto"/>
            </w:pPr>
            <w:r/>
            <w:r>
              <w:rPr>
                <w:b w:val="0"/>
                <w:color w:val="1F1F1F"/>
                <w:sz w:val="15"/>
              </w:rPr>
              <w:t>Picklist Bavarian/Otobai</w:t>
            </w:r>
          </w:p>
        </w:tc>
        <w:tc>
          <w:tcPr>
            <w:tcW w:type="dxa" w:w="2407"/>
            <w:vAlign w:val="center"/>
            <w:tcMar>
              <w:top w:w="80" w:type="dxa"/>
              <w:bottom w:w="80" w:type="dxa"/>
              <w:start w:w="120" w:type="dxa"/>
              <w:end w:w="120" w:type="dxa"/>
            </w:tcMar>
          </w:tcPr>
          <w:p>
            <w:pPr>
              <w:spacing w:after="0" w:line="252" w:lineRule="auto"/>
            </w:pPr>
            <w:r/>
            <w:r>
              <w:rPr>
                <w:b w:val="0"/>
                <w:color w:val="1F1F1F"/>
                <w:sz w:val="15"/>
              </w:rPr>
              <w:t>Empresa_Operadora__c / heredada de Opportunity</w:t>
            </w:r>
          </w:p>
        </w:tc>
        <w:tc>
          <w:tcPr>
            <w:tcW w:type="dxa" w:w="2741"/>
            <w:vAlign w:val="center"/>
            <w:tcMar>
              <w:top w:w="80" w:type="dxa"/>
              <w:bottom w:w="80" w:type="dxa"/>
              <w:start w:w="120" w:type="dxa"/>
              <w:end w:w="120" w:type="dxa"/>
            </w:tcMar>
          </w:tcPr>
          <w:p>
            <w:pPr>
              <w:spacing w:after="0" w:line="252" w:lineRule="auto"/>
            </w:pPr>
            <w:r/>
            <w:r>
              <w:rPr>
                <w:b w:val="0"/>
                <w:color w:val="1F1F1F"/>
                <w:sz w:val="15"/>
              </w:rPr>
              <w:t>Backfill por Opportunity/pricebook; no default</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5"/>
              </w:rPr>
              <w:t>Quote.empresaFactura__c</w:t>
            </w:r>
          </w:p>
        </w:tc>
        <w:tc>
          <w:tcPr>
            <w:tcW w:type="dxa" w:w="1872"/>
            <w:vAlign w:val="center"/>
            <w:shd w:fill="F3F6FA"/>
            <w:tcMar>
              <w:top w:w="80" w:type="dxa"/>
              <w:bottom w:w="80" w:type="dxa"/>
              <w:start w:w="120" w:type="dxa"/>
              <w:end w:w="120" w:type="dxa"/>
            </w:tcMar>
          </w:tcPr>
          <w:p>
            <w:pPr>
              <w:spacing w:after="0" w:line="252" w:lineRule="auto"/>
            </w:pPr>
            <w:r/>
            <w:r>
              <w:rPr>
                <w:b w:val="0"/>
                <w:color w:val="1F1F1F"/>
                <w:sz w:val="15"/>
              </w:rPr>
              <w:t>Campo existente con FLS dudoso</w:t>
            </w:r>
          </w:p>
        </w:tc>
        <w:tc>
          <w:tcPr>
            <w:tcW w:type="dxa" w:w="2407"/>
            <w:vAlign w:val="center"/>
            <w:shd w:fill="F3F6FA"/>
            <w:tcMar>
              <w:top w:w="80" w:type="dxa"/>
              <w:bottom w:w="80" w:type="dxa"/>
              <w:start w:w="120" w:type="dxa"/>
              <w:end w:w="120" w:type="dxa"/>
            </w:tcMar>
          </w:tcPr>
          <w:p>
            <w:pPr>
              <w:spacing w:after="0" w:line="252" w:lineRule="auto"/>
            </w:pPr>
            <w:r/>
            <w:r>
              <w:rPr>
                <w:b w:val="0"/>
                <w:color w:val="1F1F1F"/>
                <w:sz w:val="15"/>
              </w:rPr>
              <w:t>Empresa_Facturadora__c</w:t>
            </w:r>
          </w:p>
        </w:tc>
        <w:tc>
          <w:tcPr>
            <w:tcW w:type="dxa" w:w="2741"/>
            <w:vAlign w:val="center"/>
            <w:shd w:fill="F3F6FA"/>
            <w:tcMar>
              <w:top w:w="80" w:type="dxa"/>
              <w:bottom w:w="80" w:type="dxa"/>
              <w:start w:w="120" w:type="dxa"/>
              <w:end w:w="120" w:type="dxa"/>
            </w:tcMar>
          </w:tcPr>
          <w:p>
            <w:pPr>
              <w:spacing w:after="0" w:line="252" w:lineRule="auto"/>
            </w:pPr>
            <w:r/>
            <w:r>
              <w:rPr>
                <w:b w:val="0"/>
                <w:color w:val="1F1F1F"/>
                <w:sz w:val="15"/>
              </w:rPr>
              <w:t>Primero confirmar semántica, FLS y automatizaciones</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Order.empresaQueFactura__c</w:t>
            </w:r>
          </w:p>
        </w:tc>
        <w:tc>
          <w:tcPr>
            <w:tcW w:type="dxa" w:w="1872"/>
            <w:vAlign w:val="center"/>
            <w:tcMar>
              <w:top w:w="80" w:type="dxa"/>
              <w:bottom w:w="80" w:type="dxa"/>
              <w:start w:w="120" w:type="dxa"/>
              <w:end w:w="120" w:type="dxa"/>
            </w:tcMar>
          </w:tcPr>
          <w:p>
            <w:pPr>
              <w:spacing w:after="0" w:line="252" w:lineRule="auto"/>
            </w:pPr>
            <w:r/>
            <w:r>
              <w:rPr>
                <w:b w:val="0"/>
                <w:color w:val="1F1F1F"/>
                <w:sz w:val="15"/>
              </w:rPr>
              <w:t>Picklist RM*</w:t>
            </w:r>
          </w:p>
        </w:tc>
        <w:tc>
          <w:tcPr>
            <w:tcW w:type="dxa" w:w="2407"/>
            <w:vAlign w:val="center"/>
            <w:tcMar>
              <w:top w:w="80" w:type="dxa"/>
              <w:bottom w:w="80" w:type="dxa"/>
              <w:start w:w="120" w:type="dxa"/>
              <w:end w:w="120" w:type="dxa"/>
            </w:tcMar>
          </w:tcPr>
          <w:p>
            <w:pPr>
              <w:spacing w:after="0" w:line="252" w:lineRule="auto"/>
            </w:pPr>
            <w:r/>
            <w:r>
              <w:rPr>
                <w:b w:val="0"/>
                <w:color w:val="1F1F1F"/>
                <w:sz w:val="15"/>
              </w:rPr>
              <w:t>Empresa_Facturadora__c</w:t>
            </w:r>
          </w:p>
        </w:tc>
        <w:tc>
          <w:tcPr>
            <w:tcW w:type="dxa" w:w="2741"/>
            <w:vAlign w:val="center"/>
            <w:tcMar>
              <w:top w:w="80" w:type="dxa"/>
              <w:bottom w:w="80" w:type="dxa"/>
              <w:start w:w="120" w:type="dxa"/>
              <w:end w:w="120" w:type="dxa"/>
            </w:tcMar>
          </w:tcPr>
          <w:p>
            <w:pPr>
              <w:spacing w:after="0" w:line="252" w:lineRule="auto"/>
            </w:pPr>
            <w:r/>
            <w:r>
              <w:rPr>
                <w:b w:val="0"/>
                <w:color w:val="1F1F1F"/>
                <w:sz w:val="15"/>
              </w:rPr>
              <w:t>Migración directa; validar contra Quote/pricebook</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5"/>
              </w:rPr>
              <w:t>WorkOrder.empresaFactura__c</w:t>
            </w:r>
          </w:p>
        </w:tc>
        <w:tc>
          <w:tcPr>
            <w:tcW w:type="dxa" w:w="1872"/>
            <w:vAlign w:val="center"/>
            <w:shd w:fill="F3F6FA"/>
            <w:tcMar>
              <w:top w:w="80" w:type="dxa"/>
              <w:bottom w:w="80" w:type="dxa"/>
              <w:start w:w="120" w:type="dxa"/>
              <w:end w:w="120" w:type="dxa"/>
            </w:tcMar>
          </w:tcPr>
          <w:p>
            <w:pPr>
              <w:spacing w:after="0" w:line="252" w:lineRule="auto"/>
            </w:pPr>
            <w:r/>
            <w:r>
              <w:rPr>
                <w:b w:val="0"/>
                <w:color w:val="1F1F1F"/>
                <w:sz w:val="15"/>
              </w:rPr>
              <w:t>Picklist RM*</w:t>
            </w:r>
          </w:p>
        </w:tc>
        <w:tc>
          <w:tcPr>
            <w:tcW w:type="dxa" w:w="2407"/>
            <w:vAlign w:val="center"/>
            <w:shd w:fill="F3F6FA"/>
            <w:tcMar>
              <w:top w:w="80" w:type="dxa"/>
              <w:bottom w:w="80" w:type="dxa"/>
              <w:start w:w="120" w:type="dxa"/>
              <w:end w:w="120" w:type="dxa"/>
            </w:tcMar>
          </w:tcPr>
          <w:p>
            <w:pPr>
              <w:spacing w:after="0" w:line="252" w:lineRule="auto"/>
            </w:pPr>
            <w:r/>
            <w:r>
              <w:rPr>
                <w:b w:val="0"/>
                <w:color w:val="1F1F1F"/>
                <w:sz w:val="15"/>
              </w:rPr>
              <w:t>Empresa_Facturadora__c</w:t>
            </w:r>
          </w:p>
        </w:tc>
        <w:tc>
          <w:tcPr>
            <w:tcW w:type="dxa" w:w="2741"/>
            <w:vAlign w:val="center"/>
            <w:shd w:fill="F3F6FA"/>
            <w:tcMar>
              <w:top w:w="80" w:type="dxa"/>
              <w:bottom w:w="80" w:type="dxa"/>
              <w:start w:w="120" w:type="dxa"/>
              <w:end w:w="120" w:type="dxa"/>
            </w:tcMar>
          </w:tcPr>
          <w:p>
            <w:pPr>
              <w:spacing w:after="0" w:line="252" w:lineRule="auto"/>
            </w:pPr>
            <w:r/>
            <w:r>
              <w:rPr>
                <w:b w:val="0"/>
                <w:color w:val="1F1F1F"/>
                <w:sz w:val="15"/>
              </w:rPr>
              <w:t>Migración directa; validar contra pricebook/territory</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User.Empresa__c</w:t>
            </w:r>
          </w:p>
        </w:tc>
        <w:tc>
          <w:tcPr>
            <w:tcW w:type="dxa" w:w="1872"/>
            <w:vAlign w:val="center"/>
            <w:tcMar>
              <w:top w:w="80" w:type="dxa"/>
              <w:bottom w:w="80" w:type="dxa"/>
              <w:start w:w="120" w:type="dxa"/>
              <w:end w:w="120" w:type="dxa"/>
            </w:tcMar>
          </w:tcPr>
          <w:p>
            <w:pPr>
              <w:spacing w:after="0" w:line="252" w:lineRule="auto"/>
            </w:pPr>
            <w:r/>
            <w:r>
              <w:rPr>
                <w:b w:val="0"/>
                <w:color w:val="1F1F1F"/>
                <w:sz w:val="15"/>
              </w:rPr>
              <w:t>Picklist, 98% nulo aprox.</w:t>
            </w:r>
          </w:p>
        </w:tc>
        <w:tc>
          <w:tcPr>
            <w:tcW w:type="dxa" w:w="2407"/>
            <w:vAlign w:val="center"/>
            <w:tcMar>
              <w:top w:w="80" w:type="dxa"/>
              <w:bottom w:w="80" w:type="dxa"/>
              <w:start w:w="120" w:type="dxa"/>
              <w:end w:w="120" w:type="dxa"/>
            </w:tcMar>
          </w:tcPr>
          <w:p>
            <w:pPr>
              <w:spacing w:after="0" w:line="252" w:lineRule="auto"/>
            </w:pPr>
            <w:r/>
            <w:r>
              <w:rPr>
                <w:b w:val="0"/>
                <w:color w:val="1F1F1F"/>
                <w:sz w:val="15"/>
              </w:rPr>
              <w:t>Empresa_Predeterminada__c + Usuario_Empresa__c</w:t>
            </w:r>
          </w:p>
        </w:tc>
        <w:tc>
          <w:tcPr>
            <w:tcW w:type="dxa" w:w="2741"/>
            <w:vAlign w:val="center"/>
            <w:tcMar>
              <w:top w:w="80" w:type="dxa"/>
              <w:bottom w:w="80" w:type="dxa"/>
              <w:start w:w="120" w:type="dxa"/>
              <w:end w:w="120" w:type="dxa"/>
            </w:tcMar>
          </w:tcPr>
          <w:p>
            <w:pPr>
              <w:spacing w:after="0" w:line="252" w:lineRule="auto"/>
            </w:pPr>
            <w:r/>
            <w:r>
              <w:rPr>
                <w:b w:val="0"/>
                <w:color w:val="1F1F1F"/>
                <w:sz w:val="15"/>
              </w:rPr>
              <w:t>No usar para compartir hasta completar accesos</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5"/>
              </w:rPr>
              <w:t>Product2.Empresa__c</w:t>
            </w:r>
          </w:p>
        </w:tc>
        <w:tc>
          <w:tcPr>
            <w:tcW w:type="dxa" w:w="1872"/>
            <w:vAlign w:val="center"/>
            <w:shd w:fill="F3F6FA"/>
            <w:tcMar>
              <w:top w:w="80" w:type="dxa"/>
              <w:bottom w:w="80" w:type="dxa"/>
              <w:start w:w="120" w:type="dxa"/>
              <w:end w:w="120" w:type="dxa"/>
            </w:tcMar>
          </w:tcPr>
          <w:p>
            <w:pPr>
              <w:spacing w:after="0" w:line="252" w:lineRule="auto"/>
            </w:pPr>
            <w:r/>
            <w:r>
              <w:rPr>
                <w:b w:val="0"/>
                <w:color w:val="1F1F1F"/>
                <w:sz w:val="15"/>
              </w:rPr>
              <w:t>Picklist RM*</w:t>
            </w:r>
          </w:p>
        </w:tc>
        <w:tc>
          <w:tcPr>
            <w:tcW w:type="dxa" w:w="2407"/>
            <w:vAlign w:val="center"/>
            <w:shd w:fill="F3F6FA"/>
            <w:tcMar>
              <w:top w:w="80" w:type="dxa"/>
              <w:bottom w:w="80" w:type="dxa"/>
              <w:start w:w="120" w:type="dxa"/>
              <w:end w:w="120" w:type="dxa"/>
            </w:tcMar>
          </w:tcPr>
          <w:p>
            <w:pPr>
              <w:spacing w:after="0" w:line="252" w:lineRule="auto"/>
            </w:pPr>
            <w:r/>
            <w:r>
              <w:rPr>
                <w:b w:val="0"/>
                <w:color w:val="1F1F1F"/>
                <w:sz w:val="15"/>
              </w:rPr>
              <w:t>Producto_Empresa__c (preferido)</w:t>
            </w:r>
          </w:p>
        </w:tc>
        <w:tc>
          <w:tcPr>
            <w:tcW w:type="dxa" w:w="2741"/>
            <w:vAlign w:val="center"/>
            <w:shd w:fill="F3F6FA"/>
            <w:tcMar>
              <w:top w:w="80" w:type="dxa"/>
              <w:bottom w:w="80" w:type="dxa"/>
              <w:start w:w="120" w:type="dxa"/>
              <w:end w:w="120" w:type="dxa"/>
            </w:tcMar>
          </w:tcPr>
          <w:p>
            <w:pPr>
              <w:spacing w:after="0" w:line="252" w:lineRule="auto"/>
            </w:pPr>
            <w:r/>
            <w:r>
              <w:rPr>
                <w:b w:val="0"/>
                <w:color w:val="1F1F1F"/>
                <w:sz w:val="15"/>
              </w:rPr>
              <w:t>Lookup simple solo si exclusividad está garantizada</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TipoDeCargo...Empresa__c</w:t>
            </w:r>
          </w:p>
        </w:tc>
        <w:tc>
          <w:tcPr>
            <w:tcW w:type="dxa" w:w="1872"/>
            <w:vAlign w:val="center"/>
            <w:tcMar>
              <w:top w:w="80" w:type="dxa"/>
              <w:bottom w:w="80" w:type="dxa"/>
              <w:start w:w="120" w:type="dxa"/>
              <w:end w:w="120" w:type="dxa"/>
            </w:tcMar>
          </w:tcPr>
          <w:p>
            <w:pPr>
              <w:spacing w:after="0" w:line="252" w:lineRule="auto"/>
            </w:pPr>
            <w:r/>
            <w:r>
              <w:rPr>
                <w:b w:val="0"/>
                <w:color w:val="1F1F1F"/>
                <w:sz w:val="15"/>
              </w:rPr>
              <w:t>Picklist requerido</w:t>
            </w:r>
          </w:p>
        </w:tc>
        <w:tc>
          <w:tcPr>
            <w:tcW w:type="dxa" w:w="2407"/>
            <w:vAlign w:val="center"/>
            <w:tcMar>
              <w:top w:w="80" w:type="dxa"/>
              <w:bottom w:w="80" w:type="dxa"/>
              <w:start w:w="120" w:type="dxa"/>
              <w:end w:w="120" w:type="dxa"/>
            </w:tcMar>
          </w:tcPr>
          <w:p>
            <w:pPr>
              <w:spacing w:after="0" w:line="252" w:lineRule="auto"/>
            </w:pPr>
            <w:r/>
            <w:r>
              <w:rPr>
                <w:b w:val="0"/>
                <w:color w:val="1F1F1F"/>
                <w:sz w:val="15"/>
              </w:rPr>
              <w:t>Lookup Empresa__c o junction</w:t>
            </w:r>
          </w:p>
        </w:tc>
        <w:tc>
          <w:tcPr>
            <w:tcW w:type="dxa" w:w="2741"/>
            <w:vAlign w:val="center"/>
            <w:tcMar>
              <w:top w:w="80" w:type="dxa"/>
              <w:bottom w:w="80" w:type="dxa"/>
              <w:start w:w="120" w:type="dxa"/>
              <w:end w:w="120" w:type="dxa"/>
            </w:tcMar>
          </w:tcPr>
          <w:p>
            <w:pPr>
              <w:spacing w:after="0" w:line="252" w:lineRule="auto"/>
            </w:pPr>
            <w:r/>
            <w:r>
              <w:rPr>
                <w:b w:val="0"/>
                <w:color w:val="1F1F1F"/>
                <w:sz w:val="15"/>
              </w:rPr>
              <w:t>Definir si un cargo puede ser compartido</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5"/>
              </w:rPr>
              <w:t>Linea_Plantilla...Empresa__c</w:t>
            </w:r>
          </w:p>
        </w:tc>
        <w:tc>
          <w:tcPr>
            <w:tcW w:type="dxa" w:w="1872"/>
            <w:vAlign w:val="center"/>
            <w:shd w:fill="F3F6FA"/>
            <w:tcMar>
              <w:top w:w="80" w:type="dxa"/>
              <w:bottom w:w="80" w:type="dxa"/>
              <w:start w:w="120" w:type="dxa"/>
              <w:end w:w="120" w:type="dxa"/>
            </w:tcMar>
          </w:tcPr>
          <w:p>
            <w:pPr>
              <w:spacing w:after="0" w:line="252" w:lineRule="auto"/>
            </w:pPr>
            <w:r/>
            <w:r>
              <w:rPr>
                <w:b w:val="0"/>
                <w:color w:val="1F1F1F"/>
                <w:sz w:val="15"/>
              </w:rPr>
              <w:t>Picklist</w:t>
            </w:r>
          </w:p>
        </w:tc>
        <w:tc>
          <w:tcPr>
            <w:tcW w:type="dxa" w:w="2407"/>
            <w:vAlign w:val="center"/>
            <w:shd w:fill="F3F6FA"/>
            <w:tcMar>
              <w:top w:w="80" w:type="dxa"/>
              <w:bottom w:w="80" w:type="dxa"/>
              <w:start w:w="120" w:type="dxa"/>
              <w:end w:w="120" w:type="dxa"/>
            </w:tcMar>
          </w:tcPr>
          <w:p>
            <w:pPr>
              <w:spacing w:after="0" w:line="252" w:lineRule="auto"/>
            </w:pPr>
            <w:r/>
            <w:r>
              <w:rPr>
                <w:b w:val="0"/>
                <w:color w:val="1F1F1F"/>
                <w:sz w:val="15"/>
              </w:rPr>
              <w:t>Heredar Empresa_Facturadora__c; snapshot si integración lo exige</w:t>
            </w:r>
          </w:p>
        </w:tc>
        <w:tc>
          <w:tcPr>
            <w:tcW w:type="dxa" w:w="2741"/>
            <w:vAlign w:val="center"/>
            <w:shd w:fill="F3F6FA"/>
            <w:tcMar>
              <w:top w:w="80" w:type="dxa"/>
              <w:bottom w:w="80" w:type="dxa"/>
              <w:start w:w="120" w:type="dxa"/>
              <w:end w:w="120" w:type="dxa"/>
            </w:tcMar>
          </w:tcPr>
          <w:p>
            <w:pPr>
              <w:spacing w:after="0" w:line="252" w:lineRule="auto"/>
            </w:pPr>
            <w:r/>
            <w:r>
              <w:rPr>
                <w:b w:val="0"/>
                <w:color w:val="1F1F1F"/>
                <w:sz w:val="15"/>
              </w:rPr>
              <w:t>Evitar divergencia con la plantilla padre</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ReciboUsado__c.Empresa__c</w:t>
            </w:r>
          </w:p>
        </w:tc>
        <w:tc>
          <w:tcPr>
            <w:tcW w:type="dxa" w:w="1872"/>
            <w:vAlign w:val="center"/>
            <w:tcMar>
              <w:top w:w="80" w:type="dxa"/>
              <w:bottom w:w="80" w:type="dxa"/>
              <w:start w:w="120" w:type="dxa"/>
              <w:end w:w="120" w:type="dxa"/>
            </w:tcMar>
          </w:tcPr>
          <w:p>
            <w:pPr>
              <w:spacing w:after="0" w:line="252" w:lineRule="auto"/>
            </w:pPr>
            <w:r/>
            <w:r>
              <w:rPr>
                <w:b w:val="0"/>
                <w:color w:val="1F1F1F"/>
                <w:sz w:val="15"/>
              </w:rPr>
              <w:t>Picklist con muchos nulos</w:t>
            </w:r>
          </w:p>
        </w:tc>
        <w:tc>
          <w:tcPr>
            <w:tcW w:type="dxa" w:w="2407"/>
            <w:vAlign w:val="center"/>
            <w:tcMar>
              <w:top w:w="80" w:type="dxa"/>
              <w:bottom w:w="80" w:type="dxa"/>
              <w:start w:w="120" w:type="dxa"/>
              <w:end w:w="120" w:type="dxa"/>
            </w:tcMar>
          </w:tcPr>
          <w:p>
            <w:pPr>
              <w:spacing w:after="0" w:line="252" w:lineRule="auto"/>
            </w:pPr>
            <w:r/>
            <w:r>
              <w:rPr>
                <w:b w:val="0"/>
                <w:color w:val="1F1F1F"/>
                <w:sz w:val="15"/>
              </w:rPr>
              <w:t>Empresa_Facturadora__c</w:t>
            </w:r>
          </w:p>
        </w:tc>
        <w:tc>
          <w:tcPr>
            <w:tcW w:type="dxa" w:w="2741"/>
            <w:vAlign w:val="center"/>
            <w:tcMar>
              <w:top w:w="80" w:type="dxa"/>
              <w:bottom w:w="80" w:type="dxa"/>
              <w:start w:w="120" w:type="dxa"/>
              <w:end w:w="120" w:type="dxa"/>
            </w:tcMar>
          </w:tcPr>
          <w:p>
            <w:pPr>
              <w:spacing w:after="0" w:line="252" w:lineRule="auto"/>
            </w:pPr>
            <w:r/>
            <w:r>
              <w:rPr>
                <w:b w:val="0"/>
                <w:color w:val="1F1F1F"/>
                <w:sz w:val="15"/>
              </w:rPr>
              <w:t>Backfill desde asiento/orden/origen; excepción en conflicto</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5"/>
              </w:rPr>
              <w:t>Plantilla...BMW_Compania__c</w:t>
            </w:r>
          </w:p>
        </w:tc>
        <w:tc>
          <w:tcPr>
            <w:tcW w:type="dxa" w:w="1872"/>
            <w:vAlign w:val="center"/>
            <w:shd w:fill="F3F6FA"/>
            <w:tcMar>
              <w:top w:w="80" w:type="dxa"/>
              <w:bottom w:w="80" w:type="dxa"/>
              <w:start w:w="120" w:type="dxa"/>
              <w:end w:w="120" w:type="dxa"/>
            </w:tcMar>
          </w:tcPr>
          <w:p>
            <w:pPr>
              <w:spacing w:after="0" w:line="252" w:lineRule="auto"/>
            </w:pPr>
            <w:r/>
            <w:r>
              <w:rPr>
                <w:b w:val="0"/>
                <w:color w:val="1F1F1F"/>
                <w:sz w:val="15"/>
              </w:rPr>
              <w:t>Picklist requerido</w:t>
            </w:r>
          </w:p>
        </w:tc>
        <w:tc>
          <w:tcPr>
            <w:tcW w:type="dxa" w:w="2407"/>
            <w:vAlign w:val="center"/>
            <w:shd w:fill="F3F6FA"/>
            <w:tcMar>
              <w:top w:w="80" w:type="dxa"/>
              <w:bottom w:w="80" w:type="dxa"/>
              <w:start w:w="120" w:type="dxa"/>
              <w:end w:w="120" w:type="dxa"/>
            </w:tcMar>
          </w:tcPr>
          <w:p>
            <w:pPr>
              <w:spacing w:after="0" w:line="252" w:lineRule="auto"/>
            </w:pPr>
            <w:r/>
            <w:r>
              <w:rPr>
                <w:b w:val="0"/>
                <w:color w:val="1F1F1F"/>
                <w:sz w:val="15"/>
              </w:rPr>
              <w:t>Empresa__c Lookup</w:t>
            </w:r>
          </w:p>
        </w:tc>
        <w:tc>
          <w:tcPr>
            <w:tcW w:type="dxa" w:w="2741"/>
            <w:vAlign w:val="center"/>
            <w:shd w:fill="F3F6FA"/>
            <w:tcMar>
              <w:top w:w="80" w:type="dxa"/>
              <w:bottom w:w="80" w:type="dxa"/>
              <w:start w:w="120" w:type="dxa"/>
              <w:end w:w="120" w:type="dxa"/>
            </w:tcMar>
          </w:tcPr>
          <w:p>
            <w:pPr>
              <w:spacing w:after="0" w:line="252" w:lineRule="auto"/>
            </w:pPr>
            <w:r/>
            <w:r>
              <w:rPr>
                <w:b w:val="0"/>
                <w:color w:val="1F1F1F"/>
                <w:sz w:val="15"/>
              </w:rPr>
              <w:t>Migración directa; gobernar vigencia</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CentroCosto__c.Empresa__c</w:t>
            </w:r>
          </w:p>
        </w:tc>
        <w:tc>
          <w:tcPr>
            <w:tcW w:type="dxa" w:w="1872"/>
            <w:vAlign w:val="center"/>
            <w:tcMar>
              <w:top w:w="80" w:type="dxa"/>
              <w:bottom w:w="80" w:type="dxa"/>
              <w:start w:w="120" w:type="dxa"/>
              <w:end w:w="120" w:type="dxa"/>
            </w:tcMar>
          </w:tcPr>
          <w:p>
            <w:pPr>
              <w:spacing w:after="0" w:line="252" w:lineRule="auto"/>
            </w:pPr>
            <w:r/>
            <w:r>
              <w:rPr>
                <w:b w:val="0"/>
                <w:color w:val="1F1F1F"/>
                <w:sz w:val="15"/>
              </w:rPr>
              <w:t>No existe en redProd</w:t>
            </w:r>
          </w:p>
        </w:tc>
        <w:tc>
          <w:tcPr>
            <w:tcW w:type="dxa" w:w="2407"/>
            <w:vAlign w:val="center"/>
            <w:tcMar>
              <w:top w:w="80" w:type="dxa"/>
              <w:bottom w:w="80" w:type="dxa"/>
              <w:start w:w="120" w:type="dxa"/>
              <w:end w:w="120" w:type="dxa"/>
            </w:tcMar>
          </w:tcPr>
          <w:p>
            <w:pPr>
              <w:spacing w:after="0" w:line="252" w:lineRule="auto"/>
            </w:pPr>
            <w:r/>
            <w:r>
              <w:rPr>
                <w:b w:val="0"/>
                <w:color w:val="1F1F1F"/>
                <w:sz w:val="15"/>
              </w:rPr>
              <w:t>Ninguno por ahora</w:t>
            </w:r>
          </w:p>
        </w:tc>
        <w:tc>
          <w:tcPr>
            <w:tcW w:type="dxa" w:w="2741"/>
            <w:vAlign w:val="center"/>
            <w:tcMar>
              <w:top w:w="80" w:type="dxa"/>
              <w:bottom w:w="80" w:type="dxa"/>
              <w:start w:w="120" w:type="dxa"/>
              <w:end w:w="120" w:type="dxa"/>
            </w:tcMar>
          </w:tcPr>
          <w:p>
            <w:pPr>
              <w:spacing w:after="0" w:line="252" w:lineRule="auto"/>
            </w:pPr>
            <w:r/>
            <w:r>
              <w:rPr>
                <w:b w:val="0"/>
                <w:color w:val="1F1F1F"/>
                <w:sz w:val="15"/>
              </w:rPr>
              <w:t>Crear solo si contabilidad confirma requisito</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5"/>
              </w:rPr>
              <w:t>Contact.Empresa__c / Account.Empresas__c</w:t>
            </w:r>
          </w:p>
        </w:tc>
        <w:tc>
          <w:tcPr>
            <w:tcW w:type="dxa" w:w="1872"/>
            <w:vAlign w:val="center"/>
            <w:shd w:fill="F3F6FA"/>
            <w:tcMar>
              <w:top w:w="80" w:type="dxa"/>
              <w:bottom w:w="80" w:type="dxa"/>
              <w:start w:w="120" w:type="dxa"/>
              <w:end w:w="120" w:type="dxa"/>
            </w:tcMar>
          </w:tcPr>
          <w:p>
            <w:pPr>
              <w:spacing w:after="0" w:line="252" w:lineRule="auto"/>
            </w:pPr>
            <w:r/>
            <w:r>
              <w:rPr>
                <w:b w:val="0"/>
                <w:color w:val="1F1F1F"/>
                <w:sz w:val="15"/>
              </w:rPr>
              <w:t>Texto de empleador/empresa externa</w:t>
            </w:r>
          </w:p>
        </w:tc>
        <w:tc>
          <w:tcPr>
            <w:tcW w:type="dxa" w:w="2407"/>
            <w:vAlign w:val="center"/>
            <w:shd w:fill="F3F6FA"/>
            <w:tcMar>
              <w:top w:w="80" w:type="dxa"/>
              <w:bottom w:w="80" w:type="dxa"/>
              <w:start w:w="120" w:type="dxa"/>
              <w:end w:w="120" w:type="dxa"/>
            </w:tcMar>
          </w:tcPr>
          <w:p>
            <w:pPr>
              <w:spacing w:after="0" w:line="252" w:lineRule="auto"/>
            </w:pPr>
            <w:r/>
            <w:r>
              <w:rPr>
                <w:b w:val="0"/>
                <w:color w:val="1F1F1F"/>
                <w:sz w:val="15"/>
              </w:rPr>
              <w:t>Sin cambio por este proyecto</w:t>
            </w:r>
          </w:p>
        </w:tc>
        <w:tc>
          <w:tcPr>
            <w:tcW w:type="dxa" w:w="2741"/>
            <w:vAlign w:val="center"/>
            <w:shd w:fill="F3F6FA"/>
            <w:tcMar>
              <w:top w:w="80" w:type="dxa"/>
              <w:bottom w:w="80" w:type="dxa"/>
              <w:start w:w="120" w:type="dxa"/>
              <w:end w:w="120" w:type="dxa"/>
            </w:tcMar>
          </w:tcPr>
          <w:p>
            <w:pPr>
              <w:spacing w:after="0" w:line="252" w:lineRule="auto"/>
            </w:pPr>
            <w:r/>
            <w:r>
              <w:rPr>
                <w:b w:val="0"/>
                <w:color w:val="1F1F1F"/>
                <w:sz w:val="15"/>
              </w:rPr>
              <w:t>Falso positivo respecto de empresa operadora</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5"/>
              </w:rPr>
              <w:t>Maestro_de_Errores__c.Empresa__c</w:t>
            </w:r>
          </w:p>
        </w:tc>
        <w:tc>
          <w:tcPr>
            <w:tcW w:type="dxa" w:w="1872"/>
            <w:vAlign w:val="center"/>
            <w:tcMar>
              <w:top w:w="80" w:type="dxa"/>
              <w:bottom w:w="80" w:type="dxa"/>
              <w:start w:w="120" w:type="dxa"/>
              <w:end w:w="120" w:type="dxa"/>
            </w:tcMar>
          </w:tcPr>
          <w:p>
            <w:pPr>
              <w:spacing w:after="0" w:line="252" w:lineRule="auto"/>
            </w:pPr>
            <w:r/>
            <w:r>
              <w:rPr>
                <w:b w:val="0"/>
                <w:color w:val="1F1F1F"/>
                <w:sz w:val="15"/>
              </w:rPr>
              <w:t>Checkbox</w:t>
            </w:r>
          </w:p>
        </w:tc>
        <w:tc>
          <w:tcPr>
            <w:tcW w:type="dxa" w:w="2407"/>
            <w:vAlign w:val="center"/>
            <w:tcMar>
              <w:top w:w="80" w:type="dxa"/>
              <w:bottom w:w="80" w:type="dxa"/>
              <w:start w:w="120" w:type="dxa"/>
              <w:end w:w="120" w:type="dxa"/>
            </w:tcMar>
          </w:tcPr>
          <w:p>
            <w:pPr>
              <w:spacing w:after="0" w:line="252" w:lineRule="auto"/>
            </w:pPr>
            <w:r/>
            <w:r>
              <w:rPr>
                <w:b w:val="0"/>
                <w:color w:val="1F1F1F"/>
                <w:sz w:val="15"/>
              </w:rPr>
              <w:t>Sin cambio por este proyecto</w:t>
            </w:r>
          </w:p>
        </w:tc>
        <w:tc>
          <w:tcPr>
            <w:tcW w:type="dxa" w:w="2741"/>
            <w:vAlign w:val="center"/>
            <w:tcMar>
              <w:top w:w="80" w:type="dxa"/>
              <w:bottom w:w="80" w:type="dxa"/>
              <w:start w:w="120" w:type="dxa"/>
              <w:end w:w="120" w:type="dxa"/>
            </w:tcMar>
          </w:tcPr>
          <w:p>
            <w:pPr>
              <w:spacing w:after="0" w:line="252" w:lineRule="auto"/>
            </w:pPr>
            <w:r/>
            <w:r>
              <w:rPr>
                <w:b w:val="0"/>
                <w:color w:val="1F1F1F"/>
                <w:sz w:val="15"/>
              </w:rPr>
              <w:t>Homónimo; no contiene identidad empresarial</w:t>
            </w:r>
          </w:p>
        </w:tc>
      </w:tr>
    </w:tbl>
    <w:p>
      <w:pPr>
        <w:spacing w:after="0"/>
      </w:pPr>
    </w:p>
    <w:p>
      <w:pPr>
        <w:pStyle w:val="Heading1"/>
        <w:keepNext/>
      </w:pPr>
      <w:r>
        <w:t>7. Manual de cambios por capa</w:t>
      </w:r>
    </w:p>
    <w:p>
      <w:pPr>
        <w:pStyle w:val="Heading2"/>
        <w:keepNext/>
      </w:pPr>
      <w:r>
        <w:t>7.1 Apex y triggers</w:t>
      </w:r>
    </w:p>
    <w:p>
      <w:r>
        <w:t>El objetivo no es sustituir literales uno por uno, sino retirar del dominio las decisiones binarias. Se recomienda un servicio de resolución único, bulkificado, que reciba el Id/código de empresa y devuelva una configuración validada.</w:t>
      </w:r>
    </w:p>
    <w:tbl>
      <w:tblPr>
        <w:tblStyle w:val="TableGrid"/>
        <w:tblW w:type="dxa" w:w="9360"/>
        <w:jc w:val="left"/>
        <w:tblLayout w:type="fixed"/>
        <w:tblLook w:firstColumn="1" w:firstRow="1" w:lastColumn="0" w:lastRow="0" w:noHBand="0" w:noVBand="1" w:val="04A0"/>
        <w:tblInd w:type="dxa" w:w="120"/>
      </w:tblPr>
      <w:tblGrid>
        <w:gridCol w:w="2964"/>
        <w:gridCol w:w="3276"/>
        <w:gridCol w:w="3120"/>
      </w:tblGrid>
      <w:tr>
        <w:trPr>
          <w:tblHeader w:val="true"/>
        </w:trPr>
        <w:tc>
          <w:tcPr>
            <w:tcW w:type="dxa" w:w="2964"/>
            <w:vAlign w:val="center"/>
            <w:shd w:fill="17365D"/>
            <w:tcMar>
              <w:top w:w="80" w:type="dxa"/>
              <w:bottom w:w="80" w:type="dxa"/>
              <w:start w:w="120" w:type="dxa"/>
              <w:end w:w="120" w:type="dxa"/>
            </w:tcMar>
          </w:tcPr>
          <w:p>
            <w:pPr>
              <w:spacing w:after="0" w:line="252" w:lineRule="auto"/>
            </w:pPr>
            <w:r/>
            <w:r>
              <w:rPr>
                <w:b/>
                <w:color w:val="FFFFFF"/>
                <w:sz w:val="16"/>
              </w:rPr>
              <w:t>Patrón actual</w:t>
            </w:r>
          </w:p>
        </w:tc>
        <w:tc>
          <w:tcPr>
            <w:tcW w:type="dxa" w:w="3276"/>
            <w:vAlign w:val="center"/>
            <w:shd w:fill="17365D"/>
            <w:tcMar>
              <w:top w:w="80" w:type="dxa"/>
              <w:bottom w:w="80" w:type="dxa"/>
              <w:start w:w="120" w:type="dxa"/>
              <w:end w:w="120" w:type="dxa"/>
            </w:tcMar>
          </w:tcPr>
          <w:p>
            <w:pPr>
              <w:spacing w:after="0" w:line="252" w:lineRule="auto"/>
            </w:pPr>
            <w:r/>
            <w:r>
              <w:rPr>
                <w:b/>
                <w:color w:val="FFFFFF"/>
                <w:sz w:val="16"/>
              </w:rPr>
              <w:t>Problema</w:t>
            </w:r>
          </w:p>
        </w:tc>
        <w:tc>
          <w:tcPr>
            <w:tcW w:type="dxa" w:w="3120"/>
            <w:vAlign w:val="center"/>
            <w:shd w:fill="17365D"/>
            <w:tcMar>
              <w:top w:w="80" w:type="dxa"/>
              <w:bottom w:w="80" w:type="dxa"/>
              <w:start w:w="120" w:type="dxa"/>
              <w:end w:w="120" w:type="dxa"/>
            </w:tcMar>
          </w:tcPr>
          <w:p>
            <w:pPr>
              <w:spacing w:after="0" w:line="252" w:lineRule="auto"/>
            </w:pPr>
            <w:r/>
            <w:r>
              <w:rPr>
                <w:b/>
                <w:color w:val="FFFFFF"/>
                <w:sz w:val="16"/>
              </w:rPr>
              <w:t>Patrón objetivo</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if Bavarian ... else ...</w:t>
            </w:r>
          </w:p>
        </w:tc>
        <w:tc>
          <w:tcPr>
            <w:tcW w:type="dxa" w:w="3276"/>
            <w:vAlign w:val="center"/>
            <w:tcMar>
              <w:top w:w="80" w:type="dxa"/>
              <w:bottom w:w="80" w:type="dxa"/>
              <w:start w:w="120" w:type="dxa"/>
              <w:end w:w="120" w:type="dxa"/>
            </w:tcMar>
          </w:tcPr>
          <w:p>
            <w:pPr>
              <w:spacing w:after="0" w:line="252" w:lineRule="auto"/>
            </w:pPr>
            <w:r/>
            <w:r>
              <w:rPr>
                <w:b w:val="0"/>
                <w:color w:val="1F1F1F"/>
                <w:sz w:val="16"/>
              </w:rPr>
              <w:t>Una tercera empresa cae en el else equivocado</w:t>
            </w:r>
          </w:p>
        </w:tc>
        <w:tc>
          <w:tcPr>
            <w:tcW w:type="dxa" w:w="3120"/>
            <w:vAlign w:val="center"/>
            <w:tcMar>
              <w:top w:w="80" w:type="dxa"/>
              <w:bottom w:w="80" w:type="dxa"/>
              <w:start w:w="120" w:type="dxa"/>
              <w:end w:w="120" w:type="dxa"/>
            </w:tcMar>
          </w:tcPr>
          <w:p>
            <w:pPr>
              <w:spacing w:after="0" w:line="252" w:lineRule="auto"/>
            </w:pPr>
            <w:r/>
            <w:r>
              <w:rPr>
                <w:b w:val="0"/>
                <w:color w:val="1F1F1F"/>
                <w:sz w:val="16"/>
              </w:rPr>
              <w:t>switch por estrategia configurada o consulta de relaciones; default lanza excepción funcional</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Empresa__r.Name == 'Bavarian'</w:t>
            </w:r>
          </w:p>
        </w:tc>
        <w:tc>
          <w:tcPr>
            <w:tcW w:type="dxa" w:w="3276"/>
            <w:vAlign w:val="center"/>
            <w:shd w:fill="F3F6FA"/>
            <w:tcMar>
              <w:top w:w="80" w:type="dxa"/>
              <w:bottom w:w="80" w:type="dxa"/>
              <w:start w:w="120" w:type="dxa"/>
              <w:end w:w="120" w:type="dxa"/>
            </w:tcMar>
          </w:tcPr>
          <w:p>
            <w:pPr>
              <w:spacing w:after="0" w:line="252" w:lineRule="auto"/>
            </w:pPr>
            <w:r/>
            <w:r>
              <w:rPr>
                <w:b w:val="0"/>
                <w:color w:val="1F1F1F"/>
                <w:sz w:val="16"/>
              </w:rPr>
              <w:t>Name mutable; sigue hardcodeado</w:t>
            </w:r>
          </w:p>
        </w:tc>
        <w:tc>
          <w:tcPr>
            <w:tcW w:type="dxa" w:w="3120"/>
            <w:vAlign w:val="center"/>
            <w:shd w:fill="F3F6FA"/>
            <w:tcMar>
              <w:top w:w="80" w:type="dxa"/>
              <w:bottom w:w="80" w:type="dxa"/>
              <w:start w:w="120" w:type="dxa"/>
              <w:end w:w="120" w:type="dxa"/>
            </w:tcMar>
          </w:tcPr>
          <w:p>
            <w:pPr>
              <w:spacing w:after="0" w:line="252" w:lineRule="auto"/>
            </w:pPr>
            <w:r/>
            <w:r>
              <w:rPr>
                <w:b w:val="0"/>
                <w:color w:val="1F1F1F"/>
                <w:sz w:val="16"/>
              </w:rPr>
              <w:t>Empresa__r.Codigo__c / resolver por Id y Custom Metadata</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Pricebook2.Name contiene Bavarian</w:t>
            </w:r>
          </w:p>
        </w:tc>
        <w:tc>
          <w:tcPr>
            <w:tcW w:type="dxa" w:w="3276"/>
            <w:vAlign w:val="center"/>
            <w:tcMar>
              <w:top w:w="80" w:type="dxa"/>
              <w:bottom w:w="80" w:type="dxa"/>
              <w:start w:w="120" w:type="dxa"/>
              <w:end w:w="120" w:type="dxa"/>
            </w:tcMar>
          </w:tcPr>
          <w:p>
            <w:pPr>
              <w:spacing w:after="0" w:line="252" w:lineRule="auto"/>
            </w:pPr>
            <w:r/>
            <w:r>
              <w:rPr>
                <w:b w:val="0"/>
                <w:color w:val="1F1F1F"/>
                <w:sz w:val="16"/>
              </w:rPr>
              <w:t>Nombre visible se vuelve clave técnica</w:t>
            </w:r>
          </w:p>
        </w:tc>
        <w:tc>
          <w:tcPr>
            <w:tcW w:type="dxa" w:w="3120"/>
            <w:vAlign w:val="center"/>
            <w:tcMar>
              <w:top w:w="80" w:type="dxa"/>
              <w:bottom w:w="80" w:type="dxa"/>
              <w:start w:w="120" w:type="dxa"/>
              <w:end w:w="120" w:type="dxa"/>
            </w:tcMar>
          </w:tcPr>
          <w:p>
            <w:pPr>
              <w:spacing w:after="0" w:line="252" w:lineRule="auto"/>
            </w:pPr>
            <w:r/>
            <w:r>
              <w:rPr>
                <w:b w:val="0"/>
                <w:color w:val="1F1F1F"/>
                <w:sz w:val="16"/>
              </w:rPr>
              <w:t>Pricebook2.Empresa__c + moneda/canal/vigencia</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IDs de record type, cuenta, usuario o static resource</w:t>
            </w:r>
          </w:p>
        </w:tc>
        <w:tc>
          <w:tcPr>
            <w:tcW w:type="dxa" w:w="3276"/>
            <w:vAlign w:val="center"/>
            <w:shd w:fill="F3F6FA"/>
            <w:tcMar>
              <w:top w:w="80" w:type="dxa"/>
              <w:bottom w:w="80" w:type="dxa"/>
              <w:start w:w="120" w:type="dxa"/>
              <w:end w:w="120" w:type="dxa"/>
            </w:tcMar>
          </w:tcPr>
          <w:p>
            <w:pPr>
              <w:spacing w:after="0" w:line="252" w:lineRule="auto"/>
            </w:pPr>
            <w:r/>
            <w:r>
              <w:rPr>
                <w:b w:val="0"/>
                <w:color w:val="1F1F1F"/>
                <w:sz w:val="16"/>
              </w:rPr>
              <w:t>No son portables entre orgs</w:t>
            </w:r>
          </w:p>
        </w:tc>
        <w:tc>
          <w:tcPr>
            <w:tcW w:type="dxa" w:w="3120"/>
            <w:vAlign w:val="center"/>
            <w:shd w:fill="F3F6FA"/>
            <w:tcMar>
              <w:top w:w="80" w:type="dxa"/>
              <w:bottom w:w="80" w:type="dxa"/>
              <w:start w:w="120" w:type="dxa"/>
              <w:end w:w="120" w:type="dxa"/>
            </w:tcMar>
          </w:tcPr>
          <w:p>
            <w:pPr>
              <w:spacing w:after="0" w:line="252" w:lineRule="auto"/>
            </w:pPr>
            <w:r/>
            <w:r>
              <w:rPr>
                <w:b w:val="0"/>
                <w:color w:val="1F1F1F"/>
                <w:sz w:val="16"/>
              </w:rPr>
              <w:t>DeveloperName, Custom Metadata, Custom Label o Content Asset relacionado</w:t>
            </w:r>
          </w:p>
        </w:tc>
      </w:tr>
      <w:tr>
        <w:trPr>
          <w:cantSplit/>
        </w:trPr>
        <w:tc>
          <w:tcPr>
            <w:tcW w:type="dxa" w:w="2964"/>
            <w:vAlign w:val="center"/>
            <w:tcMar>
              <w:top w:w="80" w:type="dxa"/>
              <w:bottom w:w="80" w:type="dxa"/>
              <w:start w:w="120" w:type="dxa"/>
              <w:end w:w="120" w:type="dxa"/>
            </w:tcMar>
          </w:tcPr>
          <w:p>
            <w:pPr>
              <w:spacing w:after="0" w:line="252" w:lineRule="auto"/>
            </w:pPr>
            <w:r/>
            <w:r>
              <w:rPr>
                <w:b w:val="0"/>
                <w:color w:val="1F1F1F"/>
                <w:sz w:val="16"/>
              </w:rPr>
              <w:t>Consulta por cada registro</w:t>
            </w:r>
          </w:p>
        </w:tc>
        <w:tc>
          <w:tcPr>
            <w:tcW w:type="dxa" w:w="3276"/>
            <w:vAlign w:val="center"/>
            <w:tcMar>
              <w:top w:w="80" w:type="dxa"/>
              <w:bottom w:w="80" w:type="dxa"/>
              <w:start w:w="120" w:type="dxa"/>
              <w:end w:w="120" w:type="dxa"/>
            </w:tcMar>
          </w:tcPr>
          <w:p>
            <w:pPr>
              <w:spacing w:after="0" w:line="252" w:lineRule="auto"/>
            </w:pPr>
            <w:r/>
            <w:r>
              <w:rPr>
                <w:b w:val="0"/>
                <w:color w:val="1F1F1F"/>
                <w:sz w:val="16"/>
              </w:rPr>
              <w:t>SOQL/DML limits y lotes frágiles</w:t>
            </w:r>
          </w:p>
        </w:tc>
        <w:tc>
          <w:tcPr>
            <w:tcW w:type="dxa" w:w="3120"/>
            <w:vAlign w:val="center"/>
            <w:tcMar>
              <w:top w:w="80" w:type="dxa"/>
              <w:bottom w:w="80" w:type="dxa"/>
              <w:start w:w="120" w:type="dxa"/>
              <w:end w:w="120" w:type="dxa"/>
            </w:tcMar>
          </w:tcPr>
          <w:p>
            <w:pPr>
              <w:spacing w:after="0" w:line="252" w:lineRule="auto"/>
            </w:pPr>
            <w:r/>
            <w:r>
              <w:rPr>
                <w:b w:val="0"/>
                <w:color w:val="1F1F1F"/>
                <w:sz w:val="16"/>
              </w:rPr>
              <w:t>Precargar mapas por Set&lt;Id&gt;/Set&lt;Codigo&gt;; cache por transacción</w:t>
            </w:r>
          </w:p>
        </w:tc>
      </w:tr>
      <w:tr>
        <w:trPr>
          <w:cantSplit/>
        </w:trPr>
        <w:tc>
          <w:tcPr>
            <w:tcW w:type="dxa" w:w="2964"/>
            <w:vAlign w:val="center"/>
            <w:shd w:fill="F3F6FA"/>
            <w:tcMar>
              <w:top w:w="80" w:type="dxa"/>
              <w:bottom w:w="80" w:type="dxa"/>
              <w:start w:w="120" w:type="dxa"/>
              <w:end w:w="120" w:type="dxa"/>
            </w:tcMar>
          </w:tcPr>
          <w:p>
            <w:pPr>
              <w:spacing w:after="0" w:line="252" w:lineRule="auto"/>
            </w:pPr>
            <w:r/>
            <w:r>
              <w:rPr>
                <w:b w:val="0"/>
                <w:color w:val="1F1F1F"/>
                <w:sz w:val="16"/>
              </w:rPr>
              <w:t>Código viejo comentado</w:t>
            </w:r>
          </w:p>
        </w:tc>
        <w:tc>
          <w:tcPr>
            <w:tcW w:type="dxa" w:w="3276"/>
            <w:vAlign w:val="center"/>
            <w:shd w:fill="F3F6FA"/>
            <w:tcMar>
              <w:top w:w="80" w:type="dxa"/>
              <w:bottom w:w="80" w:type="dxa"/>
              <w:start w:w="120" w:type="dxa"/>
              <w:end w:w="120" w:type="dxa"/>
            </w:tcMar>
          </w:tcPr>
          <w:p>
            <w:pPr>
              <w:spacing w:after="0" w:line="252" w:lineRule="auto"/>
            </w:pPr>
            <w:r/>
            <w:r>
              <w:rPr>
                <w:b w:val="0"/>
                <w:color w:val="1F1F1F"/>
                <w:sz w:val="16"/>
              </w:rPr>
              <w:t>Dos implementaciones sin pruebas coherentes</w:t>
            </w:r>
          </w:p>
        </w:tc>
        <w:tc>
          <w:tcPr>
            <w:tcW w:type="dxa" w:w="3120"/>
            <w:vAlign w:val="center"/>
            <w:shd w:fill="F3F6FA"/>
            <w:tcMar>
              <w:top w:w="80" w:type="dxa"/>
              <w:bottom w:w="80" w:type="dxa"/>
              <w:start w:w="120" w:type="dxa"/>
              <w:end w:w="120" w:type="dxa"/>
            </w:tcMar>
          </w:tcPr>
          <w:p>
            <w:pPr>
              <w:spacing w:after="0" w:line="252" w:lineRule="auto"/>
            </w:pPr>
            <w:r/>
            <w:r>
              <w:rPr>
                <w:b w:val="0"/>
                <w:color w:val="1F1F1F"/>
                <w:sz w:val="16"/>
              </w:rPr>
              <w:t>Feature flag temporal, Git y eliminación controlada</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tc>
          <w:tcPr>
            <w:tcW w:type="dxa" w:w="9360"/>
            <w:shd w:fill="F7F7F7"/>
            <w:tcMar>
              <w:top w:w="80" w:type="dxa"/>
              <w:bottom w:w="80" w:type="dxa"/>
              <w:start w:w="120" w:type="dxa"/>
              <w:end w:w="120" w:type="dxa"/>
            </w:tcMar>
          </w:tcPr>
          <w:p>
            <w:pPr>
              <w:spacing w:after="0" w:line="240" w:lineRule="auto"/>
            </w:pPr>
            <w:r>
              <w:rPr>
                <w:rFonts w:ascii="Consolas" w:hAnsi="Consolas" w:eastAsia="Consolas"/>
                <w:color w:val="333333"/>
                <w:sz w:val="16"/>
              </w:rPr>
              <w:t>// Patrón objetivo (esquema conceptual)</w:t>
            </w:r>
            <w:r>
              <w:br/>
            </w:r>
            <w:r>
              <w:rPr>
                <w:rFonts w:ascii="Consolas" w:hAnsi="Consolas" w:eastAsia="Consolas"/>
                <w:color w:val="333333"/>
                <w:sz w:val="16"/>
              </w:rPr>
              <w:t>EmpresaContext ctx = EmpresaResolver.resolve(record.Empresa_Facturadora__c);</w:t>
            </w:r>
            <w:r>
              <w:br/>
            </w:r>
            <w:r>
              <w:rPr>
                <w:rFonts w:ascii="Consolas" w:hAnsi="Consolas" w:eastAsia="Consolas"/>
                <w:color w:val="333333"/>
                <w:sz w:val="16"/>
              </w:rPr>
              <w:t>if (!ctx.isConfigured()) {</w:t>
            </w:r>
            <w:r>
              <w:br/>
            </w:r>
            <w:r>
              <w:rPr>
                <w:rFonts w:ascii="Consolas" w:hAnsi="Consolas" w:eastAsia="Consolas"/>
                <w:color w:val="333333"/>
                <w:sz w:val="16"/>
              </w:rPr>
              <w:t xml:space="preserve">    throw new EmpresaConfigurationException('Empresa sin configuración: ' + record.Id);</w:t>
            </w:r>
            <w:r>
              <w:br/>
            </w:r>
            <w:r>
              <w:rPr>
                <w:rFonts w:ascii="Consolas" w:hAnsi="Consolas" w:eastAsia="Consolas"/>
                <w:color w:val="333333"/>
                <w:sz w:val="16"/>
              </w:rPr>
              <w:t>}</w:t>
            </w:r>
            <w:r>
              <w:br/>
            </w:r>
            <w:r>
              <w:rPr>
                <w:rFonts w:ascii="Consolas" w:hAnsi="Consolas" w:eastAsia="Consolas"/>
                <w:color w:val="333333"/>
                <w:sz w:val="16"/>
              </w:rPr>
              <w:t>Pricebook2 pb = pricebookSelector.find(ctx.empresaId, record.CurrencyIsoCode, canal);</w:t>
            </w:r>
            <w:r>
              <w:br/>
            </w:r>
            <w:r>
              <w:rPr>
                <w:rFonts w:ascii="Consolas" w:hAnsi="Consolas" w:eastAsia="Consolas"/>
                <w:color w:val="333333"/>
                <w:sz w:val="16"/>
              </w:rPr>
              <w:t>softlandGateway.forCompany(ctx.codigoErp).send(payload);</w:t>
            </w:r>
            <w:r>
              <w:br/>
            </w:r>
            <w:r>
              <w:rPr>
                <w:rFonts w:ascii="Consolas" w:hAnsi="Consolas" w:eastAsia="Consolas"/>
                <w:color w:val="333333"/>
                <w:sz w:val="16"/>
              </w:rPr>
              <w:t>// Nunca: else implícito =&gt; Bavarian</w:t>
            </w:r>
          </w:p>
        </w:tc>
      </w:tr>
    </w:tbl>
    <w:p>
      <w:pPr>
        <w:spacing w:after="0"/>
      </w:pPr>
    </w:p>
    <w:p>
      <w:pPr>
        <w:pStyle w:val="Heading3"/>
        <w:keepNext/>
      </w:pPr>
      <w:r>
        <w:t>Clases de mayor prioridad</w:t>
      </w:r>
    </w:p>
    <w:tbl>
      <w:tblPr>
        <w:tblStyle w:val="TableGrid"/>
        <w:tblW w:type="dxa" w:w="9360"/>
        <w:jc w:val="left"/>
        <w:tblLayout w:type="fixed"/>
        <w:tblLook w:firstColumn="1" w:firstRow="1" w:lastColumn="0" w:lastRow="0" w:noHBand="0" w:noVBand="1" w:val="04A0"/>
        <w:tblInd w:type="dxa" w:w="120"/>
      </w:tblPr>
      <w:tblGrid>
        <w:gridCol w:w="3588"/>
        <w:gridCol w:w="5772"/>
      </w:tblGrid>
      <w:tr>
        <w:trPr>
          <w:tblHeader w:val="true"/>
        </w:trPr>
        <w:tc>
          <w:tcPr>
            <w:tcW w:type="dxa" w:w="3588"/>
            <w:vAlign w:val="center"/>
            <w:shd w:fill="17365D"/>
            <w:tcMar>
              <w:top w:w="80" w:type="dxa"/>
              <w:bottom w:w="80" w:type="dxa"/>
              <w:start w:w="120" w:type="dxa"/>
              <w:end w:w="120" w:type="dxa"/>
            </w:tcMar>
          </w:tcPr>
          <w:p>
            <w:pPr>
              <w:spacing w:after="0" w:line="252" w:lineRule="auto"/>
            </w:pPr>
            <w:r/>
            <w:r>
              <w:rPr>
                <w:b/>
                <w:color w:val="FFFFFF"/>
                <w:sz w:val="16"/>
              </w:rPr>
              <w:t>Componente</w:t>
            </w:r>
          </w:p>
        </w:tc>
        <w:tc>
          <w:tcPr>
            <w:tcW w:type="dxa" w:w="5772"/>
            <w:vAlign w:val="center"/>
            <w:shd w:fill="17365D"/>
            <w:tcMar>
              <w:top w:w="80" w:type="dxa"/>
              <w:bottom w:w="80" w:type="dxa"/>
              <w:start w:w="120" w:type="dxa"/>
              <w:end w:w="120" w:type="dxa"/>
            </w:tcMar>
          </w:tcPr>
          <w:p>
            <w:pPr>
              <w:spacing w:after="0" w:line="252" w:lineRule="auto"/>
            </w:pPr>
            <w:r/>
            <w:r>
              <w:rPr>
                <w:b/>
                <w:color w:val="FFFFFF"/>
                <w:sz w:val="16"/>
              </w:rPr>
              <w:t>Revisión obligatoria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ServicioCitasFieldService</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QuoteController</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UpdateCurrencyScheduler</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precioProductoJSON</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productJSON</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servicioReservas</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Registrar_Anticipo_Controller</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BMW_ChangeCurrencyWOWOLI</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HttpCalloutCreateKit</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ServicioCitas</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servicioEliminarReserva</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ProductControllerTwo</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cT_QuoteCrcPDFController</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cT_QuoteUsdPDFController</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RM_VN_CambiarUbicacion_Ctrl</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ServicioEliminarReservaArticuloQuote</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ServicioReservaApartadoArticulosQuote</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ProductSearcherController</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BMW_LineaPlantillaEmpresa</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ServicioConsDispBodegaQuoli</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ServicioCrearSCQuote</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QuoteSoftlandPedidoService</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OpportunityServiceInvoker</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BatchGetBodegaSoftland</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QuoteService</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BMWServiceQuoteApprovalEmailInvocable</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savePDFfile</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RM_VN_CrearOportunidad_Ctrl</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tcMar>
              <w:top w:w="80" w:type="dxa"/>
              <w:bottom w:w="80" w:type="dxa"/>
              <w:start w:w="120" w:type="dxa"/>
              <w:end w:w="120" w:type="dxa"/>
            </w:tcMar>
          </w:tcPr>
          <w:p>
            <w:pPr>
              <w:spacing w:after="0" w:line="252" w:lineRule="auto"/>
            </w:pPr>
            <w:r/>
            <w:r>
              <w:rPr>
                <w:b w:val="0"/>
                <w:color w:val="1F1F1F"/>
                <w:sz w:val="15"/>
              </w:rPr>
              <w:t>QuoteSoftlandQueryService</w:t>
            </w:r>
          </w:p>
        </w:tc>
        <w:tc>
          <w:tcPr>
            <w:tcW w:type="dxa" w:w="5772"/>
            <w:vAlign w:val="center"/>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r>
        <w:trPr>
          <w:cantSplit/>
        </w:trPr>
        <w:tc>
          <w:tcPr>
            <w:tcW w:type="dxa" w:w="3588"/>
            <w:vAlign w:val="center"/>
            <w:shd w:fill="F3F6FA"/>
            <w:tcMar>
              <w:top w:w="80" w:type="dxa"/>
              <w:bottom w:w="80" w:type="dxa"/>
              <w:start w:w="120" w:type="dxa"/>
              <w:end w:w="120" w:type="dxa"/>
            </w:tcMar>
          </w:tcPr>
          <w:p>
            <w:pPr>
              <w:spacing w:after="0" w:line="252" w:lineRule="auto"/>
            </w:pPr>
            <w:r/>
            <w:r>
              <w:rPr>
                <w:b w:val="0"/>
                <w:color w:val="1F1F1F"/>
                <w:sz w:val="15"/>
              </w:rPr>
              <w:t>TrabajoQuoteController</w:t>
            </w:r>
          </w:p>
        </w:tc>
        <w:tc>
          <w:tcPr>
            <w:tcW w:type="dxa" w:w="5772"/>
            <w:vAlign w:val="center"/>
            <w:shd w:fill="F3F6FA"/>
            <w:tcMar>
              <w:top w:w="80" w:type="dxa"/>
              <w:bottom w:w="80" w:type="dxa"/>
              <w:start w:w="120" w:type="dxa"/>
              <w:end w:w="120" w:type="dxa"/>
            </w:tcMar>
          </w:tcPr>
          <w:p>
            <w:pPr>
              <w:spacing w:after="0" w:line="252" w:lineRule="auto"/>
            </w:pPr>
            <w:r/>
            <w:r>
              <w:rPr>
                <w:b w:val="0"/>
                <w:color w:val="1F1F1F"/>
                <w:sz w:val="15"/>
              </w:rPr>
              <w:t>Resolver empresa/precio/bodega/integración; cubrir empresa nueva y empresa desconocida</w:t>
            </w:r>
          </w:p>
        </w:tc>
      </w:tr>
    </w:tbl>
    <w:p>
      <w:pPr>
        <w:spacing w:after="0"/>
      </w:pPr>
    </w:p>
    <w:p>
      <w:pPr>
        <w:pStyle w:val="Heading2"/>
        <w:keepNext/>
      </w:pPr>
      <w:r>
        <w:t>7.2 Flows</w:t>
      </w:r>
    </w:p>
    <w:p>
      <w:pPr>
        <w:pStyle w:val="ListBullet"/>
        <w:spacing w:after="80"/>
        <w:ind w:left="540" w:hanging="271"/>
      </w:pPr>
      <w:r>
        <w:t>Recuperar la versión activa indicada por FlowDefinition y compararla con LatestVersion antes de editar.</w:t>
      </w:r>
    </w:p>
    <w:p>
      <w:pPr>
        <w:pStyle w:val="ListBullet"/>
        <w:spacing w:after="80"/>
        <w:ind w:left="540" w:hanging="271"/>
      </w:pPr>
      <w:r>
        <w:t>Crear un subflow reutilizable que resuelva Empresa, lista de precios, moneda y rutas; retornar estado Configured/Error.</w:t>
      </w:r>
    </w:p>
    <w:p>
      <w:pPr>
        <w:pStyle w:val="ListBullet"/>
        <w:spacing w:after="80"/>
        <w:ind w:left="540" w:hanging="271"/>
      </w:pPr>
      <w:r>
        <w:t>Reemplazar Choice/Decision con Bavarian/Otobai por Record Choice Set o consulta al maestro.</w:t>
      </w:r>
    </w:p>
    <w:p>
      <w:pPr>
        <w:pStyle w:val="ListBullet"/>
        <w:spacing w:after="80"/>
        <w:ind w:left="540" w:hanging="271"/>
      </w:pPr>
      <w:r>
        <w:t>Agregar fault paths y registro de excepción; una empresa no configurada nunca debe continuar por una rama default.</w:t>
      </w:r>
    </w:p>
    <w:p>
      <w:pPr>
        <w:pStyle w:val="ListBullet"/>
        <w:spacing w:after="80"/>
        <w:ind w:left="540" w:hanging="271"/>
      </w:pPr>
      <w:r>
        <w:t>Conservar una sola versión activa por flujo y documentar la estrategia de activación/rollback.</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2CC"/>
            <w:tcBorders>
              <w:top w:val="nil"/>
              <w:left w:sz="18" w:val="single" w:color="C65911"/>
              <w:bottom w:val="nil"/>
              <w:right w:val="nil"/>
            </w:tcBorders>
            <w:tcMar>
              <w:top w:w="80" w:type="dxa"/>
              <w:bottom w:w="80" w:type="dxa"/>
              <w:start w:w="120" w:type="dxa"/>
              <w:end w:w="120" w:type="dxa"/>
            </w:tcMar>
          </w:tcPr>
          <w:p>
            <w:pPr>
              <w:spacing w:after="60"/>
            </w:pPr>
            <w:r>
              <w:rPr>
                <w:b/>
                <w:color w:val="C65911"/>
                <w:sz w:val="20"/>
              </w:rPr>
              <w:t>Evidencia</w:t>
            </w:r>
          </w:p>
          <w:p>
            <w:pPr>
              <w:spacing w:after="0" w:line="269" w:lineRule="auto"/>
            </w:pPr>
            <w:r>
              <w:rPr>
                <w:color w:val="1F1F1F"/>
                <w:sz w:val="19"/>
              </w:rPr>
              <w:t>El campo Opportunity.BMW_Compania__c aparece en 14 Flows únicos del grafo de dependencias. Además, Opp Flow V5 y Opp Flow v6 tienen versiones activas anteriores a la última versión observada; editar el XML equivocado puede no cambiar el comportamiento productivo.</w:t>
            </w:r>
          </w:p>
        </w:tc>
      </w:tr>
    </w:tbl>
    <w:p>
      <w:pPr>
        <w:spacing w:after="0"/>
      </w:pPr>
    </w:p>
    <w:p>
      <w:pPr>
        <w:pStyle w:val="Heading2"/>
        <w:keepNext/>
      </w:pPr>
      <w:r>
        <w:t>7.3 LWC, Aura y Experience Cloud</w:t>
      </w:r>
    </w:p>
    <w:p>
      <w:pPr>
        <w:pStyle w:val="ListBullet"/>
        <w:spacing w:after="80"/>
        <w:ind w:left="540" w:hanging="271"/>
      </w:pPr>
      <w:r>
        <w:t>El servidor debe retornar un DTO company-aware; la interfaz no debe construir listas separadas preciosBavarian/preciosOtobai.</w:t>
      </w:r>
    </w:p>
    <w:p>
      <w:pPr>
        <w:pStyle w:val="ListBullet"/>
        <w:spacing w:after="80"/>
        <w:ind w:left="540" w:hanging="271"/>
      </w:pPr>
      <w:r>
        <w:t>Aplicar with sharing y comprobaciones CRUD/FLS en Apex; los filtros de JavaScript no constituyen seguridad.</w:t>
      </w:r>
    </w:p>
    <w:p>
      <w:pPr>
        <w:pStyle w:val="ListBullet"/>
        <w:spacing w:after="80"/>
        <w:ind w:left="540" w:hanging="271"/>
      </w:pPr>
      <w:r>
        <w:t>Centralizar razón social, consentimiento, teléfonos, correos, logos y textos legales. Se observó texto Bavarian repetido en componentes comunitarios.</w:t>
      </w:r>
    </w:p>
    <w:p>
      <w:pPr>
        <w:pStyle w:val="ListBullet"/>
        <w:spacing w:after="80"/>
        <w:ind w:left="540" w:hanging="271"/>
      </w:pPr>
      <w:r>
        <w:t>Si habrá un portal separado, incluir Network, ExperienceBundle, Theme, Navigation, login, guest profile, sharing sets y usuarios externos. Si será un portal único, hacer branding y navegación contextuales.</w:t>
      </w:r>
    </w:p>
    <w:p>
      <w:pPr>
        <w:pStyle w:val="ListBullet"/>
        <w:spacing w:after="80"/>
        <w:ind w:left="540" w:hanging="271"/>
      </w:pPr>
      <w:r>
        <w:t>CommunityCalendar contiene opciones/IDs embebidos y una rama Otobai; debe usar ServiceTerritory relacionado a Empresa.</w:t>
      </w:r>
    </w:p>
    <w:p>
      <w:pPr>
        <w:pStyle w:val="Heading2"/>
        <w:keepNext/>
      </w:pPr>
      <w:r>
        <w:t>7.4 Visualforce, PDF, email y documentos legales</w:t>
      </w:r>
    </w:p>
    <w:p>
      <w:r>
        <w:t>Esta es una de las áreas de mayor riesgo legal. Hay 62 páginas con renderAs=PDF y 48 páginas con nombres de empresa, logos, recursos o listas de precios. Varias páginas eligen BMW/Kawasaki/Polaris mediante if/else y dejan un bloque Bavarian como fallback. También se encontraron IDs de record type y razones sociales embebidas.</w:t>
      </w:r>
    </w:p>
    <w:p>
      <w:pPr>
        <w:pStyle w:val="ListNumber"/>
        <w:numPr>
          <w:ilvl w:val="0"/>
          <w:numId w:val="11"/>
        </w:numPr>
        <w:spacing w:after="80"/>
        <w:ind w:left="540" w:hanging="271"/>
      </w:pPr>
      <w:r>
        <w:t>Crear DocumentBrandingService / DocumentContext con Empresa, Marca, moneda, logo, identificación fiscal, cuentas bancarias, términos y footer.</w:t>
      </w:r>
    </w:p>
    <w:p>
      <w:pPr>
        <w:pStyle w:val="ListNumber"/>
        <w:numPr>
          <w:ilvl w:val="0"/>
          <w:numId w:val="11"/>
        </w:numPr>
        <w:spacing w:after="80"/>
        <w:ind w:left="540" w:hanging="271"/>
      </w:pPr>
      <w:r>
        <w:t>Resolver el contexto desde el registro padre y validar que Empresa y Marca sean compatibles.</w:t>
      </w:r>
    </w:p>
    <w:p>
      <w:pPr>
        <w:pStyle w:val="ListNumber"/>
        <w:numPr>
          <w:ilvl w:val="0"/>
          <w:numId w:val="11"/>
        </w:numPr>
        <w:spacing w:after="80"/>
        <w:ind w:left="540" w:hanging="271"/>
      </w:pPr>
      <w:r>
        <w:t>Usar componentes Visualforce compartidos para encabezado, pie, identidad legal y condiciones; evitar copiar HTML legal en cada página.</w:t>
      </w:r>
    </w:p>
    <w:p>
      <w:pPr>
        <w:pStyle w:val="ListNumber"/>
        <w:numPr>
          <w:ilvl w:val="0"/>
          <w:numId w:val="11"/>
        </w:numPr>
        <w:spacing w:after="80"/>
        <w:ind w:left="540" w:hanging="271"/>
      </w:pPr>
      <w:r>
        <w:t>Eliminar IDs de record type y rutas de static resources hardcodeadas; usar DeveloperName/configuración y Content Assets o recursos mapeados.</w:t>
      </w:r>
    </w:p>
    <w:p>
      <w:pPr>
        <w:pStyle w:val="ListNumber"/>
        <w:numPr>
          <w:ilvl w:val="0"/>
          <w:numId w:val="11"/>
        </w:numPr>
        <w:spacing w:after="80"/>
        <w:ind w:left="540" w:hanging="271"/>
      </w:pPr>
      <w:r>
        <w:t>Crear golden samples por empresa × marca × moneda × tipo de documento y compararlos visualmente.</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CE4D6"/>
            <w:tcBorders>
              <w:top w:val="nil"/>
              <w:left w:sz="18" w:val="single" w:color="C00000"/>
              <w:bottom w:val="nil"/>
              <w:right w:val="nil"/>
            </w:tcBorders>
            <w:tcMar>
              <w:top w:w="80" w:type="dxa"/>
              <w:bottom w:w="80" w:type="dxa"/>
              <w:start w:w="120" w:type="dxa"/>
              <w:end w:w="120" w:type="dxa"/>
            </w:tcMar>
          </w:tcPr>
          <w:p>
            <w:pPr>
              <w:spacing w:after="60"/>
            </w:pPr>
            <w:r>
              <w:rPr>
                <w:b/>
                <w:color w:val="C00000"/>
                <w:sz w:val="20"/>
              </w:rPr>
              <w:t>Control de salida</w:t>
            </w:r>
          </w:p>
          <w:p>
            <w:pPr>
              <w:spacing w:after="0" w:line="269" w:lineRule="auto"/>
            </w:pPr>
            <w:r>
              <w:rPr>
                <w:color w:val="1F1F1F"/>
                <w:sz w:val="19"/>
              </w:rPr>
              <w:t>Si falta configuración legal o visual, el PDF/email debe fallar con mensaje controlado y quedar en cola de corrección. Nunca debe emitir el documento de otra empresa.</w:t>
            </w:r>
          </w:p>
        </w:tc>
      </w:tr>
    </w:tbl>
    <w:p>
      <w:pPr>
        <w:spacing w:after="0"/>
      </w:pPr>
    </w:p>
    <w:p>
      <w:pPr>
        <w:pStyle w:val="Heading2"/>
        <w:keepNext/>
      </w:pPr>
      <w:r>
        <w:t>7.5 Inventario, producto, bodegas y listas de precios</w:t>
      </w:r>
    </w:p>
    <w:tbl>
      <w:tblPr>
        <w:tblStyle w:val="TableGrid"/>
        <w:tblW w:type="dxa" w:w="9360"/>
        <w:jc w:val="left"/>
        <w:tblLayout w:type="fixed"/>
        <w:tblLook w:firstColumn="1" w:firstRow="1" w:lastColumn="0" w:lastRow="0" w:noHBand="0" w:noVBand="1" w:val="04A0"/>
        <w:tblInd w:type="dxa" w:w="120"/>
      </w:tblPr>
      <w:tblGrid>
        <w:gridCol w:w="2262"/>
        <w:gridCol w:w="3510"/>
        <w:gridCol w:w="3588"/>
      </w:tblGrid>
      <w:tr>
        <w:trPr>
          <w:tblHeader w:val="true"/>
        </w:trPr>
        <w:tc>
          <w:tcPr>
            <w:tcW w:type="dxa" w:w="2262"/>
            <w:vAlign w:val="center"/>
            <w:shd w:fill="17365D"/>
            <w:tcMar>
              <w:top w:w="80" w:type="dxa"/>
              <w:bottom w:w="80" w:type="dxa"/>
              <w:start w:w="120" w:type="dxa"/>
              <w:end w:w="120" w:type="dxa"/>
            </w:tcMar>
          </w:tcPr>
          <w:p>
            <w:pPr>
              <w:spacing w:after="0" w:line="252" w:lineRule="auto"/>
            </w:pPr>
            <w:r/>
            <w:r>
              <w:rPr>
                <w:b/>
                <w:color w:val="FFFFFF"/>
                <w:sz w:val="16"/>
              </w:rPr>
              <w:t>Área</w:t>
            </w:r>
          </w:p>
        </w:tc>
        <w:tc>
          <w:tcPr>
            <w:tcW w:type="dxa" w:w="3510"/>
            <w:vAlign w:val="center"/>
            <w:shd w:fill="17365D"/>
            <w:tcMar>
              <w:top w:w="80" w:type="dxa"/>
              <w:bottom w:w="80" w:type="dxa"/>
              <w:start w:w="120" w:type="dxa"/>
              <w:end w:w="120" w:type="dxa"/>
            </w:tcMar>
          </w:tcPr>
          <w:p>
            <w:pPr>
              <w:spacing w:after="0" w:line="252" w:lineRule="auto"/>
            </w:pPr>
            <w:r/>
            <w:r>
              <w:rPr>
                <w:b/>
                <w:color w:val="FFFFFF"/>
                <w:sz w:val="16"/>
              </w:rPr>
              <w:t>Situación actual</w:t>
            </w:r>
          </w:p>
        </w:tc>
        <w:tc>
          <w:tcPr>
            <w:tcW w:type="dxa" w:w="3588"/>
            <w:vAlign w:val="center"/>
            <w:shd w:fill="17365D"/>
            <w:tcMar>
              <w:top w:w="80" w:type="dxa"/>
              <w:bottom w:w="80" w:type="dxa"/>
              <w:start w:w="120" w:type="dxa"/>
              <w:end w:w="120" w:type="dxa"/>
            </w:tcMar>
          </w:tcPr>
          <w:p>
            <w:pPr>
              <w:spacing w:after="0" w:line="252" w:lineRule="auto"/>
            </w:pPr>
            <w:r/>
            <w:r>
              <w:rPr>
                <w:b/>
                <w:color w:val="FFFFFF"/>
                <w:sz w:val="16"/>
              </w:rPr>
              <w:t>Cambio</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6"/>
              </w:rPr>
              <w:t>Pricebook2</w:t>
            </w:r>
          </w:p>
        </w:tc>
        <w:tc>
          <w:tcPr>
            <w:tcW w:type="dxa" w:w="3510"/>
            <w:vAlign w:val="center"/>
            <w:tcMar>
              <w:top w:w="80" w:type="dxa"/>
              <w:bottom w:w="80" w:type="dxa"/>
              <w:start w:w="120" w:type="dxa"/>
              <w:end w:w="120" w:type="dxa"/>
            </w:tcMar>
          </w:tcPr>
          <w:p>
            <w:pPr>
              <w:spacing w:after="0" w:line="252" w:lineRule="auto"/>
            </w:pPr>
            <w:r/>
            <w:r>
              <w:rPr>
                <w:b w:val="0"/>
                <w:color w:val="1F1F1F"/>
                <w:sz w:val="16"/>
              </w:rPr>
              <w:t>Nombres Bavarian Local/Dólar y Otobai Local/Dólares</w:t>
            </w:r>
          </w:p>
        </w:tc>
        <w:tc>
          <w:tcPr>
            <w:tcW w:type="dxa" w:w="3588"/>
            <w:vAlign w:val="center"/>
            <w:tcMar>
              <w:top w:w="80" w:type="dxa"/>
              <w:bottom w:w="80" w:type="dxa"/>
              <w:start w:w="120" w:type="dxa"/>
              <w:end w:w="120" w:type="dxa"/>
            </w:tcMar>
          </w:tcPr>
          <w:p>
            <w:pPr>
              <w:spacing w:after="0" w:line="252" w:lineRule="auto"/>
            </w:pPr>
            <w:r/>
            <w:r>
              <w:rPr>
                <w:b w:val="0"/>
                <w:color w:val="1F1F1F"/>
                <w:sz w:val="16"/>
              </w:rPr>
              <w:t>Relación Empresa + moneda + canal + vigencia; selector único</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6"/>
              </w:rPr>
              <w:t>Bodega__c</w:t>
            </w:r>
          </w:p>
        </w:tc>
        <w:tc>
          <w:tcPr>
            <w:tcW w:type="dxa" w:w="3510"/>
            <w:vAlign w:val="center"/>
            <w:shd w:fill="F3F6FA"/>
            <w:tcMar>
              <w:top w:w="80" w:type="dxa"/>
              <w:bottom w:w="80" w:type="dxa"/>
              <w:start w:w="120" w:type="dxa"/>
              <w:end w:w="120" w:type="dxa"/>
            </w:tcMar>
          </w:tcPr>
          <w:p>
            <w:pPr>
              <w:spacing w:after="0" w:line="252" w:lineRule="auto"/>
            </w:pPr>
            <w:r/>
            <w:r>
              <w:rPr>
                <w:b w:val="0"/>
                <w:color w:val="1F1F1F"/>
                <w:sz w:val="16"/>
              </w:rPr>
              <w:t>Empresa inferida por código/prefijo</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Lookup Empresa + código ERP + external key compuesta</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6"/>
              </w:rPr>
              <w:t>Product2</w:t>
            </w:r>
          </w:p>
        </w:tc>
        <w:tc>
          <w:tcPr>
            <w:tcW w:type="dxa" w:w="3510"/>
            <w:vAlign w:val="center"/>
            <w:tcMar>
              <w:top w:w="80" w:type="dxa"/>
              <w:bottom w:w="80" w:type="dxa"/>
              <w:start w:w="120" w:type="dxa"/>
              <w:end w:w="120" w:type="dxa"/>
            </w:tcMar>
          </w:tcPr>
          <w:p>
            <w:pPr>
              <w:spacing w:after="0" w:line="252" w:lineRule="auto"/>
            </w:pPr>
            <w:r/>
            <w:r>
              <w:rPr>
                <w:b w:val="0"/>
                <w:color w:val="1F1F1F"/>
                <w:sz w:val="16"/>
              </w:rPr>
              <w:t>Empresa picklist y múltiples campos de marca</w:t>
            </w:r>
          </w:p>
        </w:tc>
        <w:tc>
          <w:tcPr>
            <w:tcW w:type="dxa" w:w="3588"/>
            <w:vAlign w:val="center"/>
            <w:tcMar>
              <w:top w:w="80" w:type="dxa"/>
              <w:bottom w:w="80" w:type="dxa"/>
              <w:start w:w="120" w:type="dxa"/>
              <w:end w:w="120" w:type="dxa"/>
            </w:tcMar>
          </w:tcPr>
          <w:p>
            <w:pPr>
              <w:spacing w:after="0" w:line="252" w:lineRule="auto"/>
            </w:pPr>
            <w:r/>
            <w:r>
              <w:rPr>
                <w:b w:val="0"/>
                <w:color w:val="1F1F1F"/>
                <w:sz w:val="16"/>
              </w:rPr>
              <w:t>Junction Producto_Empresa y convergencia en RM_Marca__c</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6"/>
              </w:rPr>
              <w:t>ProductoXBodega__c</w:t>
            </w:r>
          </w:p>
        </w:tc>
        <w:tc>
          <w:tcPr>
            <w:tcW w:type="dxa" w:w="3510"/>
            <w:vAlign w:val="center"/>
            <w:shd w:fill="F3F6FA"/>
            <w:tcMar>
              <w:top w:w="80" w:type="dxa"/>
              <w:bottom w:w="80" w:type="dxa"/>
              <w:start w:w="120" w:type="dxa"/>
              <w:end w:w="120" w:type="dxa"/>
            </w:tcMar>
          </w:tcPr>
          <w:p>
            <w:pPr>
              <w:spacing w:after="0" w:line="252" w:lineRule="auto"/>
            </w:pPr>
            <w:r/>
            <w:r>
              <w:rPr>
                <w:b w:val="0"/>
                <w:color w:val="1F1F1F"/>
                <w:sz w:val="16"/>
              </w:rPr>
              <w:t>Disponibilidad depende de productos/bodegas implícitos</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Validar coherencia ProductoEmpresa–Bodega.Empresa</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6"/>
              </w:rPr>
              <w:t>Ubicaciones_por_Marca__c</w:t>
            </w:r>
          </w:p>
        </w:tc>
        <w:tc>
          <w:tcPr>
            <w:tcW w:type="dxa" w:w="3510"/>
            <w:vAlign w:val="center"/>
            <w:tcMar>
              <w:top w:w="80" w:type="dxa"/>
              <w:bottom w:w="80" w:type="dxa"/>
              <w:start w:w="120" w:type="dxa"/>
              <w:end w:w="120" w:type="dxa"/>
            </w:tcMar>
          </w:tcPr>
          <w:p>
            <w:pPr>
              <w:spacing w:after="0" w:line="252" w:lineRule="auto"/>
            </w:pPr>
            <w:r/>
            <w:r>
              <w:rPr>
                <w:b w:val="0"/>
                <w:color w:val="1F1F1F"/>
                <w:sz w:val="16"/>
              </w:rPr>
              <w:t>Marca picklist + Bodega lookup</w:t>
            </w:r>
          </w:p>
        </w:tc>
        <w:tc>
          <w:tcPr>
            <w:tcW w:type="dxa" w:w="3588"/>
            <w:vAlign w:val="center"/>
            <w:tcMar>
              <w:top w:w="80" w:type="dxa"/>
              <w:bottom w:w="80" w:type="dxa"/>
              <w:start w:w="120" w:type="dxa"/>
              <w:end w:w="120" w:type="dxa"/>
            </w:tcMar>
          </w:tcPr>
          <w:p>
            <w:pPr>
              <w:spacing w:after="0" w:line="252" w:lineRule="auto"/>
            </w:pPr>
            <w:r/>
            <w:r>
              <w:rPr>
                <w:b w:val="0"/>
                <w:color w:val="1F1F1F"/>
                <w:sz w:val="16"/>
              </w:rPr>
              <w:t>Lookup Marca__c y validación de Empresa</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6"/>
              </w:rPr>
              <w:t>Schedulers/batches</w:t>
            </w:r>
          </w:p>
        </w:tc>
        <w:tc>
          <w:tcPr>
            <w:tcW w:type="dxa" w:w="3510"/>
            <w:vAlign w:val="center"/>
            <w:shd w:fill="F3F6FA"/>
            <w:tcMar>
              <w:top w:w="80" w:type="dxa"/>
              <w:bottom w:w="80" w:type="dxa"/>
              <w:start w:w="120" w:type="dxa"/>
              <w:end w:w="120" w:type="dxa"/>
            </w:tcMar>
          </w:tcPr>
          <w:p>
            <w:pPr>
              <w:spacing w:after="0" w:line="252" w:lineRule="auto"/>
            </w:pPr>
            <w:r/>
            <w:r>
              <w:rPr>
                <w:b w:val="0"/>
                <w:color w:val="1F1F1F"/>
                <w:sz w:val="16"/>
              </w:rPr>
              <w:t>Frecuentemente iteran por nombres/constantes</w:t>
            </w:r>
          </w:p>
        </w:tc>
        <w:tc>
          <w:tcPr>
            <w:tcW w:type="dxa" w:w="3588"/>
            <w:vAlign w:val="center"/>
            <w:shd w:fill="F3F6FA"/>
            <w:tcMar>
              <w:top w:w="80" w:type="dxa"/>
              <w:bottom w:w="80" w:type="dxa"/>
              <w:start w:w="120" w:type="dxa"/>
              <w:end w:w="120" w:type="dxa"/>
            </w:tcMar>
          </w:tcPr>
          <w:p>
            <w:pPr>
              <w:spacing w:after="0" w:line="252" w:lineRule="auto"/>
            </w:pPr>
            <w:r/>
            <w:r>
              <w:rPr>
                <w:b w:val="0"/>
                <w:color w:val="1F1F1F"/>
                <w:sz w:val="16"/>
              </w:rPr>
              <w:t>Iterar empresas activas, aislar fallos y registrar watermark por empresa</w:t>
            </w:r>
          </w:p>
        </w:tc>
      </w:tr>
    </w:tbl>
    <w:p>
      <w:pPr>
        <w:spacing w:after="0"/>
      </w:pPr>
    </w:p>
    <w:p>
      <w:pPr>
        <w:pStyle w:val="Heading2"/>
        <w:keepNext/>
      </w:pPr>
      <w:r>
        <w:t>7.6 Seguridad, perfiles y visibilidad</w:t>
      </w:r>
    </w:p>
    <w:p>
      <w:pPr>
        <w:pStyle w:val="ListBullet"/>
        <w:spacing w:after="80"/>
        <w:ind w:left="540" w:hanging="271"/>
      </w:pPr>
      <w:r>
        <w:t>Definir OWD y política de visibilidad por objeto. Si la confidencialidad empresarial aplica, usar grupos públicos/roles y sharing rules basados en Empresa.</w:t>
      </w:r>
    </w:p>
    <w:p>
      <w:pPr>
        <w:pStyle w:val="ListBullet"/>
        <w:spacing w:after="80"/>
        <w:ind w:left="540" w:hanging="271"/>
      </w:pPr>
      <w:r>
        <w:t>Usuario_Empresa__c debe representar pertenencia; User.Empresa_Predeterminada__c solo selecciona contexto inicial.</w:t>
      </w:r>
    </w:p>
    <w:p>
      <w:pPr>
        <w:pStyle w:val="ListBullet"/>
        <w:spacing w:after="80"/>
        <w:ind w:left="540" w:hanging="271"/>
      </w:pPr>
      <w:r>
        <w:t>Preferir permission sets / permission set groups para FLS y permisos; evitar expandir 50 perfiles como estrategia primaria.</w:t>
      </w:r>
    </w:p>
    <w:p>
      <w:pPr>
        <w:pStyle w:val="ListBullet"/>
        <w:spacing w:after="80"/>
        <w:ind w:left="540" w:hanging="271"/>
      </w:pPr>
      <w:r>
        <w:t>Probar usuarios de ventas, taller, mostrador, integración, Experience/guest y administradores; incluir pruebas negativas cruzadas.</w:t>
      </w:r>
    </w:p>
    <w:p>
      <w:pPr>
        <w:pStyle w:val="ListBullet"/>
        <w:spacing w:after="80"/>
        <w:ind w:left="540" w:hanging="271"/>
      </w:pPr>
      <w:r>
        <w:t>PricebookEntry, Product2 y archivos/documentos necesitan controles de aplicación adicionales porque el sharing estándar no siempre expresa la segmentación requerida.</w:t>
      </w:r>
    </w:p>
    <w:p>
      <w:pPr>
        <w:pStyle w:val="Heading2"/>
        <w:keepNext/>
      </w:pPr>
      <w:r>
        <w:t>7.7 Integraciones y Softland</w:t>
      </w:r>
    </w:p>
    <w:p>
      <w:pPr>
        <w:pStyle w:val="ListNumber"/>
        <w:numPr>
          <w:ilvl w:val="0"/>
          <w:numId w:val="12"/>
        </w:numPr>
        <w:spacing w:after="80"/>
        <w:ind w:left="540" w:hanging="271"/>
      </w:pPr>
      <w:r>
        <w:t>El contrato de integración debe incluir Codigo_Empresa, no un Name Salesforce ni un prefijo inferido.</w:t>
      </w:r>
    </w:p>
    <w:p>
      <w:pPr>
        <w:pStyle w:val="ListNumber"/>
        <w:numPr>
          <w:ilvl w:val="0"/>
          <w:numId w:val="12"/>
        </w:numPr>
        <w:spacing w:after="80"/>
        <w:ind w:left="540" w:hanging="271"/>
      </w:pPr>
      <w:r>
        <w:t>Construir claves idempotentes compuestas Empresa+Tipo+CódigoExterno para evitar colisiones.</w:t>
      </w:r>
    </w:p>
    <w:p>
      <w:pPr>
        <w:pStyle w:val="ListNumber"/>
        <w:numPr>
          <w:ilvl w:val="0"/>
          <w:numId w:val="12"/>
        </w:numPr>
        <w:spacing w:after="80"/>
        <w:ind w:left="540" w:hanging="271"/>
      </w:pPr>
      <w:r>
        <w:t>Procesar batch/scheduler por empresa activa, con log, reintento y watermark independientes.</w:t>
      </w:r>
    </w:p>
    <w:p>
      <w:pPr>
        <w:pStyle w:val="ListNumber"/>
        <w:numPr>
          <w:ilvl w:val="0"/>
          <w:numId w:val="12"/>
        </w:numPr>
        <w:spacing w:after="80"/>
        <w:ind w:left="540" w:hanging="271"/>
      </w:pPr>
      <w:r>
        <w:t>Usar Named Credentials / External Credentials para endpoints y autenticación; Custom Metadata para seleccionar estrategia.</w:t>
      </w:r>
    </w:p>
    <w:p>
      <w:pPr>
        <w:pStyle w:val="ListNumber"/>
        <w:numPr>
          <w:ilvl w:val="0"/>
          <w:numId w:val="12"/>
        </w:numPr>
        <w:spacing w:after="80"/>
        <w:ind w:left="540" w:hanging="271"/>
      </w:pPr>
      <w:r>
        <w:t>Validar disponibilidad, reservas, pedidos, cancelaciones, anticipos, facturación y sincronización de bodegas en ambas monedas.</w:t>
      </w:r>
    </w:p>
    <w:p>
      <w:pPr>
        <w:pStyle w:val="ListNumber"/>
        <w:numPr>
          <w:ilvl w:val="0"/>
          <w:numId w:val="12"/>
        </w:numPr>
        <w:spacing w:after="80"/>
        <w:ind w:left="540" w:hanging="271"/>
      </w:pPr>
      <w:r>
        <w:t>La empresa nueva debe poder darse de alta por configuración y datos; una estrategia Apex nueva solo si su API/contrato difiere realmente.</w:t>
      </w:r>
    </w:p>
    <w:p>
      <w:pPr>
        <w:pStyle w:val="Heading2"/>
        <w:keepNext/>
      </w:pPr>
      <w:r>
        <w:t>7.8 UI, layouts, list views, reportes y dashboards</w:t>
      </w:r>
    </w:p>
    <w:p>
      <w:pPr>
        <w:pStyle w:val="ListBullet"/>
        <w:spacing w:after="80"/>
        <w:ind w:left="540" w:hanging="271"/>
      </w:pPr>
      <w:r>
        <w:t>Agregar los lookups nuevos a Lightning pages/layouts y ocultar picklists viejos tras el periodo dual.</w:t>
      </w:r>
    </w:p>
    <w:p>
      <w:pPr>
        <w:pStyle w:val="ListBullet"/>
        <w:spacing w:after="80"/>
        <w:ind w:left="540" w:hanging="271"/>
      </w:pPr>
      <w:r>
        <w:t>Auditar los filtros de las 70 vistas candidatas nombradas por marca/sucursal; no clonar automáticamente las que ya usan un filtro dinámico suficiente.</w:t>
      </w:r>
    </w:p>
    <w:p>
      <w:pPr>
        <w:pStyle w:val="ListBullet"/>
        <w:spacing w:after="80"/>
        <w:ind w:left="540" w:hanging="271"/>
      </w:pPr>
      <w:r>
        <w:t>Actualizar report types, dashboards, filtros de suscripción, quick actions, compact layouts, search layouts y related lists.</w:t>
      </w:r>
    </w:p>
    <w:p>
      <w:pPr>
        <w:pStyle w:val="ListBullet"/>
        <w:spacing w:after="80"/>
        <w:ind w:left="540" w:hanging="271"/>
      </w:pPr>
      <w:r>
        <w:t>Sustituir IDs en componentes y acciones por API names/DeveloperNames o relaciones de datos.</w:t>
      </w:r>
    </w:p>
    <w:p>
      <w:pPr>
        <w:pStyle w:val="Heading1"/>
        <w:keepNext/>
      </w:pPr>
      <w:r>
        <w:t>8. Preparación obligatoria de RedPartial</w:t>
      </w:r>
    </w:p>
    <w:p>
      <w:r>
        <w:t>RedPartial no debe tomarse como línea base hasta reconciliarlo. En 292 archivos candidatos comparados con el espejo local de RedProd se observaron 239 idénticos, 46 diferentes y 7 ausentes. Hay divergencias precisamente en clases, Flows, layouts y campos de WorkOrder relevantes para este cambio.</w:t>
      </w:r>
    </w:p>
    <w:tbl>
      <w:tblPr>
        <w:tblStyle w:val="TableGrid"/>
        <w:tblW w:type="dxa" w:w="9360"/>
        <w:jc w:val="left"/>
        <w:tblLayout w:type="fixed"/>
        <w:tblLook w:firstColumn="1" w:firstRow="1" w:lastColumn="0" w:lastRow="0" w:noHBand="0" w:noVBand="1" w:val="04A0"/>
        <w:tblInd w:type="dxa" w:w="120"/>
      </w:tblPr>
      <w:tblGrid>
        <w:gridCol w:w="2652"/>
        <w:gridCol w:w="3822"/>
        <w:gridCol w:w="2886"/>
      </w:tblGrid>
      <w:tr>
        <w:trPr>
          <w:tblHeader w:val="true"/>
        </w:trPr>
        <w:tc>
          <w:tcPr>
            <w:tcW w:type="dxa" w:w="2652"/>
            <w:vAlign w:val="center"/>
            <w:shd w:fill="17365D"/>
            <w:tcMar>
              <w:top w:w="80" w:type="dxa"/>
              <w:bottom w:w="80" w:type="dxa"/>
              <w:start w:w="120" w:type="dxa"/>
              <w:end w:w="120" w:type="dxa"/>
            </w:tcMar>
          </w:tcPr>
          <w:p>
            <w:pPr>
              <w:spacing w:after="0" w:line="252" w:lineRule="auto"/>
            </w:pPr>
            <w:r/>
            <w:r>
              <w:rPr>
                <w:b/>
                <w:color w:val="FFFFFF"/>
                <w:sz w:val="16"/>
              </w:rPr>
              <w:t>Paso</w:t>
            </w:r>
          </w:p>
        </w:tc>
        <w:tc>
          <w:tcPr>
            <w:tcW w:type="dxa" w:w="3822"/>
            <w:vAlign w:val="center"/>
            <w:shd w:fill="17365D"/>
            <w:tcMar>
              <w:top w:w="80" w:type="dxa"/>
              <w:bottom w:w="80" w:type="dxa"/>
              <w:start w:w="120" w:type="dxa"/>
              <w:end w:w="120" w:type="dxa"/>
            </w:tcMar>
          </w:tcPr>
          <w:p>
            <w:pPr>
              <w:spacing w:after="0" w:line="252" w:lineRule="auto"/>
            </w:pPr>
            <w:r/>
            <w:r>
              <w:rPr>
                <w:b/>
                <w:color w:val="FFFFFF"/>
                <w:sz w:val="16"/>
              </w:rPr>
              <w:t>Resultado esperado</w:t>
            </w:r>
          </w:p>
        </w:tc>
        <w:tc>
          <w:tcPr>
            <w:tcW w:type="dxa" w:w="2886"/>
            <w:vAlign w:val="center"/>
            <w:shd w:fill="17365D"/>
            <w:tcMar>
              <w:top w:w="80" w:type="dxa"/>
              <w:bottom w:w="80" w:type="dxa"/>
              <w:start w:w="120" w:type="dxa"/>
              <w:end w:w="120" w:type="dxa"/>
            </w:tcMar>
          </w:tcPr>
          <w:p>
            <w:pPr>
              <w:spacing w:after="0" w:line="252" w:lineRule="auto"/>
            </w:pPr>
            <w:r/>
            <w:r>
              <w:rPr>
                <w:b/>
                <w:color w:val="FFFFFF"/>
                <w:sz w:val="16"/>
              </w:rPr>
              <w:t>Criterio de salida</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Inventariar cambios propios de RedPartial</w:t>
            </w:r>
          </w:p>
        </w:tc>
        <w:tc>
          <w:tcPr>
            <w:tcW w:type="dxa" w:w="3822"/>
            <w:vAlign w:val="center"/>
            <w:tcMar>
              <w:top w:w="80" w:type="dxa"/>
              <w:bottom w:w="80" w:type="dxa"/>
              <w:start w:w="120" w:type="dxa"/>
              <w:end w:w="120" w:type="dxa"/>
            </w:tcMar>
          </w:tcPr>
          <w:p>
            <w:pPr>
              <w:spacing w:after="0" w:line="252" w:lineRule="auto"/>
            </w:pPr>
            <w:r/>
            <w:r>
              <w:rPr>
                <w:b w:val="0"/>
                <w:color w:val="1F1F1F"/>
                <w:sz w:val="16"/>
              </w:rPr>
              <w:t>Lista de diferencias legítimas del sandbox</w:t>
            </w:r>
          </w:p>
        </w:tc>
        <w:tc>
          <w:tcPr>
            <w:tcW w:type="dxa" w:w="2886"/>
            <w:vAlign w:val="center"/>
            <w:tcMar>
              <w:top w:w="80" w:type="dxa"/>
              <w:bottom w:w="80" w:type="dxa"/>
              <w:start w:w="120" w:type="dxa"/>
              <w:end w:w="120" w:type="dxa"/>
            </w:tcMar>
          </w:tcPr>
          <w:p>
            <w:pPr>
              <w:spacing w:after="0" w:line="252" w:lineRule="auto"/>
            </w:pPr>
            <w:r/>
            <w:r>
              <w:rPr>
                <w:b w:val="0"/>
                <w:color w:val="1F1F1F"/>
                <w:sz w:val="16"/>
              </w:rPr>
              <w:t>Ningún cambio ajeno se sobrescribe</w:t>
            </w:r>
          </w:p>
        </w:tc>
      </w:tr>
      <w:tr>
        <w:trPr>
          <w:cantSplit/>
        </w:trPr>
        <w:tc>
          <w:tcPr>
            <w:tcW w:type="dxa" w:w="2652"/>
            <w:vAlign w:val="center"/>
            <w:shd w:fill="F3F6FA"/>
            <w:tcMar>
              <w:top w:w="80" w:type="dxa"/>
              <w:bottom w:w="80" w:type="dxa"/>
              <w:start w:w="120" w:type="dxa"/>
              <w:end w:w="120" w:type="dxa"/>
            </w:tcMar>
          </w:tcPr>
          <w:p>
            <w:pPr>
              <w:spacing w:after="0" w:line="252" w:lineRule="auto"/>
            </w:pPr>
            <w:r/>
            <w:r>
              <w:rPr>
                <w:b w:val="0"/>
                <w:color w:val="1F1F1F"/>
                <w:sz w:val="16"/>
              </w:rPr>
              <w:t>Retrieve dirigido desde redProd</w:t>
            </w:r>
          </w:p>
        </w:tc>
        <w:tc>
          <w:tcPr>
            <w:tcW w:type="dxa" w:w="3822"/>
            <w:vAlign w:val="center"/>
            <w:shd w:fill="F3F6FA"/>
            <w:tcMar>
              <w:top w:w="80" w:type="dxa"/>
              <w:bottom w:w="80" w:type="dxa"/>
              <w:start w:w="120" w:type="dxa"/>
              <w:end w:w="120" w:type="dxa"/>
            </w:tcMar>
          </w:tcPr>
          <w:p>
            <w:pPr>
              <w:spacing w:after="0" w:line="252" w:lineRule="auto"/>
            </w:pPr>
            <w:r/>
            <w:r>
              <w:rPr>
                <w:b w:val="0"/>
                <w:color w:val="1F1F1F"/>
                <w:sz w:val="16"/>
              </w:rPr>
              <w:t>Objetos, campos, FlowDefinition/versiones activas, Apex, VF, Experience, perfiles/permisos</w:t>
            </w:r>
          </w:p>
        </w:tc>
        <w:tc>
          <w:tcPr>
            <w:tcW w:type="dxa" w:w="2886"/>
            <w:vAlign w:val="center"/>
            <w:shd w:fill="F3F6FA"/>
            <w:tcMar>
              <w:top w:w="80" w:type="dxa"/>
              <w:bottom w:w="80" w:type="dxa"/>
              <w:start w:w="120" w:type="dxa"/>
              <w:end w:w="120" w:type="dxa"/>
            </w:tcMar>
          </w:tcPr>
          <w:p>
            <w:pPr>
              <w:spacing w:after="0" w:line="252" w:lineRule="auto"/>
            </w:pPr>
            <w:r/>
            <w:r>
              <w:rPr>
                <w:b w:val="0"/>
                <w:color w:val="1F1F1F"/>
                <w:sz w:val="16"/>
              </w:rPr>
              <w:t>La línea base productiva queda reproducible</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Reconciliar diferencias</w:t>
            </w:r>
          </w:p>
        </w:tc>
        <w:tc>
          <w:tcPr>
            <w:tcW w:type="dxa" w:w="3822"/>
            <w:vAlign w:val="center"/>
            <w:tcMar>
              <w:top w:w="80" w:type="dxa"/>
              <w:bottom w:w="80" w:type="dxa"/>
              <w:start w:w="120" w:type="dxa"/>
              <w:end w:w="120" w:type="dxa"/>
            </w:tcMar>
          </w:tcPr>
          <w:p>
            <w:pPr>
              <w:spacing w:after="0" w:line="252" w:lineRule="auto"/>
            </w:pPr>
            <w:r/>
            <w:r>
              <w:rPr>
                <w:b w:val="0"/>
                <w:color w:val="1F1F1F"/>
                <w:sz w:val="16"/>
              </w:rPr>
              <w:t>Decisión mantener/descartar/portar por componente</w:t>
            </w:r>
          </w:p>
        </w:tc>
        <w:tc>
          <w:tcPr>
            <w:tcW w:type="dxa" w:w="2886"/>
            <w:vAlign w:val="center"/>
            <w:tcMar>
              <w:top w:w="80" w:type="dxa"/>
              <w:bottom w:w="80" w:type="dxa"/>
              <w:start w:w="120" w:type="dxa"/>
              <w:end w:w="120" w:type="dxa"/>
            </w:tcMar>
          </w:tcPr>
          <w:p>
            <w:pPr>
              <w:spacing w:after="0" w:line="252" w:lineRule="auto"/>
            </w:pPr>
            <w:r/>
            <w:r>
              <w:rPr>
                <w:b w:val="0"/>
                <w:color w:val="1F1F1F"/>
                <w:sz w:val="16"/>
              </w:rPr>
              <w:t>Owner y justificación para cada delta</w:t>
            </w:r>
          </w:p>
        </w:tc>
      </w:tr>
      <w:tr>
        <w:trPr>
          <w:cantSplit/>
        </w:trPr>
        <w:tc>
          <w:tcPr>
            <w:tcW w:type="dxa" w:w="2652"/>
            <w:vAlign w:val="center"/>
            <w:shd w:fill="F3F6FA"/>
            <w:tcMar>
              <w:top w:w="80" w:type="dxa"/>
              <w:bottom w:w="80" w:type="dxa"/>
              <w:start w:w="120" w:type="dxa"/>
              <w:end w:w="120" w:type="dxa"/>
            </w:tcMar>
          </w:tcPr>
          <w:p>
            <w:pPr>
              <w:spacing w:after="0" w:line="252" w:lineRule="auto"/>
            </w:pPr>
            <w:r/>
            <w:r>
              <w:rPr>
                <w:b w:val="0"/>
                <w:color w:val="1F1F1F"/>
                <w:sz w:val="16"/>
              </w:rPr>
              <w:t>Sembrar datos de configuración</w:t>
            </w:r>
          </w:p>
        </w:tc>
        <w:tc>
          <w:tcPr>
            <w:tcW w:type="dxa" w:w="3822"/>
            <w:vAlign w:val="center"/>
            <w:shd w:fill="F3F6FA"/>
            <w:tcMar>
              <w:top w:w="80" w:type="dxa"/>
              <w:bottom w:w="80" w:type="dxa"/>
              <w:start w:w="120" w:type="dxa"/>
              <w:end w:w="120" w:type="dxa"/>
            </w:tcMar>
          </w:tcPr>
          <w:p>
            <w:pPr>
              <w:spacing w:after="0" w:line="252" w:lineRule="auto"/>
            </w:pPr>
            <w:r/>
            <w:r>
              <w:rPr>
                <w:b w:val="0"/>
                <w:color w:val="1F1F1F"/>
                <w:sz w:val="16"/>
              </w:rPr>
              <w:t>Empresas, marcas, pricebooks, bodegas y territorios de prueba</w:t>
            </w:r>
          </w:p>
        </w:tc>
        <w:tc>
          <w:tcPr>
            <w:tcW w:type="dxa" w:w="2886"/>
            <w:vAlign w:val="center"/>
            <w:shd w:fill="F3F6FA"/>
            <w:tcMar>
              <w:top w:w="80" w:type="dxa"/>
              <w:bottom w:w="80" w:type="dxa"/>
              <w:start w:w="120" w:type="dxa"/>
              <w:end w:w="120" w:type="dxa"/>
            </w:tcMar>
          </w:tcPr>
          <w:p>
            <w:pPr>
              <w:spacing w:after="0" w:line="252" w:lineRule="auto"/>
            </w:pPr>
            <w:r/>
            <w:r>
              <w:rPr>
                <w:b w:val="0"/>
                <w:color w:val="1F1F1F"/>
                <w:sz w:val="16"/>
              </w:rPr>
              <w:t>No usar IDs productivos</w:t>
            </w:r>
          </w:p>
        </w:tc>
      </w:tr>
      <w:tr>
        <w:trPr>
          <w:cantSplit/>
        </w:trPr>
        <w:tc>
          <w:tcPr>
            <w:tcW w:type="dxa" w:w="2652"/>
            <w:vAlign w:val="center"/>
            <w:tcMar>
              <w:top w:w="80" w:type="dxa"/>
              <w:bottom w:w="80" w:type="dxa"/>
              <w:start w:w="120" w:type="dxa"/>
              <w:end w:w="120" w:type="dxa"/>
            </w:tcMar>
          </w:tcPr>
          <w:p>
            <w:pPr>
              <w:spacing w:after="0" w:line="252" w:lineRule="auto"/>
            </w:pPr>
            <w:r/>
            <w:r>
              <w:rPr>
                <w:b w:val="0"/>
                <w:color w:val="1F1F1F"/>
                <w:sz w:val="16"/>
              </w:rPr>
              <w:t>Congelar ventana de cambios</w:t>
            </w:r>
          </w:p>
        </w:tc>
        <w:tc>
          <w:tcPr>
            <w:tcW w:type="dxa" w:w="3822"/>
            <w:vAlign w:val="center"/>
            <w:tcMar>
              <w:top w:w="80" w:type="dxa"/>
              <w:bottom w:w="80" w:type="dxa"/>
              <w:start w:w="120" w:type="dxa"/>
              <w:end w:w="120" w:type="dxa"/>
            </w:tcMar>
          </w:tcPr>
          <w:p>
            <w:pPr>
              <w:spacing w:after="0" w:line="252" w:lineRule="auto"/>
            </w:pPr>
            <w:r/>
            <w:r>
              <w:rPr>
                <w:b w:val="0"/>
                <w:color w:val="1F1F1F"/>
                <w:sz w:val="16"/>
              </w:rPr>
              <w:t>Control de concurrencia con otros equipos</w:t>
            </w:r>
          </w:p>
        </w:tc>
        <w:tc>
          <w:tcPr>
            <w:tcW w:type="dxa" w:w="2886"/>
            <w:vAlign w:val="center"/>
            <w:tcMar>
              <w:top w:w="80" w:type="dxa"/>
              <w:bottom w:w="80" w:type="dxa"/>
              <w:start w:w="120" w:type="dxa"/>
              <w:end w:w="120" w:type="dxa"/>
            </w:tcMar>
          </w:tcPr>
          <w:p>
            <w:pPr>
              <w:spacing w:after="0" w:line="252" w:lineRule="auto"/>
            </w:pPr>
            <w:r/>
            <w:r>
              <w:rPr>
                <w:b w:val="0"/>
                <w:color w:val="1F1F1F"/>
                <w:sz w:val="16"/>
              </w:rPr>
              <w:t>No hay drift no registrado durante construcción</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CE4D6"/>
            <w:tcBorders>
              <w:top w:val="nil"/>
              <w:left w:sz="18" w:val="single" w:color="C00000"/>
              <w:bottom w:val="nil"/>
              <w:right w:val="nil"/>
            </w:tcBorders>
            <w:tcMar>
              <w:top w:w="80" w:type="dxa"/>
              <w:bottom w:w="80" w:type="dxa"/>
              <w:start w:w="120" w:type="dxa"/>
              <w:end w:w="120" w:type="dxa"/>
            </w:tcMar>
          </w:tcPr>
          <w:p>
            <w:pPr>
              <w:spacing w:after="60"/>
            </w:pPr>
            <w:r>
              <w:rPr>
                <w:b/>
                <w:color w:val="C00000"/>
                <w:sz w:val="20"/>
              </w:rPr>
              <w:t>No comenzar el refactor antes de esto</w:t>
            </w:r>
          </w:p>
          <w:p>
            <w:pPr>
              <w:spacing w:after="0" w:line="269" w:lineRule="auto"/>
            </w:pPr>
            <w:r>
              <w:rPr>
                <w:color w:val="1F1F1F"/>
                <w:sz w:val="19"/>
              </w:rPr>
              <w:t>Un despliegue construido sobre el espejo actual de RedPartial puede reintroducir versiones antiguas de Flow o perder metadata presente en producción.</w:t>
            </w:r>
          </w:p>
        </w:tc>
      </w:tr>
    </w:tbl>
    <w:p>
      <w:pPr>
        <w:spacing w:after="0"/>
      </w:pPr>
    </w:p>
    <w:p>
      <w:pPr>
        <w:pStyle w:val="Heading1"/>
        <w:keepNext/>
      </w:pPr>
      <w:r>
        <w:t>9. Estrategia de migración</w:t>
      </w:r>
    </w:p>
    <w:p>
      <w:pPr>
        <w:spacing w:after="80"/>
        <w:jc w:val="center"/>
      </w:pPr>
      <w:r>
        <w:drawing>
          <wp:inline xmlns:a="http://schemas.openxmlformats.org/drawingml/2006/main" xmlns:pic="http://schemas.openxmlformats.org/drawingml/2006/picture">
            <wp:extent cx="5943600" cy="1718982"/>
            <wp:docPr id="2" name="Picture 2"/>
            <wp:cNvGraphicFramePr>
              <a:graphicFrameLocks noChangeAspect="1"/>
            </wp:cNvGraphicFramePr>
            <a:graphic>
              <a:graphicData uri="http://schemas.openxmlformats.org/drawingml/2006/picture">
                <pic:pic>
                  <pic:nvPicPr>
                    <pic:cNvPr id="0" name="migracion_por_fases.png"/>
                    <pic:cNvPicPr/>
                  </pic:nvPicPr>
                  <pic:blipFill>
                    <a:blip r:embed="rId12"/>
                    <a:stretch>
                      <a:fillRect/>
                    </a:stretch>
                  </pic:blipFill>
                  <pic:spPr>
                    <a:xfrm>
                      <a:off x="0" y="0"/>
                      <a:ext cx="5943600" cy="1718982"/>
                    </a:xfrm>
                    <a:prstGeom prst="rect"/>
                  </pic:spPr>
                </pic:pic>
              </a:graphicData>
            </a:graphic>
          </wp:inline>
        </w:drawing>
      </w:r>
    </w:p>
    <w:p>
      <w:pPr>
        <w:spacing w:after="160"/>
        <w:jc w:val="center"/>
      </w:pPr>
      <w:r>
        <w:rPr>
          <w:i/>
          <w:color w:val="666666"/>
          <w:sz w:val="16"/>
        </w:rPr>
        <w:t>Figura 2. Secuencia recomendada; cada fase produce evidencia y una salida reversible.</w:t>
      </w:r>
    </w:p>
    <w:tbl>
      <w:tblPr>
        <w:tblStyle w:val="TableGrid"/>
        <w:tblW w:type="dxa" w:w="9360"/>
        <w:jc w:val="left"/>
        <w:tblLayout w:type="fixed"/>
        <w:tblLook w:firstColumn="1" w:firstRow="1" w:lastColumn="0" w:lastRow="0" w:noHBand="0" w:noVBand="1" w:val="04A0"/>
        <w:tblInd w:type="dxa" w:w="120"/>
      </w:tblPr>
      <w:tblGrid>
        <w:gridCol w:w="1950"/>
        <w:gridCol w:w="4992"/>
        <w:gridCol w:w="2418"/>
      </w:tblGrid>
      <w:tr>
        <w:trPr>
          <w:tblHeader w:val="true"/>
        </w:trPr>
        <w:tc>
          <w:tcPr>
            <w:tcW w:type="dxa" w:w="1950"/>
            <w:vAlign w:val="center"/>
            <w:shd w:fill="17365D"/>
            <w:tcMar>
              <w:top w:w="80" w:type="dxa"/>
              <w:bottom w:w="80" w:type="dxa"/>
              <w:start w:w="120" w:type="dxa"/>
              <w:end w:w="120" w:type="dxa"/>
            </w:tcMar>
          </w:tcPr>
          <w:p>
            <w:pPr>
              <w:spacing w:after="0" w:line="252" w:lineRule="auto"/>
            </w:pPr>
            <w:r/>
            <w:r>
              <w:rPr>
                <w:b/>
                <w:color w:val="FFFFFF"/>
                <w:sz w:val="16"/>
              </w:rPr>
              <w:t>Fase</w:t>
            </w:r>
          </w:p>
        </w:tc>
        <w:tc>
          <w:tcPr>
            <w:tcW w:type="dxa" w:w="4992"/>
            <w:vAlign w:val="center"/>
            <w:shd w:fill="17365D"/>
            <w:tcMar>
              <w:top w:w="80" w:type="dxa"/>
              <w:bottom w:w="80" w:type="dxa"/>
              <w:start w:w="120" w:type="dxa"/>
              <w:end w:w="120" w:type="dxa"/>
            </w:tcMar>
          </w:tcPr>
          <w:p>
            <w:pPr>
              <w:spacing w:after="0" w:line="252" w:lineRule="auto"/>
            </w:pPr>
            <w:r/>
            <w:r>
              <w:rPr>
                <w:b/>
                <w:color w:val="FFFFFF"/>
                <w:sz w:val="16"/>
              </w:rPr>
              <w:t>Trabajo</w:t>
            </w:r>
          </w:p>
        </w:tc>
        <w:tc>
          <w:tcPr>
            <w:tcW w:type="dxa" w:w="2418"/>
            <w:vAlign w:val="center"/>
            <w:shd w:fill="17365D"/>
            <w:tcMar>
              <w:top w:w="80" w:type="dxa"/>
              <w:bottom w:w="80" w:type="dxa"/>
              <w:start w:w="120" w:type="dxa"/>
              <w:end w:w="120" w:type="dxa"/>
            </w:tcMar>
          </w:tcPr>
          <w:p>
            <w:pPr>
              <w:spacing w:after="0" w:line="252" w:lineRule="auto"/>
            </w:pPr>
            <w:r/>
            <w:r>
              <w:rPr>
                <w:b/>
                <w:color w:val="FFFFFF"/>
                <w:sz w:val="16"/>
              </w:rPr>
              <w:t>Puerta de salida</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6"/>
              </w:rPr>
              <w:t>0. Línea base</w:t>
            </w:r>
          </w:p>
        </w:tc>
        <w:tc>
          <w:tcPr>
            <w:tcW w:type="dxa" w:w="4992"/>
            <w:vAlign w:val="center"/>
            <w:tcMar>
              <w:top w:w="80" w:type="dxa"/>
              <w:bottom w:w="80" w:type="dxa"/>
              <w:start w:w="120" w:type="dxa"/>
              <w:end w:w="120" w:type="dxa"/>
            </w:tcMar>
          </w:tcPr>
          <w:p>
            <w:pPr>
              <w:spacing w:after="0" w:line="252" w:lineRule="auto"/>
            </w:pPr>
            <w:r/>
            <w:r>
              <w:rPr>
                <w:b w:val="0"/>
                <w:color w:val="1F1F1F"/>
                <w:sz w:val="16"/>
              </w:rPr>
              <w:t>Retrieve fresco; mapa activo; decisiones funcionales; calidad de datos</w:t>
            </w:r>
          </w:p>
        </w:tc>
        <w:tc>
          <w:tcPr>
            <w:tcW w:type="dxa" w:w="2418"/>
            <w:vAlign w:val="center"/>
            <w:tcMar>
              <w:top w:w="80" w:type="dxa"/>
              <w:bottom w:w="80" w:type="dxa"/>
              <w:start w:w="120" w:type="dxa"/>
              <w:end w:w="120" w:type="dxa"/>
            </w:tcMar>
          </w:tcPr>
          <w:p>
            <w:pPr>
              <w:spacing w:after="0" w:line="252" w:lineRule="auto"/>
            </w:pPr>
            <w:r/>
            <w:r>
              <w:rPr>
                <w:b w:val="0"/>
                <w:color w:val="1F1F1F"/>
                <w:sz w:val="16"/>
              </w:rPr>
              <w:t>Inventario firmado y scope cerrado</w:t>
            </w:r>
          </w:p>
        </w:tc>
      </w:tr>
      <w:tr>
        <w:trPr>
          <w:cantSplit/>
        </w:trPr>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1. Modelo</w:t>
            </w:r>
          </w:p>
        </w:tc>
        <w:tc>
          <w:tcPr>
            <w:tcW w:type="dxa" w:w="4992"/>
            <w:vAlign w:val="center"/>
            <w:shd w:fill="F3F6FA"/>
            <w:tcMar>
              <w:top w:w="80" w:type="dxa"/>
              <w:bottom w:w="80" w:type="dxa"/>
              <w:start w:w="120" w:type="dxa"/>
              <w:end w:w="120" w:type="dxa"/>
            </w:tcMar>
          </w:tcPr>
          <w:p>
            <w:pPr>
              <w:spacing w:after="0" w:line="252" w:lineRule="auto"/>
            </w:pPr>
            <w:r/>
            <w:r>
              <w:rPr>
                <w:b w:val="0"/>
                <w:color w:val="1F1F1F"/>
                <w:sz w:val="16"/>
              </w:rPr>
              <w:t>Empresa, relaciones, Custom Metadata, lookups y permisos; sembrar compañías existentes y nueva</w:t>
            </w:r>
          </w:p>
        </w:tc>
        <w:tc>
          <w:tcPr>
            <w:tcW w:type="dxa" w:w="2418"/>
            <w:vAlign w:val="center"/>
            <w:shd w:fill="F3F6FA"/>
            <w:tcMar>
              <w:top w:w="80" w:type="dxa"/>
              <w:bottom w:w="80" w:type="dxa"/>
              <w:start w:w="120" w:type="dxa"/>
              <w:end w:w="120" w:type="dxa"/>
            </w:tcMar>
          </w:tcPr>
          <w:p>
            <w:pPr>
              <w:spacing w:after="0" w:line="252" w:lineRule="auto"/>
            </w:pPr>
            <w:r/>
            <w:r>
              <w:rPr>
                <w:b w:val="0"/>
                <w:color w:val="1F1F1F"/>
                <w:sz w:val="16"/>
              </w:rPr>
              <w:t>Nada cambia todavía en producción</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6"/>
              </w:rPr>
              <w:t>2. Backfill</w:t>
            </w:r>
          </w:p>
        </w:tc>
        <w:tc>
          <w:tcPr>
            <w:tcW w:type="dxa" w:w="4992"/>
            <w:vAlign w:val="center"/>
            <w:tcMar>
              <w:top w:w="80" w:type="dxa"/>
              <w:bottom w:w="80" w:type="dxa"/>
              <w:start w:w="120" w:type="dxa"/>
              <w:end w:w="120" w:type="dxa"/>
            </w:tcMar>
          </w:tcPr>
          <w:p>
            <w:pPr>
              <w:spacing w:after="0" w:line="252" w:lineRule="auto"/>
            </w:pPr>
            <w:r/>
            <w:r>
              <w:rPr>
                <w:b w:val="0"/>
                <w:color w:val="1F1F1F"/>
                <w:sz w:val="16"/>
              </w:rPr>
              <w:t>Batch trazable por precedencia; exception queue; simulación y reconciliación</w:t>
            </w:r>
          </w:p>
        </w:tc>
        <w:tc>
          <w:tcPr>
            <w:tcW w:type="dxa" w:w="2418"/>
            <w:vAlign w:val="center"/>
            <w:tcMar>
              <w:top w:w="80" w:type="dxa"/>
              <w:bottom w:w="80" w:type="dxa"/>
              <w:start w:w="120" w:type="dxa"/>
              <w:end w:w="120" w:type="dxa"/>
            </w:tcMar>
          </w:tcPr>
          <w:p>
            <w:pPr>
              <w:spacing w:after="0" w:line="252" w:lineRule="auto"/>
            </w:pPr>
            <w:r/>
            <w:r>
              <w:rPr>
                <w:b w:val="0"/>
                <w:color w:val="1F1F1F"/>
                <w:sz w:val="16"/>
              </w:rPr>
              <w:t>Cobertura y conflictos aprobados</w:t>
            </w:r>
          </w:p>
        </w:tc>
      </w:tr>
      <w:tr>
        <w:trPr>
          <w:cantSplit/>
        </w:trPr>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3. Dual-write</w:t>
            </w:r>
          </w:p>
        </w:tc>
        <w:tc>
          <w:tcPr>
            <w:tcW w:type="dxa" w:w="4992"/>
            <w:vAlign w:val="center"/>
            <w:shd w:fill="F3F6FA"/>
            <w:tcMar>
              <w:top w:w="80" w:type="dxa"/>
              <w:bottom w:w="80" w:type="dxa"/>
              <w:start w:w="120" w:type="dxa"/>
              <w:end w:w="120" w:type="dxa"/>
            </w:tcMar>
          </w:tcPr>
          <w:p>
            <w:pPr>
              <w:spacing w:after="0" w:line="252" w:lineRule="auto"/>
            </w:pPr>
            <w:r/>
            <w:r>
              <w:rPr>
                <w:b w:val="0"/>
                <w:color w:val="1F1F1F"/>
                <w:sz w:val="16"/>
              </w:rPr>
              <w:t>Flows/Apex/UI escriben campo legado y lookup; dashboard compara</w:t>
            </w:r>
          </w:p>
        </w:tc>
        <w:tc>
          <w:tcPr>
            <w:tcW w:type="dxa" w:w="2418"/>
            <w:vAlign w:val="center"/>
            <w:shd w:fill="F3F6FA"/>
            <w:tcMar>
              <w:top w:w="80" w:type="dxa"/>
              <w:bottom w:w="80" w:type="dxa"/>
              <w:start w:w="120" w:type="dxa"/>
              <w:end w:w="120" w:type="dxa"/>
            </w:tcMar>
          </w:tcPr>
          <w:p>
            <w:pPr>
              <w:spacing w:after="0" w:line="252" w:lineRule="auto"/>
            </w:pPr>
            <w:r/>
            <w:r>
              <w:rPr>
                <w:b w:val="0"/>
                <w:color w:val="1F1F1F"/>
                <w:sz w:val="16"/>
              </w:rPr>
              <w:t>Cero divergencias nuevas en ventana acordada</w:t>
            </w:r>
          </w:p>
        </w:tc>
      </w:tr>
      <w:tr>
        <w:trPr>
          <w:cantSplit/>
        </w:trPr>
        <w:tc>
          <w:tcPr>
            <w:tcW w:type="dxa" w:w="1950"/>
            <w:vAlign w:val="center"/>
            <w:tcMar>
              <w:top w:w="80" w:type="dxa"/>
              <w:bottom w:w="80" w:type="dxa"/>
              <w:start w:w="120" w:type="dxa"/>
              <w:end w:w="120" w:type="dxa"/>
            </w:tcMar>
          </w:tcPr>
          <w:p>
            <w:pPr>
              <w:spacing w:after="0" w:line="252" w:lineRule="auto"/>
            </w:pPr>
            <w:r/>
            <w:r>
              <w:rPr>
                <w:b w:val="0"/>
                <w:color w:val="1F1F1F"/>
                <w:sz w:val="16"/>
              </w:rPr>
              <w:t>4. Cambio de lecturas</w:t>
            </w:r>
          </w:p>
        </w:tc>
        <w:tc>
          <w:tcPr>
            <w:tcW w:type="dxa" w:w="4992"/>
            <w:vAlign w:val="center"/>
            <w:tcMar>
              <w:top w:w="80" w:type="dxa"/>
              <w:bottom w:w="80" w:type="dxa"/>
              <w:start w:w="120" w:type="dxa"/>
              <w:end w:w="120" w:type="dxa"/>
            </w:tcMar>
          </w:tcPr>
          <w:p>
            <w:pPr>
              <w:spacing w:after="0" w:line="252" w:lineRule="auto"/>
            </w:pPr>
            <w:r/>
            <w:r>
              <w:rPr>
                <w:b w:val="0"/>
                <w:color w:val="1F1F1F"/>
                <w:sz w:val="16"/>
              </w:rPr>
              <w:t>Servicios, Flows, PDF, UI e integraciones usan modelo nuevo bajo feature flag</w:t>
            </w:r>
          </w:p>
        </w:tc>
        <w:tc>
          <w:tcPr>
            <w:tcW w:type="dxa" w:w="2418"/>
            <w:vAlign w:val="center"/>
            <w:tcMar>
              <w:top w:w="80" w:type="dxa"/>
              <w:bottom w:w="80" w:type="dxa"/>
              <w:start w:w="120" w:type="dxa"/>
              <w:end w:w="120" w:type="dxa"/>
            </w:tcMar>
          </w:tcPr>
          <w:p>
            <w:pPr>
              <w:spacing w:after="0" w:line="252" w:lineRule="auto"/>
            </w:pPr>
            <w:r/>
            <w:r>
              <w:rPr>
                <w:b w:val="0"/>
                <w:color w:val="1F1F1F"/>
                <w:sz w:val="16"/>
              </w:rPr>
              <w:t>Pruebas E2E y monitoreo sin errores legales</w:t>
            </w:r>
          </w:p>
        </w:tc>
      </w:tr>
      <w:tr>
        <w:trPr>
          <w:cantSplit/>
        </w:trPr>
        <w:tc>
          <w:tcPr>
            <w:tcW w:type="dxa" w:w="1950"/>
            <w:vAlign w:val="center"/>
            <w:shd w:fill="F3F6FA"/>
            <w:tcMar>
              <w:top w:w="80" w:type="dxa"/>
              <w:bottom w:w="80" w:type="dxa"/>
              <w:start w:w="120" w:type="dxa"/>
              <w:end w:w="120" w:type="dxa"/>
            </w:tcMar>
          </w:tcPr>
          <w:p>
            <w:pPr>
              <w:spacing w:after="0" w:line="252" w:lineRule="auto"/>
            </w:pPr>
            <w:r/>
            <w:r>
              <w:rPr>
                <w:b w:val="0"/>
                <w:color w:val="1F1F1F"/>
                <w:sz w:val="16"/>
              </w:rPr>
              <w:t>5. Retiro</w:t>
            </w:r>
          </w:p>
        </w:tc>
        <w:tc>
          <w:tcPr>
            <w:tcW w:type="dxa" w:w="4992"/>
            <w:vAlign w:val="center"/>
            <w:shd w:fill="F3F6FA"/>
            <w:tcMar>
              <w:top w:w="80" w:type="dxa"/>
              <w:bottom w:w="80" w:type="dxa"/>
              <w:start w:w="120" w:type="dxa"/>
              <w:end w:w="120" w:type="dxa"/>
            </w:tcMar>
          </w:tcPr>
          <w:p>
            <w:pPr>
              <w:spacing w:after="0" w:line="252" w:lineRule="auto"/>
            </w:pPr>
            <w:r/>
            <w:r>
              <w:rPr>
                <w:b w:val="0"/>
                <w:color w:val="1F1F1F"/>
                <w:sz w:val="16"/>
              </w:rPr>
              <w:t>Ocultar/congelar picklists, retirar ramas binarias y después eliminar deuda</w:t>
            </w:r>
          </w:p>
        </w:tc>
        <w:tc>
          <w:tcPr>
            <w:tcW w:type="dxa" w:w="2418"/>
            <w:vAlign w:val="center"/>
            <w:shd w:fill="F3F6FA"/>
            <w:tcMar>
              <w:top w:w="80" w:type="dxa"/>
              <w:bottom w:w="80" w:type="dxa"/>
              <w:start w:w="120" w:type="dxa"/>
              <w:end w:w="120" w:type="dxa"/>
            </w:tcMar>
          </w:tcPr>
          <w:p>
            <w:pPr>
              <w:spacing w:after="0" w:line="252" w:lineRule="auto"/>
            </w:pPr>
            <w:r/>
            <w:r>
              <w:rPr>
                <w:b w:val="0"/>
                <w:color w:val="1F1F1F"/>
                <w:sz w:val="16"/>
              </w:rPr>
              <w:t>Periodo estable y plan de archivo aprobado</w:t>
            </w:r>
          </w:p>
        </w:tc>
      </w:tr>
    </w:tbl>
    <w:p>
      <w:pPr>
        <w:spacing w:after="0"/>
      </w:pPr>
    </w:p>
    <w:p>
      <w:pPr>
        <w:pStyle w:val="Heading2"/>
        <w:keepNext/>
      </w:pPr>
      <w:r>
        <w:t>9.1 Reglas de coexistencia</w:t>
      </w:r>
    </w:p>
    <w:p>
      <w:pPr>
        <w:pStyle w:val="ListBullet"/>
        <w:spacing w:after="80"/>
        <w:ind w:left="540" w:hanging="271"/>
      </w:pPr>
      <w:r>
        <w:t>El lookup nuevo es la fuente preferida tan pronto como esté poblado; el campo legado solo sirve de compatibilidad y control.</w:t>
      </w:r>
    </w:p>
    <w:p>
      <w:pPr>
        <w:pStyle w:val="ListBullet"/>
        <w:spacing w:after="80"/>
        <w:ind w:left="540" w:hanging="271"/>
      </w:pPr>
      <w:r>
        <w:t>Si ambos existen y discrepan, bloquear o registrar excepción según criticidad; no decidir por orden accidental.</w:t>
      </w:r>
    </w:p>
    <w:p>
      <w:pPr>
        <w:pStyle w:val="ListBullet"/>
        <w:spacing w:after="80"/>
        <w:ind w:left="540" w:hanging="271"/>
      </w:pPr>
      <w:r>
        <w:t>Toda escritura debe pasar por un servicio/subflow común para evitar que una entrada quede sin dual-write.</w:t>
      </w:r>
    </w:p>
    <w:p>
      <w:pPr>
        <w:pStyle w:val="ListBullet"/>
        <w:spacing w:after="80"/>
        <w:ind w:left="540" w:hanging="271"/>
      </w:pPr>
      <w:r>
        <w:t>No borrar valores históricos de picklist en la primera liberación; marcarlos inactivos solo cuando las lecturas ya no dependan de ellos.</w:t>
      </w:r>
    </w:p>
    <w:p>
      <w:pPr>
        <w:pStyle w:val="Heading1"/>
        <w:keepNext/>
      </w:pPr>
      <w:r>
        <w:t>10. Plan de pruebas</w:t>
      </w:r>
    </w:p>
    <w:p>
      <w:r>
        <w:t>Las pruebas deben ser matriciales, no una repetición de casos Bavarian. La empresa nueva debe ser un dato de prueba de primera clase, y también debe existir una empresa activa deliberadamente mal configurada para comprobar el fail-closed.</w:t>
      </w:r>
    </w:p>
    <w:tbl>
      <w:tblPr>
        <w:tblStyle w:val="TableGrid"/>
        <w:tblW w:type="dxa" w:w="9360"/>
        <w:jc w:val="left"/>
        <w:tblLayout w:type="fixed"/>
        <w:tblLook w:firstColumn="1" w:firstRow="1" w:lastColumn="0" w:lastRow="0" w:noHBand="0" w:noVBand="1" w:val="04A0"/>
        <w:tblInd w:type="dxa" w:w="120"/>
      </w:tblPr>
      <w:tblGrid>
        <w:gridCol w:w="2262"/>
        <w:gridCol w:w="7098"/>
      </w:tblGrid>
      <w:tr>
        <w:trPr>
          <w:tblHeader w:val="true"/>
        </w:trPr>
        <w:tc>
          <w:tcPr>
            <w:tcW w:type="dxa" w:w="2262"/>
            <w:vAlign w:val="center"/>
            <w:shd w:fill="17365D"/>
            <w:tcMar>
              <w:top w:w="80" w:type="dxa"/>
              <w:bottom w:w="80" w:type="dxa"/>
              <w:start w:w="120" w:type="dxa"/>
              <w:end w:w="120" w:type="dxa"/>
            </w:tcMar>
          </w:tcPr>
          <w:p>
            <w:pPr>
              <w:spacing w:after="0" w:line="252" w:lineRule="auto"/>
            </w:pPr>
            <w:r/>
            <w:r>
              <w:rPr>
                <w:b/>
                <w:color w:val="FFFFFF"/>
                <w:sz w:val="16"/>
              </w:rPr>
              <w:t>Dimensión</w:t>
            </w:r>
          </w:p>
        </w:tc>
        <w:tc>
          <w:tcPr>
            <w:tcW w:type="dxa" w:w="7098"/>
            <w:vAlign w:val="center"/>
            <w:shd w:fill="17365D"/>
            <w:tcMar>
              <w:top w:w="80" w:type="dxa"/>
              <w:bottom w:w="80" w:type="dxa"/>
              <w:start w:w="120" w:type="dxa"/>
              <w:end w:w="120" w:type="dxa"/>
            </w:tcMar>
          </w:tcPr>
          <w:p>
            <w:pPr>
              <w:spacing w:after="0" w:line="252" w:lineRule="auto"/>
            </w:pPr>
            <w:r/>
            <w:r>
              <w:rPr>
                <w:b/>
                <w:color w:val="FFFFFF"/>
                <w:sz w:val="16"/>
              </w:rPr>
              <w:t>Valores mínimos</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7"/>
              </w:rPr>
              <w:t>Empresa</w:t>
            </w:r>
          </w:p>
        </w:tc>
        <w:tc>
          <w:tcPr>
            <w:tcW w:type="dxa" w:w="7098"/>
            <w:vAlign w:val="center"/>
            <w:tcMar>
              <w:top w:w="80" w:type="dxa"/>
              <w:bottom w:w="80" w:type="dxa"/>
              <w:start w:w="120" w:type="dxa"/>
              <w:end w:w="120" w:type="dxa"/>
            </w:tcMar>
          </w:tcPr>
          <w:p>
            <w:pPr>
              <w:spacing w:after="0" w:line="252" w:lineRule="auto"/>
            </w:pPr>
            <w:r/>
            <w:r>
              <w:rPr>
                <w:b w:val="0"/>
                <w:color w:val="1F1F1F"/>
                <w:sz w:val="17"/>
              </w:rPr>
              <w:t>Bavarian, Otobai, nueva empresa, empresa sin configurar</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7"/>
              </w:rPr>
              <w:t>Marca</w:t>
            </w:r>
          </w:p>
        </w:tc>
        <w:tc>
          <w:tcPr>
            <w:tcW w:type="dxa" w:w="7098"/>
            <w:vAlign w:val="center"/>
            <w:shd w:fill="F3F6FA"/>
            <w:tcMar>
              <w:top w:w="80" w:type="dxa"/>
              <w:bottom w:w="80" w:type="dxa"/>
              <w:start w:w="120" w:type="dxa"/>
              <w:end w:w="120" w:type="dxa"/>
            </w:tcMar>
          </w:tcPr>
          <w:p>
            <w:pPr>
              <w:spacing w:after="0" w:line="252" w:lineRule="auto"/>
            </w:pPr>
            <w:r/>
            <w:r>
              <w:rPr>
                <w:b w:val="0"/>
                <w:color w:val="1F1F1F"/>
                <w:sz w:val="17"/>
              </w:rPr>
              <w:t>BMW/MINI/Motorrad + cada marca china incorporada + marca incompatible</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7"/>
              </w:rPr>
              <w:t>Moneda</w:t>
            </w:r>
          </w:p>
        </w:tc>
        <w:tc>
          <w:tcPr>
            <w:tcW w:type="dxa" w:w="7098"/>
            <w:vAlign w:val="center"/>
            <w:tcMar>
              <w:top w:w="80" w:type="dxa"/>
              <w:bottom w:w="80" w:type="dxa"/>
              <w:start w:w="120" w:type="dxa"/>
              <w:end w:w="120" w:type="dxa"/>
            </w:tcMar>
          </w:tcPr>
          <w:p>
            <w:pPr>
              <w:spacing w:after="0" w:line="252" w:lineRule="auto"/>
            </w:pPr>
            <w:r/>
            <w:r>
              <w:rPr>
                <w:b w:val="0"/>
                <w:color w:val="1F1F1F"/>
                <w:sz w:val="17"/>
              </w:rPr>
              <w:t>CRC y USD</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7"/>
              </w:rPr>
              <w:t>Proceso</w:t>
            </w:r>
          </w:p>
        </w:tc>
        <w:tc>
          <w:tcPr>
            <w:tcW w:type="dxa" w:w="7098"/>
            <w:vAlign w:val="center"/>
            <w:shd w:fill="F3F6FA"/>
            <w:tcMar>
              <w:top w:w="80" w:type="dxa"/>
              <w:bottom w:w="80" w:type="dxa"/>
              <w:start w:w="120" w:type="dxa"/>
              <w:end w:w="120" w:type="dxa"/>
            </w:tcMar>
          </w:tcPr>
          <w:p>
            <w:pPr>
              <w:spacing w:after="0" w:line="252" w:lineRule="auto"/>
            </w:pPr>
            <w:r/>
            <w:r>
              <w:rPr>
                <w:b w:val="0"/>
                <w:color w:val="1F1F1F"/>
                <w:sz w:val="17"/>
              </w:rPr>
              <w:t>Ventas, mostrador, taller/posventa, usados si aplica</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7"/>
              </w:rPr>
              <w:t>Canal</w:t>
            </w:r>
          </w:p>
        </w:tc>
        <w:tc>
          <w:tcPr>
            <w:tcW w:type="dxa" w:w="7098"/>
            <w:vAlign w:val="center"/>
            <w:tcMar>
              <w:top w:w="80" w:type="dxa"/>
              <w:bottom w:w="80" w:type="dxa"/>
              <w:start w:w="120" w:type="dxa"/>
              <w:end w:w="120" w:type="dxa"/>
            </w:tcMar>
          </w:tcPr>
          <w:p>
            <w:pPr>
              <w:spacing w:after="0" w:line="252" w:lineRule="auto"/>
            </w:pPr>
            <w:r/>
            <w:r>
              <w:rPr>
                <w:b w:val="0"/>
                <w:color w:val="1F1F1F"/>
                <w:sz w:val="17"/>
              </w:rPr>
              <w:t>Interno, Experience/portal, integración/batch</w:t>
            </w:r>
          </w:p>
        </w:tc>
      </w:tr>
      <w:tr>
        <w:trPr>
          <w:cantSplit/>
        </w:trPr>
        <w:tc>
          <w:tcPr>
            <w:tcW w:type="dxa" w:w="2262"/>
            <w:vAlign w:val="center"/>
            <w:shd w:fill="F3F6FA"/>
            <w:tcMar>
              <w:top w:w="80" w:type="dxa"/>
              <w:bottom w:w="80" w:type="dxa"/>
              <w:start w:w="120" w:type="dxa"/>
              <w:end w:w="120" w:type="dxa"/>
            </w:tcMar>
          </w:tcPr>
          <w:p>
            <w:pPr>
              <w:spacing w:after="0" w:line="252" w:lineRule="auto"/>
            </w:pPr>
            <w:r/>
            <w:r>
              <w:rPr>
                <w:b w:val="0"/>
                <w:color w:val="1F1F1F"/>
                <w:sz w:val="17"/>
              </w:rPr>
              <w:t>Usuario</w:t>
            </w:r>
          </w:p>
        </w:tc>
        <w:tc>
          <w:tcPr>
            <w:tcW w:type="dxa" w:w="7098"/>
            <w:vAlign w:val="center"/>
            <w:shd w:fill="F3F6FA"/>
            <w:tcMar>
              <w:top w:w="80" w:type="dxa"/>
              <w:bottom w:w="80" w:type="dxa"/>
              <w:start w:w="120" w:type="dxa"/>
              <w:end w:w="120" w:type="dxa"/>
            </w:tcMar>
          </w:tcPr>
          <w:p>
            <w:pPr>
              <w:spacing w:after="0" w:line="252" w:lineRule="auto"/>
            </w:pPr>
            <w:r/>
            <w:r>
              <w:rPr>
                <w:b w:val="0"/>
                <w:color w:val="1F1F1F"/>
                <w:sz w:val="17"/>
              </w:rPr>
              <w:t>Una empresa, multiempresa, sin empresa, integración, guest</w:t>
            </w:r>
          </w:p>
        </w:tc>
      </w:tr>
      <w:tr>
        <w:trPr>
          <w:cantSplit/>
        </w:trPr>
        <w:tc>
          <w:tcPr>
            <w:tcW w:type="dxa" w:w="2262"/>
            <w:vAlign w:val="center"/>
            <w:tcMar>
              <w:top w:w="80" w:type="dxa"/>
              <w:bottom w:w="80" w:type="dxa"/>
              <w:start w:w="120" w:type="dxa"/>
              <w:end w:w="120" w:type="dxa"/>
            </w:tcMar>
          </w:tcPr>
          <w:p>
            <w:pPr>
              <w:spacing w:after="0" w:line="252" w:lineRule="auto"/>
            </w:pPr>
            <w:r/>
            <w:r>
              <w:rPr>
                <w:b w:val="0"/>
                <w:color w:val="1F1F1F"/>
                <w:sz w:val="17"/>
              </w:rPr>
              <w:t>Volumen</w:t>
            </w:r>
          </w:p>
        </w:tc>
        <w:tc>
          <w:tcPr>
            <w:tcW w:type="dxa" w:w="7098"/>
            <w:vAlign w:val="center"/>
            <w:tcMar>
              <w:top w:w="80" w:type="dxa"/>
              <w:bottom w:w="80" w:type="dxa"/>
              <w:start w:w="120" w:type="dxa"/>
              <w:end w:w="120" w:type="dxa"/>
            </w:tcMar>
          </w:tcPr>
          <w:p>
            <w:pPr>
              <w:spacing w:after="0" w:line="252" w:lineRule="auto"/>
            </w:pPr>
            <w:r/>
            <w:r>
              <w:rPr>
                <w:b w:val="0"/>
                <w:color w:val="1F1F1F"/>
                <w:sz w:val="17"/>
              </w:rPr>
              <w:t>Unitario, bulk de 200, batch histórico, concurrencia de reservas</w:t>
            </w:r>
          </w:p>
        </w:tc>
      </w:tr>
    </w:tbl>
    <w:p>
      <w:pPr>
        <w:spacing w:after="0"/>
      </w:pPr>
    </w:p>
    <w:p>
      <w:pPr>
        <w:pStyle w:val="Heading2"/>
        <w:keepNext/>
      </w:pPr>
      <w:r>
        <w:t>10.1 Flujos E2E obligatorios</w:t>
      </w:r>
    </w:p>
    <w:p>
      <w:pPr>
        <w:pStyle w:val="ListBullet"/>
        <w:spacing w:after="80"/>
        <w:ind w:left="540" w:hanging="271"/>
      </w:pPr>
      <w:r>
        <w:t>Lead → Opportunity → Quote → aprobación → Order → Softland → PDF/email.</w:t>
      </w:r>
    </w:p>
    <w:p>
      <w:pPr>
        <w:pStyle w:val="ListBullet"/>
        <w:spacing w:after="80"/>
        <w:ind w:left="540" w:hanging="271"/>
      </w:pPr>
      <w:r>
        <w:t>Cita/Event → Case → WorkOrder → WorkOrderLineItem → reserva/disponibilidad → pedido → PDF.</w:t>
      </w:r>
    </w:p>
    <w:p>
      <w:pPr>
        <w:pStyle w:val="ListBullet"/>
        <w:spacing w:after="80"/>
        <w:ind w:left="540" w:hanging="271"/>
      </w:pPr>
      <w:r>
        <w:t>Producto → ProductoEmpresa → PricebookEntry → Bodega → consulta de disponibilidad → reserva/cancelación.</w:t>
      </w:r>
    </w:p>
    <w:p>
      <w:pPr>
        <w:pStyle w:val="ListBullet"/>
        <w:spacing w:after="80"/>
        <w:ind w:left="540" w:hanging="271"/>
      </w:pPr>
      <w:r>
        <w:t>Alta/cambio de usuario → acceso por empresa → visibilidad cruzada negativa → auditoría.</w:t>
      </w:r>
    </w:p>
    <w:p>
      <w:pPr>
        <w:pStyle w:val="ListBullet"/>
        <w:spacing w:after="80"/>
        <w:ind w:left="540" w:hanging="271"/>
      </w:pPr>
      <w:r>
        <w:t>Cambio de moneda → selección de pricebook → recálculo → integración → documento correcto.</w:t>
      </w:r>
    </w:p>
    <w:p>
      <w:pPr>
        <w:pStyle w:val="ListBullet"/>
        <w:spacing w:after="80"/>
        <w:ind w:left="540" w:hanging="271"/>
      </w:pPr>
      <w:r>
        <w:t>Procesos batch/scheduler por empresa: éxito parcial, reintento, idempotencia y límites.</w:t>
      </w:r>
    </w:p>
    <w:p>
      <w:pPr>
        <w:pStyle w:val="ListBullet"/>
        <w:spacing w:after="80"/>
        <w:ind w:left="540" w:hanging="271"/>
      </w:pPr>
      <w:r>
        <w:t>Golden PDFs: identidad legal, logo, términos, moneda, cuenta bancaria, paginación y adjuntos.</w:t>
      </w:r>
    </w:p>
    <w:p>
      <w:pPr>
        <w:pStyle w:val="ListBullet"/>
        <w:spacing w:after="80"/>
        <w:ind w:left="540" w:hanging="271"/>
      </w:pPr>
      <w:r>
        <w:t>Regresión de Bavarian/Otobai: ningún resultado cambia salvo lo aprobado explícitamente.</w:t>
      </w:r>
    </w:p>
    <w:p>
      <w:pPr>
        <w:pStyle w:val="Heading2"/>
        <w:keepNext/>
      </w:pPr>
      <w:r>
        <w:t>10.2 Criterios cuantitativos de aceptación</w:t>
      </w:r>
    </w:p>
    <w:p>
      <w:pPr>
        <w:pStyle w:val="ListBullet"/>
        <w:spacing w:after="80"/>
        <w:ind w:left="540" w:hanging="271"/>
      </w:pPr>
      <w:r>
        <w:t>0 registros nuevos con picklist y lookup divergentes durante la ventana dual.</w:t>
      </w:r>
    </w:p>
    <w:p>
      <w:pPr>
        <w:pStyle w:val="ListBullet"/>
        <w:spacing w:after="80"/>
        <w:ind w:left="540" w:hanging="271"/>
      </w:pPr>
      <w:r>
        <w:t>100% de transacciones críticas con Empresa_Facturadora__c no nula antes de activar lecturas nuevas.</w:t>
      </w:r>
    </w:p>
    <w:p>
      <w:pPr>
        <w:pStyle w:val="ListBullet"/>
        <w:spacing w:after="80"/>
        <w:ind w:left="540" w:hanging="271"/>
      </w:pPr>
      <w:r>
        <w:t>0 documentos emitidos con identidad legal distinta a la empresa del registro origen.</w:t>
      </w:r>
    </w:p>
    <w:p>
      <w:pPr>
        <w:pStyle w:val="ListBullet"/>
        <w:spacing w:after="80"/>
        <w:ind w:left="540" w:hanging="271"/>
      </w:pPr>
      <w:r>
        <w:t>0 accesos cruzados no autorizados en pruebas negativas de perfiles/permission sets/Experience.</w:t>
      </w:r>
    </w:p>
    <w:p>
      <w:pPr>
        <w:pStyle w:val="ListBullet"/>
        <w:spacing w:after="80"/>
        <w:ind w:left="540" w:hanging="271"/>
      </w:pPr>
      <w:r>
        <w:t>Todas las excepciones históricas clasificadas: corregida, aceptada o excluida con dueño.</w:t>
      </w:r>
    </w:p>
    <w:p>
      <w:pPr>
        <w:pStyle w:val="ListBullet"/>
        <w:spacing w:after="80"/>
        <w:ind w:left="540" w:hanging="271"/>
      </w:pPr>
      <w:r>
        <w:t>Cobertura Apex es condición mínima, pero la aprobación depende de escenarios y aserciones, no del porcentaje aislado.</w:t>
      </w:r>
    </w:p>
    <w:p>
      <w:r>
        <w:br w:type="page"/>
      </w:r>
    </w:p>
    <w:p>
      <w:pPr>
        <w:pStyle w:val="Heading1"/>
        <w:keepNext/>
      </w:pPr>
      <w:r>
        <w:t>11. Despliegue, monitoreo y rollback</w:t>
      </w:r>
    </w:p>
    <w:p>
      <w:pPr>
        <w:pStyle w:val="ListNumber"/>
        <w:numPr>
          <w:ilvl w:val="0"/>
          <w:numId w:val="13"/>
        </w:numPr>
        <w:spacing w:after="80"/>
        <w:ind w:left="540" w:hanging="271"/>
      </w:pPr>
      <w:r>
        <w:t>Desplegar primero modelo/configuración/permisos sin activar comportamiento.</w:t>
      </w:r>
    </w:p>
    <w:p>
      <w:pPr>
        <w:pStyle w:val="ListNumber"/>
        <w:numPr>
          <w:ilvl w:val="0"/>
          <w:numId w:val="13"/>
        </w:numPr>
        <w:spacing w:after="80"/>
        <w:ind w:left="540" w:hanging="271"/>
      </w:pPr>
      <w:r>
        <w:t>Ejecutar backfill en lotes controlados; comparar por objeto, empresa, moneda y periodo.</w:t>
      </w:r>
    </w:p>
    <w:p>
      <w:pPr>
        <w:pStyle w:val="ListNumber"/>
        <w:numPr>
          <w:ilvl w:val="0"/>
          <w:numId w:val="13"/>
        </w:numPr>
        <w:spacing w:after="80"/>
        <w:ind w:left="540" w:hanging="271"/>
      </w:pPr>
      <w:r>
        <w:t>Activar dual-write y dashboard de divergencias; observar al menos un ciclo operativo acordado.</w:t>
      </w:r>
    </w:p>
    <w:p>
      <w:pPr>
        <w:pStyle w:val="ListNumber"/>
        <w:numPr>
          <w:ilvl w:val="0"/>
          <w:numId w:val="13"/>
        </w:numPr>
        <w:spacing w:after="80"/>
        <w:ind w:left="540" w:hanging="271"/>
      </w:pPr>
      <w:r>
        <w:t>Cambiar lecturas por dominios: catálogo/precios, ventas, posventa, documentos, integración y portal.</w:t>
      </w:r>
    </w:p>
    <w:p>
      <w:pPr>
        <w:pStyle w:val="ListNumber"/>
        <w:numPr>
          <w:ilvl w:val="0"/>
          <w:numId w:val="13"/>
        </w:numPr>
        <w:spacing w:after="80"/>
        <w:ind w:left="540" w:hanging="271"/>
      </w:pPr>
      <w:r>
        <w:t>Mantener feature flags por dominio y por empresa, no un único interruptor global.</w:t>
      </w:r>
    </w:p>
    <w:p>
      <w:pPr>
        <w:pStyle w:val="ListNumber"/>
        <w:numPr>
          <w:ilvl w:val="0"/>
          <w:numId w:val="13"/>
        </w:numPr>
        <w:spacing w:after="80"/>
        <w:ind w:left="540" w:hanging="271"/>
      </w:pPr>
      <w:r>
        <w:t>Rollback: volver lecturas a legado, mantener lookups y logs, pausar empresa nueva; no revertir/borrar el backfill automáticamente.</w:t>
      </w:r>
    </w:p>
    <w:tbl>
      <w:tblPr>
        <w:tblStyle w:val="TableGrid"/>
        <w:tblW w:type="dxa" w:w="9360"/>
        <w:jc w:val="left"/>
        <w:tblLayout w:type="fixed"/>
        <w:tblLook w:firstColumn="1" w:firstRow="1" w:lastColumn="0" w:lastRow="0" w:noHBand="0" w:noVBand="1" w:val="04A0"/>
        <w:tblInd w:type="dxa" w:w="120"/>
      </w:tblPr>
      <w:tblGrid>
        <w:gridCol w:w="3432"/>
        <w:gridCol w:w="5928"/>
      </w:tblGrid>
      <w:tr>
        <w:trPr>
          <w:tblHeader w:val="true"/>
        </w:trPr>
        <w:tc>
          <w:tcPr>
            <w:tcW w:type="dxa" w:w="3432"/>
            <w:vAlign w:val="center"/>
            <w:shd w:fill="17365D"/>
            <w:tcMar>
              <w:top w:w="80" w:type="dxa"/>
              <w:bottom w:w="80" w:type="dxa"/>
              <w:start w:w="120" w:type="dxa"/>
              <w:end w:w="120" w:type="dxa"/>
            </w:tcMar>
          </w:tcPr>
          <w:p>
            <w:pPr>
              <w:spacing w:after="0" w:line="252" w:lineRule="auto"/>
            </w:pPr>
            <w:r/>
            <w:r>
              <w:rPr>
                <w:b/>
                <w:color w:val="FFFFFF"/>
                <w:sz w:val="16"/>
              </w:rPr>
              <w:t>Monitoreo</w:t>
            </w:r>
          </w:p>
        </w:tc>
        <w:tc>
          <w:tcPr>
            <w:tcW w:type="dxa" w:w="5928"/>
            <w:vAlign w:val="center"/>
            <w:shd w:fill="17365D"/>
            <w:tcMar>
              <w:top w:w="80" w:type="dxa"/>
              <w:bottom w:w="80" w:type="dxa"/>
              <w:start w:w="120" w:type="dxa"/>
              <w:end w:w="120" w:type="dxa"/>
            </w:tcMar>
          </w:tcPr>
          <w:p>
            <w:pPr>
              <w:spacing w:after="0" w:line="252" w:lineRule="auto"/>
            </w:pPr>
            <w:r/>
            <w:r>
              <w:rPr>
                <w:b/>
                <w:color w:val="FFFFFF"/>
                <w:sz w:val="16"/>
              </w:rPr>
              <w:t>Alerta</w:t>
            </w:r>
          </w:p>
        </w:tc>
      </w:tr>
      <w:tr>
        <w:trPr>
          <w:cantSplit/>
        </w:trPr>
        <w:tc>
          <w:tcPr>
            <w:tcW w:type="dxa" w:w="3432"/>
            <w:vAlign w:val="center"/>
            <w:tcMar>
              <w:top w:w="80" w:type="dxa"/>
              <w:bottom w:w="80" w:type="dxa"/>
              <w:start w:w="120" w:type="dxa"/>
              <w:end w:w="120" w:type="dxa"/>
            </w:tcMar>
          </w:tcPr>
          <w:p>
            <w:pPr>
              <w:spacing w:after="0" w:line="252" w:lineRule="auto"/>
            </w:pPr>
            <w:r/>
            <w:r>
              <w:rPr>
                <w:b w:val="0"/>
                <w:color w:val="1F1F1F"/>
                <w:sz w:val="16"/>
              </w:rPr>
              <w:t>Empresa faltante o no configurada</w:t>
            </w:r>
          </w:p>
        </w:tc>
        <w:tc>
          <w:tcPr>
            <w:tcW w:type="dxa" w:w="5928"/>
            <w:vAlign w:val="center"/>
            <w:tcMar>
              <w:top w:w="80" w:type="dxa"/>
              <w:bottom w:w="80" w:type="dxa"/>
              <w:start w:w="120" w:type="dxa"/>
              <w:end w:w="120" w:type="dxa"/>
            </w:tcMar>
          </w:tcPr>
          <w:p>
            <w:pPr>
              <w:spacing w:after="0" w:line="252" w:lineRule="auto"/>
            </w:pPr>
            <w:r/>
            <w:r>
              <w:rPr>
                <w:b w:val="0"/>
                <w:color w:val="1F1F1F"/>
                <w:sz w:val="16"/>
              </w:rPr>
              <w:t>Bloqueo funcional + evento/log con objeto/registro/usuario</w:t>
            </w:r>
          </w:p>
        </w:tc>
      </w:tr>
      <w:tr>
        <w:trPr>
          <w:cantSplit/>
        </w:trPr>
        <w:tc>
          <w:tcPr>
            <w:tcW w:type="dxa" w:w="3432"/>
            <w:vAlign w:val="center"/>
            <w:shd w:fill="F3F6FA"/>
            <w:tcMar>
              <w:top w:w="80" w:type="dxa"/>
              <w:bottom w:w="80" w:type="dxa"/>
              <w:start w:w="120" w:type="dxa"/>
              <w:end w:w="120" w:type="dxa"/>
            </w:tcMar>
          </w:tcPr>
          <w:p>
            <w:pPr>
              <w:spacing w:after="0" w:line="252" w:lineRule="auto"/>
            </w:pPr>
            <w:r/>
            <w:r>
              <w:rPr>
                <w:b w:val="0"/>
                <w:color w:val="1F1F1F"/>
                <w:sz w:val="16"/>
              </w:rPr>
              <w:t>Divergencia lookup–picklist</w:t>
            </w:r>
          </w:p>
        </w:tc>
        <w:tc>
          <w:tcPr>
            <w:tcW w:type="dxa" w:w="5928"/>
            <w:vAlign w:val="center"/>
            <w:shd w:fill="F3F6FA"/>
            <w:tcMar>
              <w:top w:w="80" w:type="dxa"/>
              <w:bottom w:w="80" w:type="dxa"/>
              <w:start w:w="120" w:type="dxa"/>
              <w:end w:w="120" w:type="dxa"/>
            </w:tcMar>
          </w:tcPr>
          <w:p>
            <w:pPr>
              <w:spacing w:after="0" w:line="252" w:lineRule="auto"/>
            </w:pPr>
            <w:r/>
            <w:r>
              <w:rPr>
                <w:b w:val="0"/>
                <w:color w:val="1F1F1F"/>
                <w:sz w:val="16"/>
              </w:rPr>
              <w:t>Dashboard y cola de corrección</w:t>
            </w:r>
          </w:p>
        </w:tc>
      </w:tr>
      <w:tr>
        <w:trPr>
          <w:cantSplit/>
        </w:trPr>
        <w:tc>
          <w:tcPr>
            <w:tcW w:type="dxa" w:w="3432"/>
            <w:vAlign w:val="center"/>
            <w:tcMar>
              <w:top w:w="80" w:type="dxa"/>
              <w:bottom w:w="80" w:type="dxa"/>
              <w:start w:w="120" w:type="dxa"/>
              <w:end w:w="120" w:type="dxa"/>
            </w:tcMar>
          </w:tcPr>
          <w:p>
            <w:pPr>
              <w:spacing w:after="0" w:line="252" w:lineRule="auto"/>
            </w:pPr>
            <w:r/>
            <w:r>
              <w:rPr>
                <w:b w:val="0"/>
                <w:color w:val="1F1F1F"/>
                <w:sz w:val="16"/>
              </w:rPr>
              <w:t>Error Softland por empresa</w:t>
            </w:r>
          </w:p>
        </w:tc>
        <w:tc>
          <w:tcPr>
            <w:tcW w:type="dxa" w:w="5928"/>
            <w:vAlign w:val="center"/>
            <w:tcMar>
              <w:top w:w="80" w:type="dxa"/>
              <w:bottom w:w="80" w:type="dxa"/>
              <w:start w:w="120" w:type="dxa"/>
              <w:end w:w="120" w:type="dxa"/>
            </w:tcMar>
          </w:tcPr>
          <w:p>
            <w:pPr>
              <w:spacing w:after="0" w:line="252" w:lineRule="auto"/>
            </w:pPr>
            <w:r/>
            <w:r>
              <w:rPr>
                <w:b w:val="0"/>
                <w:color w:val="1F1F1F"/>
                <w:sz w:val="16"/>
              </w:rPr>
              <w:t>Reintento aislado; no bloquear otras empresas</w:t>
            </w:r>
          </w:p>
        </w:tc>
      </w:tr>
      <w:tr>
        <w:trPr>
          <w:cantSplit/>
        </w:trPr>
        <w:tc>
          <w:tcPr>
            <w:tcW w:type="dxa" w:w="3432"/>
            <w:vAlign w:val="center"/>
            <w:shd w:fill="F3F6FA"/>
            <w:tcMar>
              <w:top w:w="80" w:type="dxa"/>
              <w:bottom w:w="80" w:type="dxa"/>
              <w:start w:w="120" w:type="dxa"/>
              <w:end w:w="120" w:type="dxa"/>
            </w:tcMar>
          </w:tcPr>
          <w:p>
            <w:pPr>
              <w:spacing w:after="0" w:line="252" w:lineRule="auto"/>
            </w:pPr>
            <w:r/>
            <w:r>
              <w:rPr>
                <w:b w:val="0"/>
                <w:color w:val="1F1F1F"/>
                <w:sz w:val="16"/>
              </w:rPr>
              <w:t>PDF/email sin contexto</w:t>
            </w:r>
          </w:p>
        </w:tc>
        <w:tc>
          <w:tcPr>
            <w:tcW w:type="dxa" w:w="5928"/>
            <w:vAlign w:val="center"/>
            <w:shd w:fill="F3F6FA"/>
            <w:tcMar>
              <w:top w:w="80" w:type="dxa"/>
              <w:bottom w:w="80" w:type="dxa"/>
              <w:start w:w="120" w:type="dxa"/>
              <w:end w:w="120" w:type="dxa"/>
            </w:tcMar>
          </w:tcPr>
          <w:p>
            <w:pPr>
              <w:spacing w:after="0" w:line="252" w:lineRule="auto"/>
            </w:pPr>
            <w:r/>
            <w:r>
              <w:rPr>
                <w:b w:val="0"/>
                <w:color w:val="1F1F1F"/>
                <w:sz w:val="16"/>
              </w:rPr>
              <w:t>No emitir; registrar documento pendiente</w:t>
            </w:r>
          </w:p>
        </w:tc>
      </w:tr>
      <w:tr>
        <w:trPr>
          <w:cantSplit/>
        </w:trPr>
        <w:tc>
          <w:tcPr>
            <w:tcW w:type="dxa" w:w="3432"/>
            <w:vAlign w:val="center"/>
            <w:tcMar>
              <w:top w:w="80" w:type="dxa"/>
              <w:bottom w:w="80" w:type="dxa"/>
              <w:start w:w="120" w:type="dxa"/>
              <w:end w:w="120" w:type="dxa"/>
            </w:tcMar>
          </w:tcPr>
          <w:p>
            <w:pPr>
              <w:spacing w:after="0" w:line="252" w:lineRule="auto"/>
            </w:pPr>
            <w:r/>
            <w:r>
              <w:rPr>
                <w:b w:val="0"/>
                <w:color w:val="1F1F1F"/>
                <w:sz w:val="16"/>
              </w:rPr>
              <w:t>Consulta de inventario cruzada</w:t>
            </w:r>
          </w:p>
        </w:tc>
        <w:tc>
          <w:tcPr>
            <w:tcW w:type="dxa" w:w="5928"/>
            <w:vAlign w:val="center"/>
            <w:tcMar>
              <w:top w:w="80" w:type="dxa"/>
              <w:bottom w:w="80" w:type="dxa"/>
              <w:start w:w="120" w:type="dxa"/>
              <w:end w:w="120" w:type="dxa"/>
            </w:tcMar>
          </w:tcPr>
          <w:p>
            <w:pPr>
              <w:spacing w:after="0" w:line="252" w:lineRule="auto"/>
            </w:pPr>
            <w:r/>
            <w:r>
              <w:rPr>
                <w:b w:val="0"/>
                <w:color w:val="1F1F1F"/>
                <w:sz w:val="16"/>
              </w:rPr>
              <w:t>Severidad crítica; cortar feature flag del dominio</w:t>
            </w:r>
          </w:p>
        </w:tc>
      </w:tr>
      <w:tr>
        <w:trPr>
          <w:cantSplit/>
        </w:trPr>
        <w:tc>
          <w:tcPr>
            <w:tcW w:type="dxa" w:w="3432"/>
            <w:vAlign w:val="center"/>
            <w:shd w:fill="F3F6FA"/>
            <w:tcMar>
              <w:top w:w="80" w:type="dxa"/>
              <w:bottom w:w="80" w:type="dxa"/>
              <w:start w:w="120" w:type="dxa"/>
              <w:end w:w="120" w:type="dxa"/>
            </w:tcMar>
          </w:tcPr>
          <w:p>
            <w:pPr>
              <w:spacing w:after="0" w:line="252" w:lineRule="auto"/>
            </w:pPr>
            <w:r/>
            <w:r>
              <w:rPr>
                <w:b w:val="0"/>
                <w:color w:val="1F1F1F"/>
                <w:sz w:val="16"/>
              </w:rPr>
              <w:t>Acceso cruzado</w:t>
            </w:r>
          </w:p>
        </w:tc>
        <w:tc>
          <w:tcPr>
            <w:tcW w:type="dxa" w:w="5928"/>
            <w:vAlign w:val="center"/>
            <w:shd w:fill="F3F6FA"/>
            <w:tcMar>
              <w:top w:w="80" w:type="dxa"/>
              <w:bottom w:w="80" w:type="dxa"/>
              <w:start w:w="120" w:type="dxa"/>
              <w:end w:w="120" w:type="dxa"/>
            </w:tcMar>
          </w:tcPr>
          <w:p>
            <w:pPr>
              <w:spacing w:after="0" w:line="252" w:lineRule="auto"/>
            </w:pPr>
            <w:r/>
            <w:r>
              <w:rPr>
                <w:b w:val="0"/>
                <w:color w:val="1F1F1F"/>
                <w:sz w:val="16"/>
              </w:rPr>
              <w:t>Incidente de seguridad; rollback inmediato del sharing afectado</w:t>
            </w:r>
          </w:p>
        </w:tc>
      </w:tr>
    </w:tbl>
    <w:p>
      <w:pPr>
        <w:spacing w:after="0"/>
      </w:pPr>
    </w:p>
    <w:p>
      <w:pPr>
        <w:pStyle w:val="Heading1"/>
        <w:keepNext/>
      </w:pPr>
      <w:r>
        <w:t>12. Estimación y opciones de alcance</w:t>
      </w:r>
    </w:p>
    <w:p>
      <w:r>
        <w:t>La estimación debe darse como rango y revisarse después de la Fase 0. El tiempo depende de si la nueva empresa usa ventas y posventa, si comparte Experience Cloud, si Softland usa el mismo contrato, si se migra historia completa y si las dos marcas comparten procesos.</w:t>
      </w:r>
    </w:p>
    <w:tbl>
      <w:tblPr>
        <w:tblStyle w:val="TableGrid"/>
        <w:tblW w:type="dxa" w:w="9360"/>
        <w:jc w:val="left"/>
        <w:tblLayout w:type="fixed"/>
        <w:tblLook w:firstColumn="1" w:firstRow="1" w:lastColumn="0" w:lastRow="0" w:noHBand="0" w:noVBand="1" w:val="04A0"/>
        <w:tblInd w:type="dxa" w:w="120"/>
      </w:tblPr>
      <w:tblGrid>
        <w:gridCol w:w="1671"/>
        <w:gridCol w:w="3276"/>
        <w:gridCol w:w="1939"/>
        <w:gridCol w:w="2474"/>
      </w:tblGrid>
      <w:tr>
        <w:trPr>
          <w:tblHeader w:val="true"/>
        </w:trPr>
        <w:tc>
          <w:tcPr>
            <w:tcW w:type="dxa" w:w="1671"/>
            <w:vAlign w:val="center"/>
            <w:shd w:fill="17365D"/>
            <w:tcMar>
              <w:top w:w="80" w:type="dxa"/>
              <w:bottom w:w="80" w:type="dxa"/>
              <w:start w:w="120" w:type="dxa"/>
              <w:end w:w="120" w:type="dxa"/>
            </w:tcMar>
          </w:tcPr>
          <w:p>
            <w:pPr>
              <w:spacing w:after="0" w:line="252" w:lineRule="auto"/>
            </w:pPr>
            <w:r/>
            <w:r>
              <w:rPr>
                <w:b/>
                <w:color w:val="FFFFFF"/>
                <w:sz w:val="16"/>
              </w:rPr>
              <w:t>Opción</w:t>
            </w:r>
          </w:p>
        </w:tc>
        <w:tc>
          <w:tcPr>
            <w:tcW w:type="dxa" w:w="3276"/>
            <w:vAlign w:val="center"/>
            <w:shd w:fill="17365D"/>
            <w:tcMar>
              <w:top w:w="80" w:type="dxa"/>
              <w:bottom w:w="80" w:type="dxa"/>
              <w:start w:w="120" w:type="dxa"/>
              <w:end w:w="120" w:type="dxa"/>
            </w:tcMar>
          </w:tcPr>
          <w:p>
            <w:pPr>
              <w:spacing w:after="0" w:line="252" w:lineRule="auto"/>
            </w:pPr>
            <w:r/>
            <w:r>
              <w:rPr>
                <w:b/>
                <w:color w:val="FFFFFF"/>
                <w:sz w:val="16"/>
              </w:rPr>
              <w:t>Contenido</w:t>
            </w:r>
          </w:p>
        </w:tc>
        <w:tc>
          <w:tcPr>
            <w:tcW w:type="dxa" w:w="1939"/>
            <w:vAlign w:val="center"/>
            <w:shd w:fill="17365D"/>
            <w:tcMar>
              <w:top w:w="80" w:type="dxa"/>
              <w:bottom w:w="80" w:type="dxa"/>
              <w:start w:w="120" w:type="dxa"/>
              <w:end w:w="120" w:type="dxa"/>
            </w:tcMar>
          </w:tcPr>
          <w:p>
            <w:pPr>
              <w:spacing w:after="0" w:line="252" w:lineRule="auto"/>
            </w:pPr>
            <w:r/>
            <w:r>
              <w:rPr>
                <w:b/>
                <w:color w:val="FFFFFF"/>
                <w:sz w:val="16"/>
              </w:rPr>
              <w:t>Rango preliminar</w:t>
            </w:r>
          </w:p>
        </w:tc>
        <w:tc>
          <w:tcPr>
            <w:tcW w:type="dxa" w:w="2474"/>
            <w:vAlign w:val="center"/>
            <w:shd w:fill="17365D"/>
            <w:tcMar>
              <w:top w:w="80" w:type="dxa"/>
              <w:bottom w:w="80" w:type="dxa"/>
              <w:start w:w="120" w:type="dxa"/>
              <w:end w:w="120" w:type="dxa"/>
            </w:tcMar>
          </w:tcPr>
          <w:p>
            <w:pPr>
              <w:spacing w:after="0" w:line="252" w:lineRule="auto"/>
            </w:pPr>
            <w:r/>
            <w:r>
              <w:rPr>
                <w:b/>
                <w:color w:val="FFFFFF"/>
                <w:sz w:val="16"/>
              </w:rPr>
              <w:t>Consecuencia</w:t>
            </w:r>
          </w:p>
        </w:tc>
      </w:tr>
      <w:tr>
        <w:trPr>
          <w:cantSplit/>
        </w:trPr>
        <w:tc>
          <w:tcPr>
            <w:tcW w:type="dxa" w:w="1671"/>
            <w:vAlign w:val="center"/>
            <w:tcMar>
              <w:top w:w="80" w:type="dxa"/>
              <w:bottom w:w="80" w:type="dxa"/>
              <w:start w:w="120" w:type="dxa"/>
              <w:end w:w="120" w:type="dxa"/>
            </w:tcMar>
          </w:tcPr>
          <w:p>
            <w:pPr>
              <w:spacing w:after="0" w:line="252" w:lineRule="auto"/>
            </w:pPr>
            <w:r/>
            <w:r>
              <w:rPr>
                <w:b w:val="0"/>
                <w:color w:val="1F1F1F"/>
                <w:sz w:val="16"/>
              </w:rPr>
              <w:t>A. Táctica</w:t>
            </w:r>
          </w:p>
        </w:tc>
        <w:tc>
          <w:tcPr>
            <w:tcW w:type="dxa" w:w="3276"/>
            <w:vAlign w:val="center"/>
            <w:tcMar>
              <w:top w:w="80" w:type="dxa"/>
              <w:bottom w:w="80" w:type="dxa"/>
              <w:start w:w="120" w:type="dxa"/>
              <w:end w:w="120" w:type="dxa"/>
            </w:tcMar>
          </w:tcPr>
          <w:p>
            <w:pPr>
              <w:spacing w:after="0" w:line="252" w:lineRule="auto"/>
            </w:pPr>
            <w:r/>
            <w:r>
              <w:rPr>
                <w:b w:val="0"/>
                <w:color w:val="1F1F1F"/>
                <w:sz w:val="16"/>
              </w:rPr>
              <w:t>Añadir valores y ramas explícitas; mínimo modelo común</w:t>
            </w:r>
          </w:p>
        </w:tc>
        <w:tc>
          <w:tcPr>
            <w:tcW w:type="dxa" w:w="1939"/>
            <w:vAlign w:val="center"/>
            <w:tcMar>
              <w:top w:w="80" w:type="dxa"/>
              <w:bottom w:w="80" w:type="dxa"/>
              <w:start w:w="120" w:type="dxa"/>
              <w:end w:w="120" w:type="dxa"/>
            </w:tcMar>
          </w:tcPr>
          <w:p>
            <w:pPr>
              <w:spacing w:after="0" w:line="252" w:lineRule="auto"/>
            </w:pPr>
            <w:r/>
            <w:r>
              <w:rPr>
                <w:b w:val="0"/>
                <w:color w:val="1F1F1F"/>
                <w:sz w:val="16"/>
              </w:rPr>
              <w:t>30–45 persona-semanas; 6–10 semanas calendario con equipo</w:t>
            </w:r>
          </w:p>
        </w:tc>
        <w:tc>
          <w:tcPr>
            <w:tcW w:type="dxa" w:w="2474"/>
            <w:vAlign w:val="center"/>
            <w:tcMar>
              <w:top w:w="80" w:type="dxa"/>
              <w:bottom w:w="80" w:type="dxa"/>
              <w:start w:w="120" w:type="dxa"/>
              <w:end w:w="120" w:type="dxa"/>
            </w:tcMar>
          </w:tcPr>
          <w:p>
            <w:pPr>
              <w:spacing w:after="0" w:line="252" w:lineRule="auto"/>
            </w:pPr>
            <w:r/>
            <w:r>
              <w:rPr>
                <w:b w:val="0"/>
                <w:color w:val="1F1F1F"/>
                <w:sz w:val="16"/>
              </w:rPr>
              <w:t>Entrega más rápida, pero mantiene costo por cada empresa futura</w:t>
            </w:r>
          </w:p>
        </w:tc>
      </w:tr>
      <w:tr>
        <w:trPr>
          <w:cantSplit/>
        </w:trPr>
        <w:tc>
          <w:tcPr>
            <w:tcW w:type="dxa" w:w="1671"/>
            <w:vAlign w:val="center"/>
            <w:shd w:fill="F3F6FA"/>
            <w:tcMar>
              <w:top w:w="80" w:type="dxa"/>
              <w:bottom w:w="80" w:type="dxa"/>
              <w:start w:w="120" w:type="dxa"/>
              <w:end w:w="120" w:type="dxa"/>
            </w:tcMar>
          </w:tcPr>
          <w:p>
            <w:pPr>
              <w:spacing w:after="0" w:line="252" w:lineRule="auto"/>
            </w:pPr>
            <w:r/>
            <w:r>
              <w:rPr>
                <w:b w:val="0"/>
                <w:color w:val="1F1F1F"/>
                <w:sz w:val="16"/>
              </w:rPr>
              <w:t>B. Estratégica recomendada</w:t>
            </w:r>
          </w:p>
        </w:tc>
        <w:tc>
          <w:tcPr>
            <w:tcW w:type="dxa" w:w="3276"/>
            <w:vAlign w:val="center"/>
            <w:shd w:fill="F3F6FA"/>
            <w:tcMar>
              <w:top w:w="80" w:type="dxa"/>
              <w:bottom w:w="80" w:type="dxa"/>
              <w:start w:w="120" w:type="dxa"/>
              <w:end w:w="120" w:type="dxa"/>
            </w:tcMar>
          </w:tcPr>
          <w:p>
            <w:pPr>
              <w:spacing w:after="0" w:line="252" w:lineRule="auto"/>
            </w:pPr>
            <w:r/>
            <w:r>
              <w:rPr>
                <w:b w:val="0"/>
                <w:color w:val="1F1F1F"/>
                <w:sz w:val="16"/>
              </w:rPr>
              <w:t>Modelo relacional, resolvers, dual-write, PDF, seguridad, integración y migración</w:t>
            </w:r>
          </w:p>
        </w:tc>
        <w:tc>
          <w:tcPr>
            <w:tcW w:type="dxa" w:w="1939"/>
            <w:vAlign w:val="center"/>
            <w:shd w:fill="F3F6FA"/>
            <w:tcMar>
              <w:top w:w="80" w:type="dxa"/>
              <w:bottom w:w="80" w:type="dxa"/>
              <w:start w:w="120" w:type="dxa"/>
              <w:end w:w="120" w:type="dxa"/>
            </w:tcMar>
          </w:tcPr>
          <w:p>
            <w:pPr>
              <w:spacing w:after="0" w:line="252" w:lineRule="auto"/>
            </w:pPr>
            <w:r/>
            <w:r>
              <w:rPr>
                <w:b w:val="0"/>
                <w:color w:val="1F1F1F"/>
                <w:sz w:val="16"/>
              </w:rPr>
              <w:t>55–85 persona-semanas; 12–18 semanas calendario</w:t>
            </w:r>
          </w:p>
        </w:tc>
        <w:tc>
          <w:tcPr>
            <w:tcW w:type="dxa" w:w="2474"/>
            <w:vAlign w:val="center"/>
            <w:shd w:fill="F3F6FA"/>
            <w:tcMar>
              <w:top w:w="80" w:type="dxa"/>
              <w:bottom w:w="80" w:type="dxa"/>
              <w:start w:w="120" w:type="dxa"/>
              <w:end w:w="120" w:type="dxa"/>
            </w:tcMar>
          </w:tcPr>
          <w:p>
            <w:pPr>
              <w:spacing w:after="0" w:line="252" w:lineRule="auto"/>
            </w:pPr>
            <w:r/>
            <w:r>
              <w:rPr>
                <w:b w:val="0"/>
                <w:color w:val="1F1F1F"/>
                <w:sz w:val="16"/>
              </w:rPr>
              <w:t>Alta escalabilidad y menor riesgo legal/operativo</w:t>
            </w:r>
          </w:p>
        </w:tc>
      </w:tr>
      <w:tr>
        <w:trPr>
          <w:cantSplit/>
        </w:trPr>
        <w:tc>
          <w:tcPr>
            <w:tcW w:type="dxa" w:w="1671"/>
            <w:vAlign w:val="center"/>
            <w:tcMar>
              <w:top w:w="80" w:type="dxa"/>
              <w:bottom w:w="80" w:type="dxa"/>
              <w:start w:w="120" w:type="dxa"/>
              <w:end w:w="120" w:type="dxa"/>
            </w:tcMar>
          </w:tcPr>
          <w:p>
            <w:pPr>
              <w:spacing w:after="0" w:line="252" w:lineRule="auto"/>
            </w:pPr>
            <w:r/>
            <w:r>
              <w:rPr>
                <w:b w:val="0"/>
                <w:color w:val="1F1F1F"/>
                <w:sz w:val="16"/>
              </w:rPr>
              <w:t>C. Estratégica por dominios</w:t>
            </w:r>
          </w:p>
        </w:tc>
        <w:tc>
          <w:tcPr>
            <w:tcW w:type="dxa" w:w="3276"/>
            <w:vAlign w:val="center"/>
            <w:tcMar>
              <w:top w:w="80" w:type="dxa"/>
              <w:bottom w:w="80" w:type="dxa"/>
              <w:start w:w="120" w:type="dxa"/>
              <w:end w:w="120" w:type="dxa"/>
            </w:tcMar>
          </w:tcPr>
          <w:p>
            <w:pPr>
              <w:spacing w:after="0" w:line="252" w:lineRule="auto"/>
            </w:pPr>
            <w:r/>
            <w:r>
              <w:rPr>
                <w:b w:val="0"/>
                <w:color w:val="1F1F1F"/>
                <w:sz w:val="16"/>
              </w:rPr>
              <w:t>Base común + ventas primero; posventa/portal después</w:t>
            </w:r>
          </w:p>
        </w:tc>
        <w:tc>
          <w:tcPr>
            <w:tcW w:type="dxa" w:w="1939"/>
            <w:vAlign w:val="center"/>
            <w:tcMar>
              <w:top w:w="80" w:type="dxa"/>
              <w:bottom w:w="80" w:type="dxa"/>
              <w:start w:w="120" w:type="dxa"/>
              <w:end w:w="120" w:type="dxa"/>
            </w:tcMar>
          </w:tcPr>
          <w:p>
            <w:pPr>
              <w:spacing w:after="0" w:line="252" w:lineRule="auto"/>
            </w:pPr>
            <w:r/>
            <w:r>
              <w:rPr>
                <w:b w:val="0"/>
                <w:color w:val="1F1F1F"/>
                <w:sz w:val="16"/>
              </w:rPr>
              <w:t>Similar esfuerzo total, menor riesgo por liberación</w:t>
            </w:r>
          </w:p>
        </w:tc>
        <w:tc>
          <w:tcPr>
            <w:tcW w:type="dxa" w:w="2474"/>
            <w:vAlign w:val="center"/>
            <w:tcMar>
              <w:top w:w="80" w:type="dxa"/>
              <w:bottom w:w="80" w:type="dxa"/>
              <w:start w:w="120" w:type="dxa"/>
              <w:end w:w="120" w:type="dxa"/>
            </w:tcMar>
          </w:tcPr>
          <w:p>
            <w:pPr>
              <w:spacing w:after="0" w:line="252" w:lineRule="auto"/>
            </w:pPr>
            <w:r/>
            <w:r>
              <w:rPr>
                <w:b w:val="0"/>
                <w:color w:val="1F1F1F"/>
                <w:sz w:val="16"/>
              </w:rPr>
              <w:t>Requiere coexistencia temporal bien gobernada</w:t>
            </w:r>
          </w:p>
        </w:tc>
      </w:tr>
    </w:tbl>
    <w:p>
      <w:pPr>
        <w:spacing w:after="0"/>
      </w:pP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FFF2CC"/>
            <w:tcBorders>
              <w:top w:val="nil"/>
              <w:left w:sz="18" w:val="single" w:color="C65911"/>
              <w:bottom w:val="nil"/>
              <w:right w:val="nil"/>
            </w:tcBorders>
            <w:tcMar>
              <w:top w:w="80" w:type="dxa"/>
              <w:bottom w:w="80" w:type="dxa"/>
              <w:start w:w="120" w:type="dxa"/>
              <w:end w:w="120" w:type="dxa"/>
            </w:tcMar>
          </w:tcPr>
          <w:p>
            <w:pPr>
              <w:spacing w:after="60"/>
            </w:pPr>
            <w:r>
              <w:rPr>
                <w:b/>
                <w:color w:val="C65911"/>
                <w:sz w:val="20"/>
              </w:rPr>
              <w:t>Supuestos del rango</w:t>
            </w:r>
          </w:p>
          <w:p>
            <w:pPr>
              <w:spacing w:after="0" w:line="269" w:lineRule="auto"/>
            </w:pPr>
            <w:r>
              <w:rPr>
                <w:color w:val="1F1F1F"/>
                <w:sz w:val="19"/>
              </w:rPr>
              <w:t>Equipo con 2–3 desarrolladores Salesforce, 1 QA, apoyo parcial de arquitectura/negocio/integración; sin rediseño total de Softland. Un portal separado, contratos ERP distintos o migración histórica extensa pueden agregar 4–8 semanas.</w:t>
            </w:r>
          </w:p>
        </w:tc>
      </w:tr>
    </w:tbl>
    <w:p>
      <w:pPr>
        <w:spacing w:after="0"/>
      </w:pPr>
    </w:p>
    <w:p>
      <w:pPr>
        <w:pStyle w:val="Heading1"/>
        <w:keepNext/>
      </w:pPr>
      <w:r>
        <w:t>13. Riesgos y controles</w:t>
      </w:r>
    </w:p>
    <w:tbl>
      <w:tblPr>
        <w:tblStyle w:val="TableGrid"/>
        <w:tblW w:type="dxa" w:w="9360"/>
        <w:jc w:val="left"/>
        <w:tblLayout w:type="fixed"/>
        <w:tblLook w:firstColumn="1" w:firstRow="1" w:lastColumn="0" w:lastRow="0" w:noHBand="0" w:noVBand="1" w:val="04A0"/>
        <w:tblInd w:type="dxa" w:w="120"/>
      </w:tblPr>
      <w:tblGrid>
        <w:gridCol w:w="858"/>
        <w:gridCol w:w="4134"/>
        <w:gridCol w:w="1170"/>
        <w:gridCol w:w="3198"/>
      </w:tblGrid>
      <w:tr>
        <w:trPr>
          <w:tblHeader w:val="true"/>
        </w:trPr>
        <w:tc>
          <w:tcPr>
            <w:tcW w:type="dxa" w:w="858"/>
            <w:vAlign w:val="center"/>
            <w:shd w:fill="17365D"/>
            <w:tcMar>
              <w:top w:w="80" w:type="dxa"/>
              <w:bottom w:w="80" w:type="dxa"/>
              <w:start w:w="120" w:type="dxa"/>
              <w:end w:w="120" w:type="dxa"/>
            </w:tcMar>
          </w:tcPr>
          <w:p>
            <w:pPr>
              <w:spacing w:after="0" w:line="252" w:lineRule="auto"/>
            </w:pPr>
            <w:r/>
            <w:r>
              <w:rPr>
                <w:b/>
                <w:color w:val="FFFFFF"/>
                <w:sz w:val="16"/>
              </w:rPr>
              <w:t>ID</w:t>
            </w:r>
          </w:p>
        </w:tc>
        <w:tc>
          <w:tcPr>
            <w:tcW w:type="dxa" w:w="4134"/>
            <w:vAlign w:val="center"/>
            <w:shd w:fill="17365D"/>
            <w:tcMar>
              <w:top w:w="80" w:type="dxa"/>
              <w:bottom w:w="80" w:type="dxa"/>
              <w:start w:w="120" w:type="dxa"/>
              <w:end w:w="120" w:type="dxa"/>
            </w:tcMar>
          </w:tcPr>
          <w:p>
            <w:pPr>
              <w:spacing w:after="0" w:line="252" w:lineRule="auto"/>
            </w:pPr>
            <w:r/>
            <w:r>
              <w:rPr>
                <w:b/>
                <w:color w:val="FFFFFF"/>
                <w:sz w:val="16"/>
              </w:rPr>
              <w:t>Riesgo</w:t>
            </w:r>
          </w:p>
        </w:tc>
        <w:tc>
          <w:tcPr>
            <w:tcW w:type="dxa" w:w="1170"/>
            <w:vAlign w:val="center"/>
            <w:shd w:fill="17365D"/>
            <w:tcMar>
              <w:top w:w="80" w:type="dxa"/>
              <w:bottom w:w="80" w:type="dxa"/>
              <w:start w:w="120" w:type="dxa"/>
              <w:end w:w="120" w:type="dxa"/>
            </w:tcMar>
          </w:tcPr>
          <w:p>
            <w:pPr>
              <w:spacing w:after="0" w:line="252" w:lineRule="auto"/>
            </w:pPr>
            <w:r/>
            <w:r>
              <w:rPr>
                <w:b/>
                <w:color w:val="FFFFFF"/>
                <w:sz w:val="16"/>
              </w:rPr>
              <w:t>Nivel</w:t>
            </w:r>
          </w:p>
        </w:tc>
        <w:tc>
          <w:tcPr>
            <w:tcW w:type="dxa" w:w="3198"/>
            <w:vAlign w:val="center"/>
            <w:shd w:fill="17365D"/>
            <w:tcMar>
              <w:top w:w="80" w:type="dxa"/>
              <w:bottom w:w="80" w:type="dxa"/>
              <w:start w:w="120" w:type="dxa"/>
              <w:end w:w="120" w:type="dxa"/>
            </w:tcMar>
          </w:tcPr>
          <w:p>
            <w:pPr>
              <w:spacing w:after="0" w:line="252" w:lineRule="auto"/>
            </w:pPr>
            <w:r/>
            <w:r>
              <w:rPr>
                <w:b/>
                <w:color w:val="FFFFFF"/>
                <w:sz w:val="16"/>
              </w:rPr>
              <w:t>Control</w:t>
            </w:r>
          </w:p>
        </w:tc>
      </w:tr>
      <w:tr>
        <w:trPr>
          <w:cantSplit/>
        </w:trPr>
        <w:tc>
          <w:tcPr>
            <w:tcW w:type="dxa" w:w="858"/>
            <w:vAlign w:val="center"/>
            <w:tcMar>
              <w:top w:w="80" w:type="dxa"/>
              <w:bottom w:w="80" w:type="dxa"/>
              <w:start w:w="120" w:type="dxa"/>
              <w:end w:w="120" w:type="dxa"/>
            </w:tcMar>
          </w:tcPr>
          <w:p>
            <w:pPr>
              <w:spacing w:after="0" w:line="252" w:lineRule="auto"/>
            </w:pPr>
            <w:r/>
            <w:r>
              <w:rPr>
                <w:b w:val="0"/>
                <w:color w:val="1F1F1F"/>
                <w:sz w:val="16"/>
              </w:rPr>
              <w:t>R1</w:t>
            </w:r>
          </w:p>
        </w:tc>
        <w:tc>
          <w:tcPr>
            <w:tcW w:type="dxa" w:w="4134"/>
            <w:vAlign w:val="center"/>
            <w:tcMar>
              <w:top w:w="80" w:type="dxa"/>
              <w:bottom w:w="80" w:type="dxa"/>
              <w:start w:w="120" w:type="dxa"/>
              <w:end w:w="120" w:type="dxa"/>
            </w:tcMar>
          </w:tcPr>
          <w:p>
            <w:pPr>
              <w:spacing w:after="0" w:line="252" w:lineRule="auto"/>
            </w:pPr>
            <w:r/>
            <w:r>
              <w:rPr>
                <w:b w:val="0"/>
                <w:color w:val="1F1F1F"/>
                <w:sz w:val="16"/>
              </w:rPr>
              <w:t>Empresa desconocida cae en Bavarian</w:t>
            </w:r>
          </w:p>
        </w:tc>
        <w:tc>
          <w:tcPr>
            <w:tcW w:type="dxa" w:w="1170"/>
            <w:vAlign w:val="center"/>
            <w:tcMar>
              <w:top w:w="80" w:type="dxa"/>
              <w:bottom w:w="80" w:type="dxa"/>
              <w:start w:w="120" w:type="dxa"/>
              <w:end w:w="120" w:type="dxa"/>
            </w:tcMar>
          </w:tcPr>
          <w:p>
            <w:pPr>
              <w:spacing w:after="0" w:line="252" w:lineRule="auto"/>
            </w:pPr>
            <w:r/>
            <w:r>
              <w:rPr>
                <w:b w:val="0"/>
                <w:color w:val="1F1F1F"/>
                <w:sz w:val="16"/>
              </w:rPr>
              <w:t>Crítico</w:t>
            </w:r>
          </w:p>
        </w:tc>
        <w:tc>
          <w:tcPr>
            <w:tcW w:type="dxa" w:w="3198"/>
            <w:vAlign w:val="center"/>
            <w:tcMar>
              <w:top w:w="80" w:type="dxa"/>
              <w:bottom w:w="80" w:type="dxa"/>
              <w:start w:w="120" w:type="dxa"/>
              <w:end w:w="120" w:type="dxa"/>
            </w:tcMar>
          </w:tcPr>
          <w:p>
            <w:pPr>
              <w:spacing w:after="0" w:line="252" w:lineRule="auto"/>
            </w:pPr>
            <w:r/>
            <w:r>
              <w:rPr>
                <w:b w:val="0"/>
                <w:color w:val="1F1F1F"/>
                <w:sz w:val="16"/>
              </w:rPr>
              <w:t>Fail-closed, sin else default, pruebas negativas</w:t>
            </w:r>
          </w:p>
        </w:tc>
      </w:tr>
      <w:tr>
        <w:trPr>
          <w:cantSplit/>
        </w:trPr>
        <w:tc>
          <w:tcPr>
            <w:tcW w:type="dxa" w:w="858"/>
            <w:vAlign w:val="center"/>
            <w:shd w:fill="F3F6FA"/>
            <w:tcMar>
              <w:top w:w="80" w:type="dxa"/>
              <w:bottom w:w="80" w:type="dxa"/>
              <w:start w:w="120" w:type="dxa"/>
              <w:end w:w="120" w:type="dxa"/>
            </w:tcMar>
          </w:tcPr>
          <w:p>
            <w:pPr>
              <w:spacing w:after="0" w:line="252" w:lineRule="auto"/>
            </w:pPr>
            <w:r/>
            <w:r>
              <w:rPr>
                <w:b w:val="0"/>
                <w:color w:val="1F1F1F"/>
                <w:sz w:val="16"/>
              </w:rPr>
              <w:t>R2</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Documento con razón social/logo equivocado</w:t>
            </w:r>
          </w:p>
        </w:tc>
        <w:tc>
          <w:tcPr>
            <w:tcW w:type="dxa" w:w="1170"/>
            <w:vAlign w:val="center"/>
            <w:shd w:fill="F3F6FA"/>
            <w:tcMar>
              <w:top w:w="80" w:type="dxa"/>
              <w:bottom w:w="80" w:type="dxa"/>
              <w:start w:w="120" w:type="dxa"/>
              <w:end w:w="120" w:type="dxa"/>
            </w:tcMar>
          </w:tcPr>
          <w:p>
            <w:pPr>
              <w:spacing w:after="0" w:line="252" w:lineRule="auto"/>
            </w:pPr>
            <w:r/>
            <w:r>
              <w:rPr>
                <w:b w:val="0"/>
                <w:color w:val="1F1F1F"/>
                <w:sz w:val="16"/>
              </w:rPr>
              <w:t>Crítico</w:t>
            </w:r>
          </w:p>
        </w:tc>
        <w:tc>
          <w:tcPr>
            <w:tcW w:type="dxa" w:w="3198"/>
            <w:vAlign w:val="center"/>
            <w:shd w:fill="F3F6FA"/>
            <w:tcMar>
              <w:top w:w="80" w:type="dxa"/>
              <w:bottom w:w="80" w:type="dxa"/>
              <w:start w:w="120" w:type="dxa"/>
              <w:end w:w="120" w:type="dxa"/>
            </w:tcMar>
          </w:tcPr>
          <w:p>
            <w:pPr>
              <w:spacing w:after="0" w:line="252" w:lineRule="auto"/>
            </w:pPr>
            <w:r/>
            <w:r>
              <w:rPr>
                <w:b w:val="0"/>
                <w:color w:val="1F1F1F"/>
                <w:sz w:val="16"/>
              </w:rPr>
              <w:t>DocumentContext central + golden PDFs + bloqueo</w:t>
            </w:r>
          </w:p>
        </w:tc>
      </w:tr>
      <w:tr>
        <w:trPr>
          <w:cantSplit/>
        </w:trPr>
        <w:tc>
          <w:tcPr>
            <w:tcW w:type="dxa" w:w="858"/>
            <w:vAlign w:val="center"/>
            <w:tcMar>
              <w:top w:w="80" w:type="dxa"/>
              <w:bottom w:w="80" w:type="dxa"/>
              <w:start w:w="120" w:type="dxa"/>
              <w:end w:w="120" w:type="dxa"/>
            </w:tcMar>
          </w:tcPr>
          <w:p>
            <w:pPr>
              <w:spacing w:after="0" w:line="252" w:lineRule="auto"/>
            </w:pPr>
            <w:r/>
            <w:r>
              <w:rPr>
                <w:b w:val="0"/>
                <w:color w:val="1F1F1F"/>
                <w:sz w:val="16"/>
              </w:rPr>
              <w:t>R3</w:t>
            </w:r>
          </w:p>
        </w:tc>
        <w:tc>
          <w:tcPr>
            <w:tcW w:type="dxa" w:w="4134"/>
            <w:vAlign w:val="center"/>
            <w:tcMar>
              <w:top w:w="80" w:type="dxa"/>
              <w:bottom w:w="80" w:type="dxa"/>
              <w:start w:w="120" w:type="dxa"/>
              <w:end w:w="120" w:type="dxa"/>
            </w:tcMar>
          </w:tcPr>
          <w:p>
            <w:pPr>
              <w:spacing w:after="0" w:line="252" w:lineRule="auto"/>
            </w:pPr>
            <w:r/>
            <w:r>
              <w:rPr>
                <w:b w:val="0"/>
                <w:color w:val="1F1F1F"/>
                <w:sz w:val="16"/>
              </w:rPr>
              <w:t>Datos visibles entre empresas</w:t>
            </w:r>
          </w:p>
        </w:tc>
        <w:tc>
          <w:tcPr>
            <w:tcW w:type="dxa" w:w="1170"/>
            <w:vAlign w:val="center"/>
            <w:tcMar>
              <w:top w:w="80" w:type="dxa"/>
              <w:bottom w:w="80" w:type="dxa"/>
              <w:start w:w="120" w:type="dxa"/>
              <w:end w:w="120" w:type="dxa"/>
            </w:tcMar>
          </w:tcPr>
          <w:p>
            <w:pPr>
              <w:spacing w:after="0" w:line="252" w:lineRule="auto"/>
            </w:pPr>
            <w:r/>
            <w:r>
              <w:rPr>
                <w:b w:val="0"/>
                <w:color w:val="1F1F1F"/>
                <w:sz w:val="16"/>
              </w:rPr>
              <w:t>Crítico</w:t>
            </w:r>
          </w:p>
        </w:tc>
        <w:tc>
          <w:tcPr>
            <w:tcW w:type="dxa" w:w="3198"/>
            <w:vAlign w:val="center"/>
            <w:tcMar>
              <w:top w:w="80" w:type="dxa"/>
              <w:bottom w:w="80" w:type="dxa"/>
              <w:start w:w="120" w:type="dxa"/>
              <w:end w:w="120" w:type="dxa"/>
            </w:tcMar>
          </w:tcPr>
          <w:p>
            <w:pPr>
              <w:spacing w:after="0" w:line="252" w:lineRule="auto"/>
            </w:pPr>
            <w:r/>
            <w:r>
              <w:rPr>
                <w:b w:val="0"/>
                <w:color w:val="1F1F1F"/>
                <w:sz w:val="16"/>
              </w:rPr>
              <w:t>Modelo de sharing, pruebas cruzadas, revisión Experience</w:t>
            </w:r>
          </w:p>
        </w:tc>
      </w:tr>
      <w:tr>
        <w:trPr>
          <w:cantSplit/>
        </w:trPr>
        <w:tc>
          <w:tcPr>
            <w:tcW w:type="dxa" w:w="858"/>
            <w:vAlign w:val="center"/>
            <w:shd w:fill="F3F6FA"/>
            <w:tcMar>
              <w:top w:w="80" w:type="dxa"/>
              <w:bottom w:w="80" w:type="dxa"/>
              <w:start w:w="120" w:type="dxa"/>
              <w:end w:w="120" w:type="dxa"/>
            </w:tcMar>
          </w:tcPr>
          <w:p>
            <w:pPr>
              <w:spacing w:after="0" w:line="252" w:lineRule="auto"/>
            </w:pPr>
            <w:r/>
            <w:r>
              <w:rPr>
                <w:b w:val="0"/>
                <w:color w:val="1F1F1F"/>
                <w:sz w:val="16"/>
              </w:rPr>
              <w:t>R4</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Softland mezcla códigos/inventario</w:t>
            </w:r>
          </w:p>
        </w:tc>
        <w:tc>
          <w:tcPr>
            <w:tcW w:type="dxa" w:w="1170"/>
            <w:vAlign w:val="center"/>
            <w:shd w:fill="F3F6FA"/>
            <w:tcMar>
              <w:top w:w="80" w:type="dxa"/>
              <w:bottom w:w="80" w:type="dxa"/>
              <w:start w:w="120" w:type="dxa"/>
              <w:end w:w="120" w:type="dxa"/>
            </w:tcMar>
          </w:tcPr>
          <w:p>
            <w:pPr>
              <w:spacing w:after="0" w:line="252" w:lineRule="auto"/>
            </w:pPr>
            <w:r/>
            <w:r>
              <w:rPr>
                <w:b w:val="0"/>
                <w:color w:val="1F1F1F"/>
                <w:sz w:val="16"/>
              </w:rPr>
              <w:t>Crítico</w:t>
            </w:r>
          </w:p>
        </w:tc>
        <w:tc>
          <w:tcPr>
            <w:tcW w:type="dxa" w:w="3198"/>
            <w:vAlign w:val="center"/>
            <w:shd w:fill="F3F6FA"/>
            <w:tcMar>
              <w:top w:w="80" w:type="dxa"/>
              <w:bottom w:w="80" w:type="dxa"/>
              <w:start w:w="120" w:type="dxa"/>
              <w:end w:w="120" w:type="dxa"/>
            </w:tcMar>
          </w:tcPr>
          <w:p>
            <w:pPr>
              <w:spacing w:after="0" w:line="252" w:lineRule="auto"/>
            </w:pPr>
            <w:r/>
            <w:r>
              <w:rPr>
                <w:b w:val="0"/>
                <w:color w:val="1F1F1F"/>
                <w:sz w:val="16"/>
              </w:rPr>
              <w:t>Código empresa explícito, clave compuesta, idempotencia</w:t>
            </w:r>
          </w:p>
        </w:tc>
      </w:tr>
      <w:tr>
        <w:trPr>
          <w:cantSplit/>
        </w:trPr>
        <w:tc>
          <w:tcPr>
            <w:tcW w:type="dxa" w:w="858"/>
            <w:vAlign w:val="center"/>
            <w:tcMar>
              <w:top w:w="80" w:type="dxa"/>
              <w:bottom w:w="80" w:type="dxa"/>
              <w:start w:w="120" w:type="dxa"/>
              <w:end w:w="120" w:type="dxa"/>
            </w:tcMar>
          </w:tcPr>
          <w:p>
            <w:pPr>
              <w:spacing w:after="0" w:line="252" w:lineRule="auto"/>
            </w:pPr>
            <w:r/>
            <w:r>
              <w:rPr>
                <w:b w:val="0"/>
                <w:color w:val="1F1F1F"/>
                <w:sz w:val="16"/>
              </w:rPr>
              <w:t>R5</w:t>
            </w:r>
          </w:p>
        </w:tc>
        <w:tc>
          <w:tcPr>
            <w:tcW w:type="dxa" w:w="4134"/>
            <w:vAlign w:val="center"/>
            <w:tcMar>
              <w:top w:w="80" w:type="dxa"/>
              <w:bottom w:w="80" w:type="dxa"/>
              <w:start w:w="120" w:type="dxa"/>
              <w:end w:w="120" w:type="dxa"/>
            </w:tcMar>
          </w:tcPr>
          <w:p>
            <w:pPr>
              <w:spacing w:after="0" w:line="252" w:lineRule="auto"/>
            </w:pPr>
            <w:r/>
            <w:r>
              <w:rPr>
                <w:b w:val="0"/>
                <w:color w:val="1F1F1F"/>
                <w:sz w:val="16"/>
              </w:rPr>
              <w:t>Backfill asigna nulos a Bavarian</w:t>
            </w:r>
          </w:p>
        </w:tc>
        <w:tc>
          <w:tcPr>
            <w:tcW w:type="dxa" w:w="1170"/>
            <w:vAlign w:val="center"/>
            <w:tcMar>
              <w:top w:w="80" w:type="dxa"/>
              <w:bottom w:w="80" w:type="dxa"/>
              <w:start w:w="120" w:type="dxa"/>
              <w:end w:w="120" w:type="dxa"/>
            </w:tcMar>
          </w:tcPr>
          <w:p>
            <w:pPr>
              <w:spacing w:after="0" w:line="252" w:lineRule="auto"/>
            </w:pPr>
            <w:r/>
            <w:r>
              <w:rPr>
                <w:b w:val="0"/>
                <w:color w:val="1F1F1F"/>
                <w:sz w:val="16"/>
              </w:rPr>
              <w:t>Alto</w:t>
            </w:r>
          </w:p>
        </w:tc>
        <w:tc>
          <w:tcPr>
            <w:tcW w:type="dxa" w:w="3198"/>
            <w:vAlign w:val="center"/>
            <w:tcMar>
              <w:top w:w="80" w:type="dxa"/>
              <w:bottom w:w="80" w:type="dxa"/>
              <w:start w:w="120" w:type="dxa"/>
              <w:end w:w="120" w:type="dxa"/>
            </w:tcMar>
          </w:tcPr>
          <w:p>
            <w:pPr>
              <w:spacing w:after="0" w:line="252" w:lineRule="auto"/>
            </w:pPr>
            <w:r/>
            <w:r>
              <w:rPr>
                <w:b w:val="0"/>
                <w:color w:val="1F1F1F"/>
                <w:sz w:val="16"/>
              </w:rPr>
              <w:t>Precedencia, trazabilidad, exception queue</w:t>
            </w:r>
          </w:p>
        </w:tc>
      </w:tr>
      <w:tr>
        <w:trPr>
          <w:cantSplit/>
        </w:trPr>
        <w:tc>
          <w:tcPr>
            <w:tcW w:type="dxa" w:w="858"/>
            <w:vAlign w:val="center"/>
            <w:shd w:fill="F3F6FA"/>
            <w:tcMar>
              <w:top w:w="80" w:type="dxa"/>
              <w:bottom w:w="80" w:type="dxa"/>
              <w:start w:w="120" w:type="dxa"/>
              <w:end w:w="120" w:type="dxa"/>
            </w:tcMar>
          </w:tcPr>
          <w:p>
            <w:pPr>
              <w:spacing w:after="0" w:line="252" w:lineRule="auto"/>
            </w:pPr>
            <w:r/>
            <w:r>
              <w:rPr>
                <w:b w:val="0"/>
                <w:color w:val="1F1F1F"/>
                <w:sz w:val="16"/>
              </w:rPr>
              <w:t>R6</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Editar Flow no activo</w:t>
            </w:r>
          </w:p>
        </w:tc>
        <w:tc>
          <w:tcPr>
            <w:tcW w:type="dxa" w:w="1170"/>
            <w:vAlign w:val="center"/>
            <w:shd w:fill="F3F6FA"/>
            <w:tcMar>
              <w:top w:w="80" w:type="dxa"/>
              <w:bottom w:w="80" w:type="dxa"/>
              <w:start w:w="120" w:type="dxa"/>
              <w:end w:w="120" w:type="dxa"/>
            </w:tcMar>
          </w:tcPr>
          <w:p>
            <w:pPr>
              <w:spacing w:after="0" w:line="252" w:lineRule="auto"/>
            </w:pPr>
            <w:r/>
            <w:r>
              <w:rPr>
                <w:b w:val="0"/>
                <w:color w:val="1F1F1F"/>
                <w:sz w:val="16"/>
              </w:rPr>
              <w:t>Alto</w:t>
            </w:r>
          </w:p>
        </w:tc>
        <w:tc>
          <w:tcPr>
            <w:tcW w:type="dxa" w:w="3198"/>
            <w:vAlign w:val="center"/>
            <w:shd w:fill="F3F6FA"/>
            <w:tcMar>
              <w:top w:w="80" w:type="dxa"/>
              <w:bottom w:w="80" w:type="dxa"/>
              <w:start w:w="120" w:type="dxa"/>
              <w:end w:w="120" w:type="dxa"/>
            </w:tcMar>
          </w:tcPr>
          <w:p>
            <w:pPr>
              <w:spacing w:after="0" w:line="252" w:lineRule="auto"/>
            </w:pPr>
            <w:r/>
            <w:r>
              <w:rPr>
                <w:b w:val="0"/>
                <w:color w:val="1F1F1F"/>
                <w:sz w:val="16"/>
              </w:rPr>
              <w:t>Retrieve de versión activa y plan de activación</w:t>
            </w:r>
          </w:p>
        </w:tc>
      </w:tr>
      <w:tr>
        <w:trPr>
          <w:cantSplit/>
        </w:trPr>
        <w:tc>
          <w:tcPr>
            <w:tcW w:type="dxa" w:w="858"/>
            <w:vAlign w:val="center"/>
            <w:tcMar>
              <w:top w:w="80" w:type="dxa"/>
              <w:bottom w:w="80" w:type="dxa"/>
              <w:start w:w="120" w:type="dxa"/>
              <w:end w:w="120" w:type="dxa"/>
            </w:tcMar>
          </w:tcPr>
          <w:p>
            <w:pPr>
              <w:spacing w:after="0" w:line="252" w:lineRule="auto"/>
            </w:pPr>
            <w:r/>
            <w:r>
              <w:rPr>
                <w:b w:val="0"/>
                <w:color w:val="1F1F1F"/>
                <w:sz w:val="16"/>
              </w:rPr>
              <w:t>R7</w:t>
            </w:r>
          </w:p>
        </w:tc>
        <w:tc>
          <w:tcPr>
            <w:tcW w:type="dxa" w:w="4134"/>
            <w:vAlign w:val="center"/>
            <w:tcMar>
              <w:top w:w="80" w:type="dxa"/>
              <w:bottom w:w="80" w:type="dxa"/>
              <w:start w:w="120" w:type="dxa"/>
              <w:end w:w="120" w:type="dxa"/>
            </w:tcMar>
          </w:tcPr>
          <w:p>
            <w:pPr>
              <w:spacing w:after="0" w:line="252" w:lineRule="auto"/>
            </w:pPr>
            <w:r/>
            <w:r>
              <w:rPr>
                <w:b w:val="0"/>
                <w:color w:val="1F1F1F"/>
                <w:sz w:val="16"/>
              </w:rPr>
              <w:t>RedPartial sobrescribe producción con metadata vieja</w:t>
            </w:r>
          </w:p>
        </w:tc>
        <w:tc>
          <w:tcPr>
            <w:tcW w:type="dxa" w:w="1170"/>
            <w:vAlign w:val="center"/>
            <w:tcMar>
              <w:top w:w="80" w:type="dxa"/>
              <w:bottom w:w="80" w:type="dxa"/>
              <w:start w:w="120" w:type="dxa"/>
              <w:end w:w="120" w:type="dxa"/>
            </w:tcMar>
          </w:tcPr>
          <w:p>
            <w:pPr>
              <w:spacing w:after="0" w:line="252" w:lineRule="auto"/>
            </w:pPr>
            <w:r/>
            <w:r>
              <w:rPr>
                <w:b w:val="0"/>
                <w:color w:val="1F1F1F"/>
                <w:sz w:val="16"/>
              </w:rPr>
              <w:t>Alto</w:t>
            </w:r>
          </w:p>
        </w:tc>
        <w:tc>
          <w:tcPr>
            <w:tcW w:type="dxa" w:w="3198"/>
            <w:vAlign w:val="center"/>
            <w:tcMar>
              <w:top w:w="80" w:type="dxa"/>
              <w:bottom w:w="80" w:type="dxa"/>
              <w:start w:w="120" w:type="dxa"/>
              <w:end w:w="120" w:type="dxa"/>
            </w:tcMar>
          </w:tcPr>
          <w:p>
            <w:pPr>
              <w:spacing w:after="0" w:line="252" w:lineRule="auto"/>
            </w:pPr>
            <w:r/>
            <w:r>
              <w:rPr>
                <w:b w:val="0"/>
                <w:color w:val="1F1F1F"/>
                <w:sz w:val="16"/>
              </w:rPr>
              <w:t>Reconciliación/freeze antes de construir</w:t>
            </w:r>
          </w:p>
        </w:tc>
      </w:tr>
      <w:tr>
        <w:trPr>
          <w:cantSplit/>
        </w:trPr>
        <w:tc>
          <w:tcPr>
            <w:tcW w:type="dxa" w:w="858"/>
            <w:vAlign w:val="center"/>
            <w:shd w:fill="F3F6FA"/>
            <w:tcMar>
              <w:top w:w="80" w:type="dxa"/>
              <w:bottom w:w="80" w:type="dxa"/>
              <w:start w:w="120" w:type="dxa"/>
              <w:end w:w="120" w:type="dxa"/>
            </w:tcMar>
          </w:tcPr>
          <w:p>
            <w:pPr>
              <w:spacing w:after="0" w:line="252" w:lineRule="auto"/>
            </w:pPr>
            <w:r/>
            <w:r>
              <w:rPr>
                <w:b w:val="0"/>
                <w:color w:val="1F1F1F"/>
                <w:sz w:val="16"/>
              </w:rPr>
              <w:t>R8</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Record types por marca multiplican deuda</w:t>
            </w:r>
          </w:p>
        </w:tc>
        <w:tc>
          <w:tcPr>
            <w:tcW w:type="dxa" w:w="1170"/>
            <w:vAlign w:val="center"/>
            <w:shd w:fill="F3F6FA"/>
            <w:tcMar>
              <w:top w:w="80" w:type="dxa"/>
              <w:bottom w:w="80" w:type="dxa"/>
              <w:start w:w="120" w:type="dxa"/>
              <w:end w:w="120" w:type="dxa"/>
            </w:tcMar>
          </w:tcPr>
          <w:p>
            <w:pPr>
              <w:spacing w:after="0" w:line="252" w:lineRule="auto"/>
            </w:pPr>
            <w:r/>
            <w:r>
              <w:rPr>
                <w:b w:val="0"/>
                <w:color w:val="1F1F1F"/>
                <w:sz w:val="16"/>
              </w:rPr>
              <w:t>Medio</w:t>
            </w:r>
          </w:p>
        </w:tc>
        <w:tc>
          <w:tcPr>
            <w:tcW w:type="dxa" w:w="3198"/>
            <w:vAlign w:val="center"/>
            <w:shd w:fill="F3F6FA"/>
            <w:tcMar>
              <w:top w:w="80" w:type="dxa"/>
              <w:bottom w:w="80" w:type="dxa"/>
              <w:start w:w="120" w:type="dxa"/>
              <w:end w:w="120" w:type="dxa"/>
            </w:tcMar>
          </w:tcPr>
          <w:p>
            <w:pPr>
              <w:spacing w:after="0" w:line="252" w:lineRule="auto"/>
            </w:pPr>
            <w:r/>
            <w:r>
              <w:rPr>
                <w:b w:val="0"/>
                <w:color w:val="1F1F1F"/>
                <w:sz w:val="16"/>
              </w:rPr>
              <w:t>Crear solo si cambia el proceso</w:t>
            </w:r>
          </w:p>
        </w:tc>
      </w:tr>
      <w:tr>
        <w:trPr>
          <w:cantSplit/>
        </w:trPr>
        <w:tc>
          <w:tcPr>
            <w:tcW w:type="dxa" w:w="858"/>
            <w:vAlign w:val="center"/>
            <w:tcMar>
              <w:top w:w="80" w:type="dxa"/>
              <w:bottom w:w="80" w:type="dxa"/>
              <w:start w:w="120" w:type="dxa"/>
              <w:end w:w="120" w:type="dxa"/>
            </w:tcMar>
          </w:tcPr>
          <w:p>
            <w:pPr>
              <w:spacing w:after="0" w:line="252" w:lineRule="auto"/>
            </w:pPr>
            <w:r/>
            <w:r>
              <w:rPr>
                <w:b w:val="0"/>
                <w:color w:val="1F1F1F"/>
                <w:sz w:val="16"/>
              </w:rPr>
              <w:t>R9</w:t>
            </w:r>
          </w:p>
        </w:tc>
        <w:tc>
          <w:tcPr>
            <w:tcW w:type="dxa" w:w="4134"/>
            <w:vAlign w:val="center"/>
            <w:tcMar>
              <w:top w:w="80" w:type="dxa"/>
              <w:bottom w:w="80" w:type="dxa"/>
              <w:start w:w="120" w:type="dxa"/>
              <w:end w:w="120" w:type="dxa"/>
            </w:tcMar>
          </w:tcPr>
          <w:p>
            <w:pPr>
              <w:spacing w:after="0" w:line="252" w:lineRule="auto"/>
            </w:pPr>
            <w:r/>
            <w:r>
              <w:rPr>
                <w:b w:val="0"/>
                <w:color w:val="1F1F1F"/>
                <w:sz w:val="16"/>
              </w:rPr>
              <w:t>Name o IDs usados como claves</w:t>
            </w:r>
          </w:p>
        </w:tc>
        <w:tc>
          <w:tcPr>
            <w:tcW w:type="dxa" w:w="1170"/>
            <w:vAlign w:val="center"/>
            <w:tcMar>
              <w:top w:w="80" w:type="dxa"/>
              <w:bottom w:w="80" w:type="dxa"/>
              <w:start w:w="120" w:type="dxa"/>
              <w:end w:w="120" w:type="dxa"/>
            </w:tcMar>
          </w:tcPr>
          <w:p>
            <w:pPr>
              <w:spacing w:after="0" w:line="252" w:lineRule="auto"/>
            </w:pPr>
            <w:r/>
            <w:r>
              <w:rPr>
                <w:b w:val="0"/>
                <w:color w:val="1F1F1F"/>
                <w:sz w:val="16"/>
              </w:rPr>
              <w:t>Alto</w:t>
            </w:r>
          </w:p>
        </w:tc>
        <w:tc>
          <w:tcPr>
            <w:tcW w:type="dxa" w:w="3198"/>
            <w:vAlign w:val="center"/>
            <w:tcMar>
              <w:top w:w="80" w:type="dxa"/>
              <w:bottom w:w="80" w:type="dxa"/>
              <w:start w:w="120" w:type="dxa"/>
              <w:end w:w="120" w:type="dxa"/>
            </w:tcMar>
          </w:tcPr>
          <w:p>
            <w:pPr>
              <w:spacing w:after="0" w:line="252" w:lineRule="auto"/>
            </w:pPr>
            <w:r/>
            <w:r>
              <w:rPr>
                <w:b w:val="0"/>
                <w:color w:val="1F1F1F"/>
                <w:sz w:val="16"/>
              </w:rPr>
              <w:t>Codigo__c unique y mapeos portables</w:t>
            </w:r>
          </w:p>
        </w:tc>
      </w:tr>
      <w:tr>
        <w:trPr>
          <w:cantSplit/>
        </w:trPr>
        <w:tc>
          <w:tcPr>
            <w:tcW w:type="dxa" w:w="858"/>
            <w:vAlign w:val="center"/>
            <w:shd w:fill="F3F6FA"/>
            <w:tcMar>
              <w:top w:w="80" w:type="dxa"/>
              <w:bottom w:w="80" w:type="dxa"/>
              <w:start w:w="120" w:type="dxa"/>
              <w:end w:w="120" w:type="dxa"/>
            </w:tcMar>
          </w:tcPr>
          <w:p>
            <w:pPr>
              <w:spacing w:after="0" w:line="252" w:lineRule="auto"/>
            </w:pPr>
            <w:r/>
            <w:r>
              <w:rPr>
                <w:b w:val="0"/>
                <w:color w:val="1F1F1F"/>
                <w:sz w:val="16"/>
              </w:rPr>
              <w:t>R10</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Campos homónimos amplían scope sin necesidad</w:t>
            </w:r>
          </w:p>
        </w:tc>
        <w:tc>
          <w:tcPr>
            <w:tcW w:type="dxa" w:w="1170"/>
            <w:vAlign w:val="center"/>
            <w:shd w:fill="F3F6FA"/>
            <w:tcMar>
              <w:top w:w="80" w:type="dxa"/>
              <w:bottom w:w="80" w:type="dxa"/>
              <w:start w:w="120" w:type="dxa"/>
              <w:end w:w="120" w:type="dxa"/>
            </w:tcMar>
          </w:tcPr>
          <w:p>
            <w:pPr>
              <w:spacing w:after="0" w:line="252" w:lineRule="auto"/>
            </w:pPr>
            <w:r/>
            <w:r>
              <w:rPr>
                <w:b w:val="0"/>
                <w:color w:val="1F1F1F"/>
                <w:sz w:val="16"/>
              </w:rPr>
              <w:t>Medio</w:t>
            </w:r>
          </w:p>
        </w:tc>
        <w:tc>
          <w:tcPr>
            <w:tcW w:type="dxa" w:w="3198"/>
            <w:vAlign w:val="center"/>
            <w:shd w:fill="F3F6FA"/>
            <w:tcMar>
              <w:top w:w="80" w:type="dxa"/>
              <w:bottom w:w="80" w:type="dxa"/>
              <w:start w:w="120" w:type="dxa"/>
              <w:end w:w="120" w:type="dxa"/>
            </w:tcMar>
          </w:tcPr>
          <w:p>
            <w:pPr>
              <w:spacing w:after="0" w:line="252" w:lineRule="auto"/>
            </w:pPr>
            <w:r/>
            <w:r>
              <w:rPr>
                <w:b w:val="0"/>
                <w:color w:val="1F1F1F"/>
                <w:sz w:val="16"/>
              </w:rPr>
              <w:t>Clasificación funcional confirmada/candidato/falso positivo</w:t>
            </w:r>
          </w:p>
        </w:tc>
      </w:tr>
      <w:tr>
        <w:trPr>
          <w:cantSplit/>
        </w:trPr>
        <w:tc>
          <w:tcPr>
            <w:tcW w:type="dxa" w:w="858"/>
            <w:vAlign w:val="center"/>
            <w:tcMar>
              <w:top w:w="80" w:type="dxa"/>
              <w:bottom w:w="80" w:type="dxa"/>
              <w:start w:w="120" w:type="dxa"/>
              <w:end w:w="120" w:type="dxa"/>
            </w:tcMar>
          </w:tcPr>
          <w:p>
            <w:pPr>
              <w:spacing w:after="0" w:line="252" w:lineRule="auto"/>
            </w:pPr>
            <w:r/>
            <w:r>
              <w:rPr>
                <w:b w:val="0"/>
                <w:color w:val="1F1F1F"/>
                <w:sz w:val="16"/>
              </w:rPr>
              <w:t>R11</w:t>
            </w:r>
          </w:p>
        </w:tc>
        <w:tc>
          <w:tcPr>
            <w:tcW w:type="dxa" w:w="4134"/>
            <w:vAlign w:val="center"/>
            <w:tcMar>
              <w:top w:w="80" w:type="dxa"/>
              <w:bottom w:w="80" w:type="dxa"/>
              <w:start w:w="120" w:type="dxa"/>
              <w:end w:w="120" w:type="dxa"/>
            </w:tcMar>
          </w:tcPr>
          <w:p>
            <w:pPr>
              <w:spacing w:after="0" w:line="252" w:lineRule="auto"/>
            </w:pPr>
            <w:r/>
            <w:r>
              <w:rPr>
                <w:b w:val="0"/>
                <w:color w:val="1F1F1F"/>
                <w:sz w:val="16"/>
              </w:rPr>
              <w:t>Batch escala mal con nueva empresa</w:t>
            </w:r>
          </w:p>
        </w:tc>
        <w:tc>
          <w:tcPr>
            <w:tcW w:type="dxa" w:w="1170"/>
            <w:vAlign w:val="center"/>
            <w:tcMar>
              <w:top w:w="80" w:type="dxa"/>
              <w:bottom w:w="80" w:type="dxa"/>
              <w:start w:w="120" w:type="dxa"/>
              <w:end w:w="120" w:type="dxa"/>
            </w:tcMar>
          </w:tcPr>
          <w:p>
            <w:pPr>
              <w:spacing w:after="0" w:line="252" w:lineRule="auto"/>
            </w:pPr>
            <w:r/>
            <w:r>
              <w:rPr>
                <w:b w:val="0"/>
                <w:color w:val="1F1F1F"/>
                <w:sz w:val="16"/>
              </w:rPr>
              <w:t>Alto</w:t>
            </w:r>
          </w:p>
        </w:tc>
        <w:tc>
          <w:tcPr>
            <w:tcW w:type="dxa" w:w="3198"/>
            <w:vAlign w:val="center"/>
            <w:tcMar>
              <w:top w:w="80" w:type="dxa"/>
              <w:bottom w:w="80" w:type="dxa"/>
              <w:start w:w="120" w:type="dxa"/>
              <w:end w:w="120" w:type="dxa"/>
            </w:tcMar>
          </w:tcPr>
          <w:p>
            <w:pPr>
              <w:spacing w:after="0" w:line="252" w:lineRule="auto"/>
            </w:pPr>
            <w:r/>
            <w:r>
              <w:rPr>
                <w:b w:val="0"/>
                <w:color w:val="1F1F1F"/>
                <w:sz w:val="16"/>
              </w:rPr>
              <w:t>Bulkificación, partición y observabilidad por empresa</w:t>
            </w:r>
          </w:p>
        </w:tc>
      </w:tr>
      <w:tr>
        <w:trPr>
          <w:cantSplit/>
        </w:trPr>
        <w:tc>
          <w:tcPr>
            <w:tcW w:type="dxa" w:w="858"/>
            <w:vAlign w:val="center"/>
            <w:shd w:fill="F3F6FA"/>
            <w:tcMar>
              <w:top w:w="80" w:type="dxa"/>
              <w:bottom w:w="80" w:type="dxa"/>
              <w:start w:w="120" w:type="dxa"/>
              <w:end w:w="120" w:type="dxa"/>
            </w:tcMar>
          </w:tcPr>
          <w:p>
            <w:pPr>
              <w:spacing w:after="0" w:line="252" w:lineRule="auto"/>
            </w:pPr>
            <w:r/>
            <w:r>
              <w:rPr>
                <w:b w:val="0"/>
                <w:color w:val="1F1F1F"/>
                <w:sz w:val="16"/>
              </w:rPr>
              <w:t>R12</w:t>
            </w:r>
          </w:p>
        </w:tc>
        <w:tc>
          <w:tcPr>
            <w:tcW w:type="dxa" w:w="4134"/>
            <w:vAlign w:val="center"/>
            <w:shd w:fill="F3F6FA"/>
            <w:tcMar>
              <w:top w:w="80" w:type="dxa"/>
              <w:bottom w:w="80" w:type="dxa"/>
              <w:start w:w="120" w:type="dxa"/>
              <w:end w:w="120" w:type="dxa"/>
            </w:tcMar>
          </w:tcPr>
          <w:p>
            <w:pPr>
              <w:spacing w:after="0" w:line="252" w:lineRule="auto"/>
            </w:pPr>
            <w:r/>
            <w:r>
              <w:rPr>
                <w:b w:val="0"/>
                <w:color w:val="1F1F1F"/>
                <w:sz w:val="16"/>
              </w:rPr>
              <w:t>Configuración incompleta permite transacción</w:t>
            </w:r>
          </w:p>
        </w:tc>
        <w:tc>
          <w:tcPr>
            <w:tcW w:type="dxa" w:w="1170"/>
            <w:vAlign w:val="center"/>
            <w:shd w:fill="F3F6FA"/>
            <w:tcMar>
              <w:top w:w="80" w:type="dxa"/>
              <w:bottom w:w="80" w:type="dxa"/>
              <w:start w:w="120" w:type="dxa"/>
              <w:end w:w="120" w:type="dxa"/>
            </w:tcMar>
          </w:tcPr>
          <w:p>
            <w:pPr>
              <w:spacing w:after="0" w:line="252" w:lineRule="auto"/>
            </w:pPr>
            <w:r/>
            <w:r>
              <w:rPr>
                <w:b w:val="0"/>
                <w:color w:val="1F1F1F"/>
                <w:sz w:val="16"/>
              </w:rPr>
              <w:t>Alto</w:t>
            </w:r>
          </w:p>
        </w:tc>
        <w:tc>
          <w:tcPr>
            <w:tcW w:type="dxa" w:w="3198"/>
            <w:vAlign w:val="center"/>
            <w:shd w:fill="F3F6FA"/>
            <w:tcMar>
              <w:top w:w="80" w:type="dxa"/>
              <w:bottom w:w="80" w:type="dxa"/>
              <w:start w:w="120" w:type="dxa"/>
              <w:end w:w="120" w:type="dxa"/>
            </w:tcMar>
          </w:tcPr>
          <w:p>
            <w:pPr>
              <w:spacing w:after="0" w:line="252" w:lineRule="auto"/>
            </w:pPr>
            <w:r/>
            <w:r>
              <w:rPr>
                <w:b w:val="0"/>
                <w:color w:val="1F1F1F"/>
                <w:sz w:val="16"/>
              </w:rPr>
              <w:t>Checklist de readiness y validación previa a activación</w:t>
            </w:r>
          </w:p>
        </w:tc>
      </w:tr>
    </w:tbl>
    <w:p>
      <w:pPr>
        <w:spacing w:after="0"/>
      </w:pPr>
    </w:p>
    <w:p>
      <w:r>
        <w:br w:type="page"/>
      </w:r>
    </w:p>
    <w:p>
      <w:pPr>
        <w:pStyle w:val="Heading1"/>
        <w:keepNext/>
      </w:pPr>
      <w:r>
        <w:t>14. Decisiones funcionales pendientes</w:t>
      </w:r>
    </w:p>
    <w:p>
      <w:pPr>
        <w:pStyle w:val="ListBullet"/>
        <w:spacing w:after="80"/>
        <w:ind w:left="540" w:hanging="271"/>
      </w:pPr>
      <w:r>
        <w:t>¿La empresa nueva cubre ventas, posventa/taller, usados y mostrador, o solo algunos dominios?</w:t>
      </w:r>
    </w:p>
    <w:p>
      <w:pPr>
        <w:pStyle w:val="ListBullet"/>
        <w:spacing w:after="80"/>
        <w:ind w:left="540" w:hanging="271"/>
      </w:pPr>
      <w:r>
        <w:t>¿Las dos marcas chinas pertenecen a la misma razón social/Empresa__c?</w:t>
      </w:r>
    </w:p>
    <w:p>
      <w:pPr>
        <w:pStyle w:val="ListBullet"/>
        <w:spacing w:after="80"/>
        <w:ind w:left="540" w:hanging="271"/>
      </w:pPr>
      <w:r>
        <w:t>¿Comparten catálogo Product2 con Bavarian/Otobai o requieren SKU/costo/lista por empresa?</w:t>
      </w:r>
    </w:p>
    <w:p>
      <w:pPr>
        <w:pStyle w:val="ListBullet"/>
        <w:spacing w:after="80"/>
        <w:ind w:left="540" w:hanging="271"/>
      </w:pPr>
      <w:r>
        <w:t>¿Softland usa el mismo endpoint/contrato y solo cambia un código, o existe una instancia/credencial diferente?</w:t>
      </w:r>
    </w:p>
    <w:p>
      <w:pPr>
        <w:pStyle w:val="ListBullet"/>
        <w:spacing w:after="80"/>
        <w:ind w:left="540" w:hanging="271"/>
      </w:pPr>
      <w:r>
        <w:t>¿Un usuario puede trabajar para varias empresas y sucursales? ¿Quién debe ver información transversal?</w:t>
      </w:r>
    </w:p>
    <w:p>
      <w:pPr>
        <w:pStyle w:val="ListBullet"/>
        <w:spacing w:after="80"/>
        <w:ind w:left="540" w:hanging="271"/>
      </w:pPr>
      <w:r>
        <w:t>¿Se requiere Experience Cloud separado o branding dinámico en el portal existente?</w:t>
      </w:r>
    </w:p>
    <w:p>
      <w:pPr>
        <w:pStyle w:val="ListBullet"/>
        <w:spacing w:after="80"/>
        <w:ind w:left="540" w:hanging="271"/>
      </w:pPr>
      <w:r>
        <w:t>¿Los procesos/etapas/layouts realmente cambian por marca, justificando record types nuevos?</w:t>
      </w:r>
    </w:p>
    <w:p>
      <w:pPr>
        <w:pStyle w:val="ListBullet"/>
        <w:spacing w:after="80"/>
        <w:ind w:left="540" w:hanging="271"/>
      </w:pPr>
      <w:r>
        <w:t>¿Qué historia se migra y desde qué fecha? ¿Qué tratamiento tendrán registros ambiguos?</w:t>
      </w:r>
    </w:p>
    <w:p>
      <w:pPr>
        <w:pStyle w:val="ListBullet"/>
        <w:spacing w:after="80"/>
        <w:ind w:left="540" w:hanging="271"/>
      </w:pPr>
      <w:r>
        <w:t>¿Cuáles son razón social, identificación fiscal, cuentas bancarias, términos y logos aprobados?</w:t>
      </w:r>
    </w:p>
    <w:p>
      <w:pPr>
        <w:pStyle w:val="ListBullet"/>
        <w:spacing w:after="80"/>
        <w:ind w:left="540" w:hanging="271"/>
      </w:pPr>
      <w:r>
        <w:t>¿Qué SLA y ventana de reversión se exige para inventario, facturación y documentos?</w:t>
      </w:r>
    </w:p>
    <w:tbl>
      <w:tblPr>
        <w:tblW w:type="dxa" w:w="9360"/>
        <w:jc w:val="left"/>
        <w:tblLayout w:type="fixed"/>
        <w:tblLook w:firstColumn="1" w:firstRow="1" w:lastColumn="0" w:lastRow="0" w:noHBand="0" w:noVBand="1" w:val="04A0"/>
        <w:tblInd w:type="dxa" w:w="120"/>
      </w:tblPr>
      <w:tblGrid>
        <w:gridCol w:w="9360"/>
      </w:tblGrid>
      <w:tr>
        <w:trPr>
          <w:cantSplit/>
        </w:trPr>
        <w:tc>
          <w:tcPr>
            <w:tcW w:type="dxa" w:w="9360"/>
            <w:shd w:fill="E8EEF5"/>
            <w:tcBorders>
              <w:top w:val="nil"/>
              <w:left w:sz="18" w:val="single" w:color="2F5597"/>
              <w:bottom w:val="nil"/>
              <w:right w:val="nil"/>
            </w:tcBorders>
            <w:tcMar>
              <w:top w:w="80" w:type="dxa"/>
              <w:bottom w:w="80" w:type="dxa"/>
              <w:start w:w="120" w:type="dxa"/>
              <w:end w:w="120" w:type="dxa"/>
            </w:tcMar>
          </w:tcPr>
          <w:p>
            <w:pPr>
              <w:spacing w:after="60"/>
            </w:pPr>
            <w:r>
              <w:rPr>
                <w:b/>
                <w:color w:val="2F5597"/>
                <w:sz w:val="20"/>
              </w:rPr>
              <w:t>Puerta de inicio</w:t>
            </w:r>
          </w:p>
          <w:p>
            <w:pPr>
              <w:spacing w:after="0" w:line="269" w:lineRule="auto"/>
            </w:pPr>
            <w:r>
              <w:rPr>
                <w:color w:val="1F1F1F"/>
                <w:sz w:val="19"/>
              </w:rPr>
              <w:t>No cerrar diseño ni estimación hasta resolver al menos las preguntas 1–7. Las restantes pueden completarse durante la Fase 0, pero deben estar aprobadas antes de pruebas UAT.</w:t>
            </w:r>
          </w:p>
        </w:tc>
      </w:tr>
    </w:tbl>
    <w:p>
      <w:pPr>
        <w:spacing w:after="0"/>
      </w:pPr>
    </w:p>
    <w:p>
      <w:pPr>
        <w:pStyle w:val="Heading1"/>
        <w:keepNext/>
      </w:pPr>
      <w:r>
        <w:t>15. Checklist de ejecución</w:t>
      </w:r>
    </w:p>
    <w:tbl>
      <w:tblPr>
        <w:tblStyle w:val="TableGrid"/>
        <w:tblW w:type="dxa" w:w="9360"/>
        <w:jc w:val="left"/>
        <w:tblLayout w:type="fixed"/>
        <w:tblLook w:firstColumn="1" w:firstRow="1" w:lastColumn="0" w:lastRow="0" w:noHBand="0" w:noVBand="1" w:val="04A0"/>
        <w:tblInd w:type="dxa" w:w="120"/>
      </w:tblPr>
      <w:tblGrid>
        <w:gridCol w:w="2340"/>
        <w:gridCol w:w="702"/>
        <w:gridCol w:w="6318"/>
      </w:tblGrid>
      <w:tr>
        <w:trPr>
          <w:tblHeader w:val="true"/>
        </w:trPr>
        <w:tc>
          <w:tcPr>
            <w:tcW w:type="dxa" w:w="2340"/>
            <w:vAlign w:val="center"/>
            <w:shd w:fill="17365D"/>
            <w:tcMar>
              <w:top w:w="80" w:type="dxa"/>
              <w:bottom w:w="80" w:type="dxa"/>
              <w:start w:w="120" w:type="dxa"/>
              <w:end w:w="120" w:type="dxa"/>
            </w:tcMar>
          </w:tcPr>
          <w:p>
            <w:pPr>
              <w:spacing w:after="0" w:line="252" w:lineRule="auto"/>
            </w:pPr>
            <w:r/>
            <w:r>
              <w:rPr>
                <w:b/>
                <w:color w:val="FFFFFF"/>
                <w:sz w:val="16"/>
              </w:rPr>
              <w:t>Área</w:t>
            </w:r>
          </w:p>
        </w:tc>
        <w:tc>
          <w:tcPr>
            <w:tcW w:type="dxa" w:w="702"/>
            <w:vAlign w:val="center"/>
            <w:shd w:fill="17365D"/>
            <w:tcMar>
              <w:top w:w="80" w:type="dxa"/>
              <w:bottom w:w="80" w:type="dxa"/>
              <w:start w:w="120" w:type="dxa"/>
              <w:end w:w="120" w:type="dxa"/>
            </w:tcMar>
          </w:tcPr>
          <w:p>
            <w:pPr>
              <w:spacing w:after="0" w:line="252" w:lineRule="auto"/>
            </w:pPr>
            <w:r/>
            <w:r>
              <w:rPr>
                <w:b/>
                <w:color w:val="FFFFFF"/>
                <w:sz w:val="16"/>
              </w:rPr>
              <w:t>OK</w:t>
            </w:r>
          </w:p>
        </w:tc>
        <w:tc>
          <w:tcPr>
            <w:tcW w:type="dxa" w:w="6318"/>
            <w:vAlign w:val="center"/>
            <w:shd w:fill="17365D"/>
            <w:tcMar>
              <w:top w:w="80" w:type="dxa"/>
              <w:bottom w:w="80" w:type="dxa"/>
              <w:start w:w="120" w:type="dxa"/>
              <w:end w:w="120" w:type="dxa"/>
            </w:tcMar>
          </w:tcPr>
          <w:p>
            <w:pPr>
              <w:spacing w:after="0" w:line="252" w:lineRule="auto"/>
            </w:pPr>
            <w:r/>
            <w:r>
              <w:rPr>
                <w:b/>
                <w:color w:val="FFFFFF"/>
                <w:sz w:val="16"/>
              </w:rPr>
              <w:t>Evidencia requerida</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6"/>
              </w:rPr>
              <w:t>Descubrimiento</w:t>
            </w:r>
          </w:p>
        </w:tc>
        <w:tc>
          <w:tcPr>
            <w:tcW w:type="dxa" w:w="702"/>
            <w:vAlign w:val="center"/>
            <w:tcMar>
              <w:top w:w="80" w:type="dxa"/>
              <w:bottom w:w="80" w:type="dxa"/>
              <w:start w:w="120" w:type="dxa"/>
              <w:end w:w="120" w:type="dxa"/>
            </w:tcMar>
          </w:tcPr>
          <w:p>
            <w:pPr>
              <w:spacing w:after="0" w:line="252" w:lineRule="auto"/>
            </w:pPr>
            <w:r/>
            <w:r>
              <w:rPr>
                <w:b w:val="0"/>
                <w:color w:val="1F1F1F"/>
                <w:sz w:val="16"/>
              </w:rPr>
              <w:t>☐</w:t>
            </w:r>
          </w:p>
        </w:tc>
        <w:tc>
          <w:tcPr>
            <w:tcW w:type="dxa" w:w="6318"/>
            <w:vAlign w:val="center"/>
            <w:tcMar>
              <w:top w:w="80" w:type="dxa"/>
              <w:bottom w:w="80" w:type="dxa"/>
              <w:start w:w="120" w:type="dxa"/>
              <w:end w:w="120" w:type="dxa"/>
            </w:tcMar>
          </w:tcPr>
          <w:p>
            <w:pPr>
              <w:spacing w:after="0" w:line="252" w:lineRule="auto"/>
            </w:pPr>
            <w:r/>
            <w:r>
              <w:rPr>
                <w:b w:val="0"/>
                <w:color w:val="1F1F1F"/>
                <w:sz w:val="16"/>
              </w:rPr>
              <w:t>Scope funcional; empresas/marcas; dominios; responsables</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Línea base</w:t>
            </w:r>
          </w:p>
        </w:tc>
        <w:tc>
          <w:tcPr>
            <w:tcW w:type="dxa" w:w="702"/>
            <w:vAlign w:val="center"/>
            <w:shd w:fill="F3F6FA"/>
            <w:tcMar>
              <w:top w:w="80" w:type="dxa"/>
              <w:bottom w:w="80" w:type="dxa"/>
              <w:start w:w="120" w:type="dxa"/>
              <w:end w:w="120" w:type="dxa"/>
            </w:tcMar>
          </w:tcPr>
          <w:p>
            <w:pPr>
              <w:spacing w:after="0" w:line="252" w:lineRule="auto"/>
            </w:pPr>
            <w:r/>
            <w:r>
              <w:rPr>
                <w:b w:val="0"/>
                <w:color w:val="1F1F1F"/>
                <w:sz w:val="16"/>
              </w:rPr>
              <w:t>☐</w:t>
            </w:r>
          </w:p>
        </w:tc>
        <w:tc>
          <w:tcPr>
            <w:tcW w:type="dxa" w:w="6318"/>
            <w:vAlign w:val="center"/>
            <w:shd w:fill="F3F6FA"/>
            <w:tcMar>
              <w:top w:w="80" w:type="dxa"/>
              <w:bottom w:w="80" w:type="dxa"/>
              <w:start w:w="120" w:type="dxa"/>
              <w:end w:w="120" w:type="dxa"/>
            </w:tcMar>
          </w:tcPr>
          <w:p>
            <w:pPr>
              <w:spacing w:after="0" w:line="252" w:lineRule="auto"/>
            </w:pPr>
            <w:r/>
            <w:r>
              <w:rPr>
                <w:b w:val="0"/>
                <w:color w:val="1F1F1F"/>
                <w:sz w:val="16"/>
              </w:rPr>
              <w:t>Retrieve redProd/RedPartial; Flow activo; divergencias conciliadas</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6"/>
              </w:rPr>
              <w:t>Modelo</w:t>
            </w:r>
          </w:p>
        </w:tc>
        <w:tc>
          <w:tcPr>
            <w:tcW w:type="dxa" w:w="702"/>
            <w:vAlign w:val="center"/>
            <w:tcMar>
              <w:top w:w="80" w:type="dxa"/>
              <w:bottom w:w="80" w:type="dxa"/>
              <w:start w:w="120" w:type="dxa"/>
              <w:end w:w="120" w:type="dxa"/>
            </w:tcMar>
          </w:tcPr>
          <w:p>
            <w:pPr>
              <w:spacing w:after="0" w:line="252" w:lineRule="auto"/>
            </w:pPr>
            <w:r/>
            <w:r>
              <w:rPr>
                <w:b w:val="0"/>
                <w:color w:val="1F1F1F"/>
                <w:sz w:val="16"/>
              </w:rPr>
              <w:t>☐</w:t>
            </w:r>
          </w:p>
        </w:tc>
        <w:tc>
          <w:tcPr>
            <w:tcW w:type="dxa" w:w="6318"/>
            <w:vAlign w:val="center"/>
            <w:tcMar>
              <w:top w:w="80" w:type="dxa"/>
              <w:bottom w:w="80" w:type="dxa"/>
              <w:start w:w="120" w:type="dxa"/>
              <w:end w:w="120" w:type="dxa"/>
            </w:tcMar>
          </w:tcPr>
          <w:p>
            <w:pPr>
              <w:spacing w:after="0" w:line="252" w:lineRule="auto"/>
            </w:pPr>
            <w:r/>
            <w:r>
              <w:rPr>
                <w:b w:val="0"/>
                <w:color w:val="1F1F1F"/>
                <w:sz w:val="16"/>
              </w:rPr>
              <w:t>Empresa, Marca, ProductoEmpresa, UsuarioEmpresa, Bodega, Pricebook, Territory</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Gobierno</w:t>
            </w:r>
          </w:p>
        </w:tc>
        <w:tc>
          <w:tcPr>
            <w:tcW w:type="dxa" w:w="702"/>
            <w:vAlign w:val="center"/>
            <w:shd w:fill="F3F6FA"/>
            <w:tcMar>
              <w:top w:w="80" w:type="dxa"/>
              <w:bottom w:w="80" w:type="dxa"/>
              <w:start w:w="120" w:type="dxa"/>
              <w:end w:w="120" w:type="dxa"/>
            </w:tcMar>
          </w:tcPr>
          <w:p>
            <w:pPr>
              <w:spacing w:after="0" w:line="252" w:lineRule="auto"/>
            </w:pPr>
            <w:r/>
            <w:r>
              <w:rPr>
                <w:b w:val="0"/>
                <w:color w:val="1F1F1F"/>
                <w:sz w:val="16"/>
              </w:rPr>
              <w:t>☐</w:t>
            </w:r>
          </w:p>
        </w:tc>
        <w:tc>
          <w:tcPr>
            <w:tcW w:type="dxa" w:w="6318"/>
            <w:vAlign w:val="center"/>
            <w:shd w:fill="F3F6FA"/>
            <w:tcMar>
              <w:top w:w="80" w:type="dxa"/>
              <w:bottom w:w="80" w:type="dxa"/>
              <w:start w:w="120" w:type="dxa"/>
              <w:end w:w="120" w:type="dxa"/>
            </w:tcMar>
          </w:tcPr>
          <w:p>
            <w:pPr>
              <w:spacing w:after="0" w:line="252" w:lineRule="auto"/>
            </w:pPr>
            <w:r/>
            <w:r>
              <w:rPr>
                <w:b w:val="0"/>
                <w:color w:val="1F1F1F"/>
                <w:sz w:val="16"/>
              </w:rPr>
              <w:t>Códigos únicos; ownership; altas/bajas; datos legales aprobados</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6"/>
              </w:rPr>
              <w:t>Automatización</w:t>
            </w:r>
          </w:p>
        </w:tc>
        <w:tc>
          <w:tcPr>
            <w:tcW w:type="dxa" w:w="702"/>
            <w:vAlign w:val="center"/>
            <w:tcMar>
              <w:top w:w="80" w:type="dxa"/>
              <w:bottom w:w="80" w:type="dxa"/>
              <w:start w:w="120" w:type="dxa"/>
              <w:end w:w="120" w:type="dxa"/>
            </w:tcMar>
          </w:tcPr>
          <w:p>
            <w:pPr>
              <w:spacing w:after="0" w:line="252" w:lineRule="auto"/>
            </w:pPr>
            <w:r/>
            <w:r>
              <w:rPr>
                <w:b w:val="0"/>
                <w:color w:val="1F1F1F"/>
                <w:sz w:val="16"/>
              </w:rPr>
              <w:t>☐</w:t>
            </w:r>
          </w:p>
        </w:tc>
        <w:tc>
          <w:tcPr>
            <w:tcW w:type="dxa" w:w="6318"/>
            <w:vAlign w:val="center"/>
            <w:tcMar>
              <w:top w:w="80" w:type="dxa"/>
              <w:bottom w:w="80" w:type="dxa"/>
              <w:start w:w="120" w:type="dxa"/>
              <w:end w:w="120" w:type="dxa"/>
            </w:tcMar>
          </w:tcPr>
          <w:p>
            <w:pPr>
              <w:spacing w:after="0" w:line="252" w:lineRule="auto"/>
            </w:pPr>
            <w:r/>
            <w:r>
              <w:rPr>
                <w:b w:val="0"/>
                <w:color w:val="1F1F1F"/>
                <w:sz w:val="16"/>
              </w:rPr>
              <w:t>Apex/trigger/Flow sin ramas binarias ni defaults</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Experiencia</w:t>
            </w:r>
          </w:p>
        </w:tc>
        <w:tc>
          <w:tcPr>
            <w:tcW w:type="dxa" w:w="702"/>
            <w:vAlign w:val="center"/>
            <w:shd w:fill="F3F6FA"/>
            <w:tcMar>
              <w:top w:w="80" w:type="dxa"/>
              <w:bottom w:w="80" w:type="dxa"/>
              <w:start w:w="120" w:type="dxa"/>
              <w:end w:w="120" w:type="dxa"/>
            </w:tcMar>
          </w:tcPr>
          <w:p>
            <w:pPr>
              <w:spacing w:after="0" w:line="252" w:lineRule="auto"/>
            </w:pPr>
            <w:r/>
            <w:r>
              <w:rPr>
                <w:b w:val="0"/>
                <w:color w:val="1F1F1F"/>
                <w:sz w:val="16"/>
              </w:rPr>
              <w:t>☐</w:t>
            </w:r>
          </w:p>
        </w:tc>
        <w:tc>
          <w:tcPr>
            <w:tcW w:type="dxa" w:w="6318"/>
            <w:vAlign w:val="center"/>
            <w:shd w:fill="F3F6FA"/>
            <w:tcMar>
              <w:top w:w="80" w:type="dxa"/>
              <w:bottom w:w="80" w:type="dxa"/>
              <w:start w:w="120" w:type="dxa"/>
              <w:end w:w="120" w:type="dxa"/>
            </w:tcMar>
          </w:tcPr>
          <w:p>
            <w:pPr>
              <w:spacing w:after="0" w:line="252" w:lineRule="auto"/>
            </w:pPr>
            <w:r/>
            <w:r>
              <w:rPr>
                <w:b w:val="0"/>
                <w:color w:val="1F1F1F"/>
                <w:sz w:val="16"/>
              </w:rPr>
              <w:t>LWC/Aura/portal/layouts/list views/reportes</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6"/>
              </w:rPr>
              <w:t>Documentos</w:t>
            </w:r>
          </w:p>
        </w:tc>
        <w:tc>
          <w:tcPr>
            <w:tcW w:type="dxa" w:w="702"/>
            <w:vAlign w:val="center"/>
            <w:tcMar>
              <w:top w:w="80" w:type="dxa"/>
              <w:bottom w:w="80" w:type="dxa"/>
              <w:start w:w="120" w:type="dxa"/>
              <w:end w:w="120" w:type="dxa"/>
            </w:tcMar>
          </w:tcPr>
          <w:p>
            <w:pPr>
              <w:spacing w:after="0" w:line="252" w:lineRule="auto"/>
            </w:pPr>
            <w:r/>
            <w:r>
              <w:rPr>
                <w:b w:val="0"/>
                <w:color w:val="1F1F1F"/>
                <w:sz w:val="16"/>
              </w:rPr>
              <w:t>☐</w:t>
            </w:r>
          </w:p>
        </w:tc>
        <w:tc>
          <w:tcPr>
            <w:tcW w:type="dxa" w:w="6318"/>
            <w:vAlign w:val="center"/>
            <w:tcMar>
              <w:top w:w="80" w:type="dxa"/>
              <w:bottom w:w="80" w:type="dxa"/>
              <w:start w:w="120" w:type="dxa"/>
              <w:end w:w="120" w:type="dxa"/>
            </w:tcMar>
          </w:tcPr>
          <w:p>
            <w:pPr>
              <w:spacing w:after="0" w:line="252" w:lineRule="auto"/>
            </w:pPr>
            <w:r/>
            <w:r>
              <w:rPr>
                <w:b w:val="0"/>
                <w:color w:val="1F1F1F"/>
                <w:sz w:val="16"/>
              </w:rPr>
              <w:t>48 páginas candidatas clasificadas; golden PDFs aprobados</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Integración</w:t>
            </w:r>
          </w:p>
        </w:tc>
        <w:tc>
          <w:tcPr>
            <w:tcW w:type="dxa" w:w="702"/>
            <w:vAlign w:val="center"/>
            <w:shd w:fill="F3F6FA"/>
            <w:tcMar>
              <w:top w:w="80" w:type="dxa"/>
              <w:bottom w:w="80" w:type="dxa"/>
              <w:start w:w="120" w:type="dxa"/>
              <w:end w:w="120" w:type="dxa"/>
            </w:tcMar>
          </w:tcPr>
          <w:p>
            <w:pPr>
              <w:spacing w:after="0" w:line="252" w:lineRule="auto"/>
            </w:pPr>
            <w:r/>
            <w:r>
              <w:rPr>
                <w:b w:val="0"/>
                <w:color w:val="1F1F1F"/>
                <w:sz w:val="16"/>
              </w:rPr>
              <w:t>☐</w:t>
            </w:r>
          </w:p>
        </w:tc>
        <w:tc>
          <w:tcPr>
            <w:tcW w:type="dxa" w:w="6318"/>
            <w:vAlign w:val="center"/>
            <w:shd w:fill="F3F6FA"/>
            <w:tcMar>
              <w:top w:w="80" w:type="dxa"/>
              <w:bottom w:w="80" w:type="dxa"/>
              <w:start w:w="120" w:type="dxa"/>
              <w:end w:w="120" w:type="dxa"/>
            </w:tcMar>
          </w:tcPr>
          <w:p>
            <w:pPr>
              <w:spacing w:after="0" w:line="252" w:lineRule="auto"/>
            </w:pPr>
            <w:r/>
            <w:r>
              <w:rPr>
                <w:b w:val="0"/>
                <w:color w:val="1F1F1F"/>
                <w:sz w:val="16"/>
              </w:rPr>
              <w:t>Softland, reservas, bodegas, claves externas, batch/retry</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6"/>
              </w:rPr>
              <w:t>Seguridad</w:t>
            </w:r>
          </w:p>
        </w:tc>
        <w:tc>
          <w:tcPr>
            <w:tcW w:type="dxa" w:w="702"/>
            <w:vAlign w:val="center"/>
            <w:tcMar>
              <w:top w:w="80" w:type="dxa"/>
              <w:bottom w:w="80" w:type="dxa"/>
              <w:start w:w="120" w:type="dxa"/>
              <w:end w:w="120" w:type="dxa"/>
            </w:tcMar>
          </w:tcPr>
          <w:p>
            <w:pPr>
              <w:spacing w:after="0" w:line="252" w:lineRule="auto"/>
            </w:pPr>
            <w:r/>
            <w:r>
              <w:rPr>
                <w:b w:val="0"/>
                <w:color w:val="1F1F1F"/>
                <w:sz w:val="16"/>
              </w:rPr>
              <w:t>☐</w:t>
            </w:r>
          </w:p>
        </w:tc>
        <w:tc>
          <w:tcPr>
            <w:tcW w:type="dxa" w:w="6318"/>
            <w:vAlign w:val="center"/>
            <w:tcMar>
              <w:top w:w="80" w:type="dxa"/>
              <w:bottom w:w="80" w:type="dxa"/>
              <w:start w:w="120" w:type="dxa"/>
              <w:end w:w="120" w:type="dxa"/>
            </w:tcMar>
          </w:tcPr>
          <w:p>
            <w:pPr>
              <w:spacing w:after="0" w:line="252" w:lineRule="auto"/>
            </w:pPr>
            <w:r/>
            <w:r>
              <w:rPr>
                <w:b w:val="0"/>
                <w:color w:val="1F1F1F"/>
                <w:sz w:val="16"/>
              </w:rPr>
              <w:t>FLS, permission sets, sharing, usuarios externos, pruebas negativas</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Datos</w:t>
            </w:r>
          </w:p>
        </w:tc>
        <w:tc>
          <w:tcPr>
            <w:tcW w:type="dxa" w:w="702"/>
            <w:vAlign w:val="center"/>
            <w:shd w:fill="F3F6FA"/>
            <w:tcMar>
              <w:top w:w="80" w:type="dxa"/>
              <w:bottom w:w="80" w:type="dxa"/>
              <w:start w:w="120" w:type="dxa"/>
              <w:end w:w="120" w:type="dxa"/>
            </w:tcMar>
          </w:tcPr>
          <w:p>
            <w:pPr>
              <w:spacing w:after="0" w:line="252" w:lineRule="auto"/>
            </w:pPr>
            <w:r/>
            <w:r>
              <w:rPr>
                <w:b w:val="0"/>
                <w:color w:val="1F1F1F"/>
                <w:sz w:val="16"/>
              </w:rPr>
              <w:t>☐</w:t>
            </w:r>
          </w:p>
        </w:tc>
        <w:tc>
          <w:tcPr>
            <w:tcW w:type="dxa" w:w="6318"/>
            <w:vAlign w:val="center"/>
            <w:shd w:fill="F3F6FA"/>
            <w:tcMar>
              <w:top w:w="80" w:type="dxa"/>
              <w:bottom w:w="80" w:type="dxa"/>
              <w:start w:w="120" w:type="dxa"/>
              <w:end w:w="120" w:type="dxa"/>
            </w:tcMar>
          </w:tcPr>
          <w:p>
            <w:pPr>
              <w:spacing w:after="0" w:line="252" w:lineRule="auto"/>
            </w:pPr>
            <w:r/>
            <w:r>
              <w:rPr>
                <w:b w:val="0"/>
                <w:color w:val="1F1F1F"/>
                <w:sz w:val="16"/>
              </w:rPr>
              <w:t>Backfill simulado; excepciones; reconciliación; dual-write</w:t>
            </w:r>
          </w:p>
        </w:tc>
      </w:tr>
      <w:tr>
        <w:trPr>
          <w:cantSplit/>
        </w:trPr>
        <w:tc>
          <w:tcPr>
            <w:tcW w:type="dxa" w:w="2340"/>
            <w:vAlign w:val="center"/>
            <w:tcMar>
              <w:top w:w="80" w:type="dxa"/>
              <w:bottom w:w="80" w:type="dxa"/>
              <w:start w:w="120" w:type="dxa"/>
              <w:end w:w="120" w:type="dxa"/>
            </w:tcMar>
          </w:tcPr>
          <w:p>
            <w:pPr>
              <w:spacing w:after="0" w:line="252" w:lineRule="auto"/>
            </w:pPr>
            <w:r/>
            <w:r>
              <w:rPr>
                <w:b w:val="0"/>
                <w:color w:val="1F1F1F"/>
                <w:sz w:val="16"/>
              </w:rPr>
              <w:t>Pruebas</w:t>
            </w:r>
          </w:p>
        </w:tc>
        <w:tc>
          <w:tcPr>
            <w:tcW w:type="dxa" w:w="702"/>
            <w:vAlign w:val="center"/>
            <w:tcMar>
              <w:top w:w="80" w:type="dxa"/>
              <w:bottom w:w="80" w:type="dxa"/>
              <w:start w:w="120" w:type="dxa"/>
              <w:end w:w="120" w:type="dxa"/>
            </w:tcMar>
          </w:tcPr>
          <w:p>
            <w:pPr>
              <w:spacing w:after="0" w:line="252" w:lineRule="auto"/>
            </w:pPr>
            <w:r/>
            <w:r>
              <w:rPr>
                <w:b w:val="0"/>
                <w:color w:val="1F1F1F"/>
                <w:sz w:val="16"/>
              </w:rPr>
              <w:t>☐</w:t>
            </w:r>
          </w:p>
        </w:tc>
        <w:tc>
          <w:tcPr>
            <w:tcW w:type="dxa" w:w="6318"/>
            <w:vAlign w:val="center"/>
            <w:tcMar>
              <w:top w:w="80" w:type="dxa"/>
              <w:bottom w:w="80" w:type="dxa"/>
              <w:start w:w="120" w:type="dxa"/>
              <w:end w:w="120" w:type="dxa"/>
            </w:tcMar>
          </w:tcPr>
          <w:p>
            <w:pPr>
              <w:spacing w:after="0" w:line="252" w:lineRule="auto"/>
            </w:pPr>
            <w:r/>
            <w:r>
              <w:rPr>
                <w:b w:val="0"/>
                <w:color w:val="1F1F1F"/>
                <w:sz w:val="16"/>
              </w:rPr>
              <w:t>Matriz completa; regresión; volumen; UAT; evidencia</w:t>
            </w:r>
          </w:p>
        </w:tc>
      </w:tr>
      <w:tr>
        <w:trPr>
          <w:cantSplit/>
        </w:trPr>
        <w:tc>
          <w:tcPr>
            <w:tcW w:type="dxa" w:w="2340"/>
            <w:vAlign w:val="center"/>
            <w:shd w:fill="F3F6FA"/>
            <w:tcMar>
              <w:top w:w="80" w:type="dxa"/>
              <w:bottom w:w="80" w:type="dxa"/>
              <w:start w:w="120" w:type="dxa"/>
              <w:end w:w="120" w:type="dxa"/>
            </w:tcMar>
          </w:tcPr>
          <w:p>
            <w:pPr>
              <w:spacing w:after="0" w:line="252" w:lineRule="auto"/>
            </w:pPr>
            <w:r/>
            <w:r>
              <w:rPr>
                <w:b w:val="0"/>
                <w:color w:val="1F1F1F"/>
                <w:sz w:val="16"/>
              </w:rPr>
              <w:t>Liberación</w:t>
            </w:r>
          </w:p>
        </w:tc>
        <w:tc>
          <w:tcPr>
            <w:tcW w:type="dxa" w:w="702"/>
            <w:vAlign w:val="center"/>
            <w:shd w:fill="F3F6FA"/>
            <w:tcMar>
              <w:top w:w="80" w:type="dxa"/>
              <w:bottom w:w="80" w:type="dxa"/>
              <w:start w:w="120" w:type="dxa"/>
              <w:end w:w="120" w:type="dxa"/>
            </w:tcMar>
          </w:tcPr>
          <w:p>
            <w:pPr>
              <w:spacing w:after="0" w:line="252" w:lineRule="auto"/>
            </w:pPr>
            <w:r/>
            <w:r>
              <w:rPr>
                <w:b w:val="0"/>
                <w:color w:val="1F1F1F"/>
                <w:sz w:val="16"/>
              </w:rPr>
              <w:t>☐</w:t>
            </w:r>
          </w:p>
        </w:tc>
        <w:tc>
          <w:tcPr>
            <w:tcW w:type="dxa" w:w="6318"/>
            <w:vAlign w:val="center"/>
            <w:shd w:fill="F3F6FA"/>
            <w:tcMar>
              <w:top w:w="80" w:type="dxa"/>
              <w:bottom w:w="80" w:type="dxa"/>
              <w:start w:w="120" w:type="dxa"/>
              <w:end w:w="120" w:type="dxa"/>
            </w:tcMar>
          </w:tcPr>
          <w:p>
            <w:pPr>
              <w:spacing w:after="0" w:line="252" w:lineRule="auto"/>
            </w:pPr>
            <w:r/>
            <w:r>
              <w:rPr>
                <w:b w:val="0"/>
                <w:color w:val="1F1F1F"/>
                <w:sz w:val="16"/>
              </w:rPr>
              <w:t>Feature flags; monitoreo; rollback; soporte e hiper-cuidado</w:t>
            </w:r>
          </w:p>
        </w:tc>
      </w:tr>
    </w:tbl>
    <w:p>
      <w:pPr>
        <w:spacing w:after="0"/>
      </w:pPr>
    </w:p>
    <w:p>
      <w:pPr>
        <w:pStyle w:val="Heading1"/>
        <w:keepNext/>
      </w:pPr>
      <w:r>
        <w:t>Anexo A. Inventario técnico completo de candidatos</w:t>
      </w:r>
    </w:p>
    <w:p>
      <w:r>
        <w:t>Este anexo enumera las rutas detectadas en el espejo local de RedProd y las páginas Visualforce recuperadas del org. Una coincidencia es un punto de revisión, no una orden automática de editar. La clasificación final debe realizarse sobre la versión activa y el contenido funcional.</w:t>
      </w:r>
    </w:p>
    <w:tbl>
      <w:tblPr>
        <w:tblStyle w:val="TableGrid"/>
        <w:tblW w:type="dxa" w:w="9360"/>
        <w:jc w:val="left"/>
        <w:tblLayout w:type="fixed"/>
        <w:tblLook w:firstColumn="1" w:firstRow="1" w:lastColumn="0" w:lastRow="0" w:noHBand="0" w:noVBand="1" w:val="04A0"/>
        <w:tblInd w:type="dxa" w:w="120"/>
      </w:tblPr>
      <w:tblGrid>
        <w:gridCol w:w="3120"/>
        <w:gridCol w:w="1092"/>
        <w:gridCol w:w="1248"/>
        <w:gridCol w:w="1092"/>
        <w:gridCol w:w="1404"/>
        <w:gridCol w:w="1404"/>
      </w:tblGrid>
      <w:tr>
        <w:trPr>
          <w:tblHeader w:val="true"/>
        </w:trPr>
        <w:tc>
          <w:tcPr>
            <w:tcW w:type="dxa" w:w="3120"/>
            <w:vAlign w:val="center"/>
            <w:shd w:fill="17365D"/>
            <w:tcMar>
              <w:top w:w="80" w:type="dxa"/>
              <w:bottom w:w="80" w:type="dxa"/>
              <w:start w:w="120" w:type="dxa"/>
              <w:end w:w="120" w:type="dxa"/>
            </w:tcMar>
          </w:tcPr>
          <w:p>
            <w:pPr>
              <w:spacing w:after="0" w:line="252" w:lineRule="auto"/>
            </w:pPr>
            <w:r/>
            <w:r>
              <w:rPr>
                <w:b/>
                <w:color w:val="FFFFFF"/>
                <w:sz w:val="16"/>
              </w:rPr>
              <w:t>Tipo</w:t>
            </w:r>
          </w:p>
        </w:tc>
        <w:tc>
          <w:tcPr>
            <w:tcW w:type="dxa" w:w="1092"/>
            <w:vAlign w:val="center"/>
            <w:shd w:fill="17365D"/>
            <w:tcMar>
              <w:top w:w="80" w:type="dxa"/>
              <w:bottom w:w="80" w:type="dxa"/>
              <w:start w:w="120" w:type="dxa"/>
              <w:end w:w="120" w:type="dxa"/>
            </w:tcMar>
          </w:tcPr>
          <w:p>
            <w:pPr>
              <w:spacing w:after="0" w:line="252" w:lineRule="auto"/>
            </w:pPr>
            <w:r/>
            <w:r>
              <w:rPr>
                <w:b/>
                <w:color w:val="FFFFFF"/>
                <w:sz w:val="16"/>
              </w:rPr>
              <w:t>Archivos</w:t>
            </w:r>
          </w:p>
        </w:tc>
        <w:tc>
          <w:tcPr>
            <w:tcW w:type="dxa" w:w="1248"/>
            <w:vAlign w:val="center"/>
            <w:shd w:fill="17365D"/>
            <w:tcMar>
              <w:top w:w="80" w:type="dxa"/>
              <w:bottom w:w="80" w:type="dxa"/>
              <w:start w:w="120" w:type="dxa"/>
              <w:end w:w="120" w:type="dxa"/>
            </w:tcMar>
          </w:tcPr>
          <w:p>
            <w:pPr>
              <w:spacing w:after="0" w:line="252" w:lineRule="auto"/>
            </w:pPr>
            <w:r/>
            <w:r>
              <w:rPr>
                <w:b/>
                <w:color w:val="FFFFFF"/>
                <w:sz w:val="16"/>
              </w:rPr>
              <w:t>Literales</w:t>
            </w:r>
          </w:p>
        </w:tc>
        <w:tc>
          <w:tcPr>
            <w:tcW w:type="dxa" w:w="1092"/>
            <w:vAlign w:val="center"/>
            <w:shd w:fill="17365D"/>
            <w:tcMar>
              <w:top w:w="80" w:type="dxa"/>
              <w:bottom w:w="80" w:type="dxa"/>
              <w:start w:w="120" w:type="dxa"/>
              <w:end w:w="120" w:type="dxa"/>
            </w:tcMar>
          </w:tcPr>
          <w:p>
            <w:pPr>
              <w:spacing w:after="0" w:line="252" w:lineRule="auto"/>
            </w:pPr>
            <w:r/>
            <w:r>
              <w:rPr>
                <w:b/>
                <w:color w:val="FFFFFF"/>
                <w:sz w:val="16"/>
              </w:rPr>
              <w:t>Campos</w:t>
            </w:r>
          </w:p>
        </w:tc>
        <w:tc>
          <w:tcPr>
            <w:tcW w:type="dxa" w:w="1404"/>
            <w:vAlign w:val="center"/>
            <w:shd w:fill="17365D"/>
            <w:tcMar>
              <w:top w:w="80" w:type="dxa"/>
              <w:bottom w:w="80" w:type="dxa"/>
              <w:start w:w="120" w:type="dxa"/>
              <w:end w:w="120" w:type="dxa"/>
            </w:tcMar>
          </w:tcPr>
          <w:p>
            <w:pPr>
              <w:spacing w:after="0" w:line="252" w:lineRule="auto"/>
            </w:pPr>
            <w:r/>
            <w:r>
              <w:rPr>
                <w:b/>
                <w:color w:val="FFFFFF"/>
                <w:sz w:val="16"/>
              </w:rPr>
              <w:t>Pricebooks</w:t>
            </w:r>
          </w:p>
        </w:tc>
        <w:tc>
          <w:tcPr>
            <w:tcW w:type="dxa" w:w="1404"/>
            <w:vAlign w:val="center"/>
            <w:shd w:fill="17365D"/>
            <w:tcMar>
              <w:top w:w="80" w:type="dxa"/>
              <w:bottom w:w="80" w:type="dxa"/>
              <w:start w:w="120" w:type="dxa"/>
              <w:end w:w="120" w:type="dxa"/>
            </w:tcMar>
          </w:tcPr>
          <w:p>
            <w:pPr>
              <w:spacing w:after="0" w:line="252" w:lineRule="auto"/>
            </w:pPr>
            <w:r/>
            <w:r>
              <w:rPr>
                <w:b/>
                <w:color w:val="FFFFFF"/>
                <w:sz w:val="16"/>
              </w:rPr>
              <w:t>Lógica riesgo</w:t>
            </w:r>
          </w:p>
        </w:tc>
      </w:tr>
      <w:tr>
        <w:trPr>
          <w:cantSplit/>
        </w:trPr>
        <w:tc>
          <w:tcPr>
            <w:tcW w:type="dxa" w:w="3120"/>
            <w:vAlign w:val="center"/>
            <w:tcMar>
              <w:top w:w="80" w:type="dxa"/>
              <w:bottom w:w="80" w:type="dxa"/>
              <w:start w:w="120" w:type="dxa"/>
              <w:end w:w="120" w:type="dxa"/>
            </w:tcMar>
          </w:tcPr>
          <w:p>
            <w:pPr>
              <w:spacing w:after="0" w:line="252" w:lineRule="auto"/>
            </w:pPr>
            <w:r/>
            <w:r>
              <w:rPr>
                <w:b w:val="0"/>
                <w:color w:val="1F1F1F"/>
                <w:sz w:val="15"/>
              </w:rPr>
              <w:t>aura</w:t>
            </w:r>
          </w:p>
        </w:tc>
        <w:tc>
          <w:tcPr>
            <w:tcW w:type="dxa" w:w="1092"/>
            <w:vAlign w:val="center"/>
            <w:tcMar>
              <w:top w:w="80" w:type="dxa"/>
              <w:bottom w:w="80" w:type="dxa"/>
              <w:start w:w="120" w:type="dxa"/>
              <w:end w:w="120" w:type="dxa"/>
            </w:tcMar>
          </w:tcPr>
          <w:p>
            <w:pPr>
              <w:spacing w:after="0" w:line="252" w:lineRule="auto"/>
            </w:pPr>
            <w:r/>
            <w:r>
              <w:rPr>
                <w:b w:val="0"/>
                <w:color w:val="1F1F1F"/>
                <w:sz w:val="15"/>
              </w:rPr>
              <w:t>19</w:t>
            </w:r>
          </w:p>
        </w:tc>
        <w:tc>
          <w:tcPr>
            <w:tcW w:type="dxa" w:w="1248"/>
            <w:vAlign w:val="center"/>
            <w:tcMar>
              <w:top w:w="80" w:type="dxa"/>
              <w:bottom w:w="80" w:type="dxa"/>
              <w:start w:w="120" w:type="dxa"/>
              <w:end w:w="120" w:type="dxa"/>
            </w:tcMar>
          </w:tcPr>
          <w:p>
            <w:pPr>
              <w:spacing w:after="0" w:line="252" w:lineRule="auto"/>
            </w:pPr>
            <w:r/>
            <w:r>
              <w:rPr>
                <w:b w:val="0"/>
                <w:color w:val="1F1F1F"/>
                <w:sz w:val="15"/>
              </w:rPr>
              <w:t>93</w:t>
            </w:r>
          </w:p>
        </w:tc>
        <w:tc>
          <w:tcPr>
            <w:tcW w:type="dxa" w:w="1092"/>
            <w:vAlign w:val="center"/>
            <w:tcMar>
              <w:top w:w="80" w:type="dxa"/>
              <w:bottom w:w="80" w:type="dxa"/>
              <w:start w:w="120" w:type="dxa"/>
              <w:end w:w="120" w:type="dxa"/>
            </w:tcMar>
          </w:tcPr>
          <w:p>
            <w:pPr>
              <w:spacing w:after="0" w:line="252" w:lineRule="auto"/>
            </w:pPr>
            <w:r/>
            <w:r>
              <w:rPr>
                <w:b w:val="0"/>
                <w:color w:val="1F1F1F"/>
                <w:sz w:val="15"/>
              </w:rPr>
              <w:t>1</w:t>
            </w:r>
          </w:p>
        </w:tc>
        <w:tc>
          <w:tcPr>
            <w:tcW w:type="dxa" w:w="1404"/>
            <w:vAlign w:val="center"/>
            <w:tcMar>
              <w:top w:w="80" w:type="dxa"/>
              <w:bottom w:w="80" w:type="dxa"/>
              <w:start w:w="120" w:type="dxa"/>
              <w:end w:w="120" w:type="dxa"/>
            </w:tcMar>
          </w:tcPr>
          <w:p>
            <w:pPr>
              <w:spacing w:after="0" w:line="252" w:lineRule="auto"/>
            </w:pPr>
            <w:r/>
            <w:r>
              <w:rPr>
                <w:b w:val="0"/>
                <w:color w:val="1F1F1F"/>
                <w:sz w:val="15"/>
              </w:rPr>
              <w:t>0</w:t>
            </w:r>
          </w:p>
        </w:tc>
        <w:tc>
          <w:tcPr>
            <w:tcW w:type="dxa" w:w="1404"/>
            <w:vAlign w:val="center"/>
            <w:tcMar>
              <w:top w:w="80" w:type="dxa"/>
              <w:bottom w:w="80" w:type="dxa"/>
              <w:start w:w="120" w:type="dxa"/>
              <w:end w:w="120" w:type="dxa"/>
            </w:tcMar>
          </w:tcPr>
          <w:p>
            <w:pPr>
              <w:spacing w:after="0" w:line="252" w:lineRule="auto"/>
            </w:pPr>
            <w:r/>
            <w:r>
              <w:rPr>
                <w:b w:val="0"/>
                <w:color w:val="1F1F1F"/>
                <w:sz w:val="15"/>
              </w:rPr>
              <w:t>1</w:t>
            </w:r>
          </w:p>
        </w:tc>
      </w:tr>
      <w:tr>
        <w:trPr>
          <w:cantSplit/>
        </w:trPr>
        <w:tc>
          <w:tcPr>
            <w:tcW w:type="dxa" w:w="3120"/>
            <w:vAlign w:val="center"/>
            <w:shd w:fill="F3F6FA"/>
            <w:tcMar>
              <w:top w:w="80" w:type="dxa"/>
              <w:bottom w:w="80" w:type="dxa"/>
              <w:start w:w="120" w:type="dxa"/>
              <w:end w:w="120" w:type="dxa"/>
            </w:tcMar>
          </w:tcPr>
          <w:p>
            <w:pPr>
              <w:spacing w:after="0" w:line="252" w:lineRule="auto"/>
            </w:pPr>
            <w:r/>
            <w:r>
              <w:rPr>
                <w:b w:val="0"/>
                <w:color w:val="1F1F1F"/>
                <w:sz w:val="15"/>
              </w:rPr>
              <w:t>classes</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139</w:t>
            </w:r>
          </w:p>
        </w:tc>
        <w:tc>
          <w:tcPr>
            <w:tcW w:type="dxa" w:w="1248"/>
            <w:vAlign w:val="center"/>
            <w:shd w:fill="F3F6FA"/>
            <w:tcMar>
              <w:top w:w="80" w:type="dxa"/>
              <w:bottom w:w="80" w:type="dxa"/>
              <w:start w:w="120" w:type="dxa"/>
              <w:end w:w="120" w:type="dxa"/>
            </w:tcMar>
          </w:tcPr>
          <w:p>
            <w:pPr>
              <w:spacing w:after="0" w:line="252" w:lineRule="auto"/>
            </w:pPr>
            <w:r/>
            <w:r>
              <w:rPr>
                <w:b w:val="0"/>
                <w:color w:val="1F1F1F"/>
                <w:sz w:val="15"/>
              </w:rPr>
              <w:t>401</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143</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102</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58</w:t>
            </w:r>
          </w:p>
        </w:tc>
      </w:tr>
      <w:tr>
        <w:trPr>
          <w:cantSplit/>
        </w:trPr>
        <w:tc>
          <w:tcPr>
            <w:tcW w:type="dxa" w:w="3120"/>
            <w:vAlign w:val="center"/>
            <w:tcMar>
              <w:top w:w="80" w:type="dxa"/>
              <w:bottom w:w="80" w:type="dxa"/>
              <w:start w:w="120" w:type="dxa"/>
              <w:end w:w="120" w:type="dxa"/>
            </w:tcMar>
          </w:tcPr>
          <w:p>
            <w:pPr>
              <w:spacing w:after="0" w:line="252" w:lineRule="auto"/>
            </w:pPr>
            <w:r/>
            <w:r>
              <w:rPr>
                <w:b w:val="0"/>
                <w:color w:val="1F1F1F"/>
                <w:sz w:val="15"/>
              </w:rPr>
              <w:t>customMetadata</w:t>
            </w:r>
          </w:p>
        </w:tc>
        <w:tc>
          <w:tcPr>
            <w:tcW w:type="dxa" w:w="1092"/>
            <w:vAlign w:val="center"/>
            <w:tcMar>
              <w:top w:w="80" w:type="dxa"/>
              <w:bottom w:w="80" w:type="dxa"/>
              <w:start w:w="120" w:type="dxa"/>
              <w:end w:w="120" w:type="dxa"/>
            </w:tcMar>
          </w:tcPr>
          <w:p>
            <w:pPr>
              <w:spacing w:after="0" w:line="252" w:lineRule="auto"/>
            </w:pPr>
            <w:r/>
            <w:r>
              <w:rPr>
                <w:b w:val="0"/>
                <w:color w:val="1F1F1F"/>
                <w:sz w:val="15"/>
              </w:rPr>
              <w:t>3</w:t>
            </w:r>
          </w:p>
        </w:tc>
        <w:tc>
          <w:tcPr>
            <w:tcW w:type="dxa" w:w="1248"/>
            <w:vAlign w:val="center"/>
            <w:tcMar>
              <w:top w:w="80" w:type="dxa"/>
              <w:bottom w:w="80" w:type="dxa"/>
              <w:start w:w="120" w:type="dxa"/>
              <w:end w:w="120" w:type="dxa"/>
            </w:tcMar>
          </w:tcPr>
          <w:p>
            <w:pPr>
              <w:spacing w:after="0" w:line="252" w:lineRule="auto"/>
            </w:pPr>
            <w:r/>
            <w:r>
              <w:rPr>
                <w:b w:val="0"/>
                <w:color w:val="1F1F1F"/>
                <w:sz w:val="15"/>
              </w:rPr>
              <w:t>2</w:t>
            </w:r>
          </w:p>
        </w:tc>
        <w:tc>
          <w:tcPr>
            <w:tcW w:type="dxa" w:w="1092"/>
            <w:vAlign w:val="center"/>
            <w:tcMar>
              <w:top w:w="80" w:type="dxa"/>
              <w:bottom w:w="80" w:type="dxa"/>
              <w:start w:w="120" w:type="dxa"/>
              <w:end w:w="120" w:type="dxa"/>
            </w:tcMar>
          </w:tcPr>
          <w:p>
            <w:pPr>
              <w:spacing w:after="0" w:line="252" w:lineRule="auto"/>
            </w:pPr>
            <w:r/>
            <w:r>
              <w:rPr>
                <w:b w:val="0"/>
                <w:color w:val="1F1F1F"/>
                <w:sz w:val="15"/>
              </w:rPr>
              <w:t>1</w:t>
            </w:r>
          </w:p>
        </w:tc>
        <w:tc>
          <w:tcPr>
            <w:tcW w:type="dxa" w:w="1404"/>
            <w:vAlign w:val="center"/>
            <w:tcMar>
              <w:top w:w="80" w:type="dxa"/>
              <w:bottom w:w="80" w:type="dxa"/>
              <w:start w:w="120" w:type="dxa"/>
              <w:end w:w="120" w:type="dxa"/>
            </w:tcMar>
          </w:tcPr>
          <w:p>
            <w:pPr>
              <w:spacing w:after="0" w:line="252" w:lineRule="auto"/>
            </w:pPr>
            <w:r/>
            <w:r>
              <w:rPr>
                <w:b w:val="0"/>
                <w:color w:val="1F1F1F"/>
                <w:sz w:val="15"/>
              </w:rPr>
              <w:t>2</w:t>
            </w:r>
          </w:p>
        </w:tc>
        <w:tc>
          <w:tcPr>
            <w:tcW w:type="dxa" w:w="1404"/>
            <w:vAlign w:val="center"/>
            <w:tcMar>
              <w:top w:w="80" w:type="dxa"/>
              <w:bottom w:w="80" w:type="dxa"/>
              <w:start w:w="120" w:type="dxa"/>
              <w:end w:w="120" w:type="dxa"/>
            </w:tcMar>
          </w:tcPr>
          <w:p>
            <w:pPr>
              <w:spacing w:after="0" w:line="252" w:lineRule="auto"/>
            </w:pPr>
            <w:r/>
            <w:r>
              <w:rPr>
                <w:b w:val="0"/>
                <w:color w:val="1F1F1F"/>
                <w:sz w:val="15"/>
              </w:rPr>
              <w:t>0</w:t>
            </w:r>
          </w:p>
        </w:tc>
      </w:tr>
      <w:tr>
        <w:trPr>
          <w:cantSplit/>
        </w:trPr>
        <w:tc>
          <w:tcPr>
            <w:tcW w:type="dxa" w:w="3120"/>
            <w:vAlign w:val="center"/>
            <w:shd w:fill="F3F6FA"/>
            <w:tcMar>
              <w:top w:w="80" w:type="dxa"/>
              <w:bottom w:w="80" w:type="dxa"/>
              <w:start w:w="120" w:type="dxa"/>
              <w:end w:w="120" w:type="dxa"/>
            </w:tcMar>
          </w:tcPr>
          <w:p>
            <w:pPr>
              <w:spacing w:after="0" w:line="252" w:lineRule="auto"/>
            </w:pPr>
            <w:r/>
            <w:r>
              <w:rPr>
                <w:b w:val="0"/>
                <w:color w:val="1F1F1F"/>
                <w:sz w:val="15"/>
              </w:rPr>
              <w:t>flexipages</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3</w:t>
            </w:r>
          </w:p>
        </w:tc>
        <w:tc>
          <w:tcPr>
            <w:tcW w:type="dxa" w:w="1248"/>
            <w:vAlign w:val="center"/>
            <w:shd w:fill="F3F6FA"/>
            <w:tcMar>
              <w:top w:w="80" w:type="dxa"/>
              <w:bottom w:w="80" w:type="dxa"/>
              <w:start w:w="120" w:type="dxa"/>
              <w:end w:w="120" w:type="dxa"/>
            </w:tcMar>
          </w:tcPr>
          <w:p>
            <w:pPr>
              <w:spacing w:after="0" w:line="252" w:lineRule="auto"/>
            </w:pPr>
            <w:r/>
            <w:r>
              <w:rPr>
                <w:b w:val="0"/>
                <w:color w:val="1F1F1F"/>
                <w:sz w:val="15"/>
              </w:rPr>
              <w:t>1</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2</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r>
      <w:tr>
        <w:trPr>
          <w:cantSplit/>
        </w:trPr>
        <w:tc>
          <w:tcPr>
            <w:tcW w:type="dxa" w:w="3120"/>
            <w:vAlign w:val="center"/>
            <w:tcMar>
              <w:top w:w="80" w:type="dxa"/>
              <w:bottom w:w="80" w:type="dxa"/>
              <w:start w:w="120" w:type="dxa"/>
              <w:end w:w="120" w:type="dxa"/>
            </w:tcMar>
          </w:tcPr>
          <w:p>
            <w:pPr>
              <w:spacing w:after="0" w:line="252" w:lineRule="auto"/>
            </w:pPr>
            <w:r/>
            <w:r>
              <w:rPr>
                <w:b w:val="0"/>
                <w:color w:val="1F1F1F"/>
                <w:sz w:val="15"/>
              </w:rPr>
              <w:t>flows</w:t>
            </w:r>
          </w:p>
        </w:tc>
        <w:tc>
          <w:tcPr>
            <w:tcW w:type="dxa" w:w="1092"/>
            <w:vAlign w:val="center"/>
            <w:tcMar>
              <w:top w:w="80" w:type="dxa"/>
              <w:bottom w:w="80" w:type="dxa"/>
              <w:start w:w="120" w:type="dxa"/>
              <w:end w:w="120" w:type="dxa"/>
            </w:tcMar>
          </w:tcPr>
          <w:p>
            <w:pPr>
              <w:spacing w:after="0" w:line="252" w:lineRule="auto"/>
            </w:pPr>
            <w:r/>
            <w:r>
              <w:rPr>
                <w:b w:val="0"/>
                <w:color w:val="1F1F1F"/>
                <w:sz w:val="15"/>
              </w:rPr>
              <w:t>47</w:t>
            </w:r>
          </w:p>
        </w:tc>
        <w:tc>
          <w:tcPr>
            <w:tcW w:type="dxa" w:w="1248"/>
            <w:vAlign w:val="center"/>
            <w:tcMar>
              <w:top w:w="80" w:type="dxa"/>
              <w:bottom w:w="80" w:type="dxa"/>
              <w:start w:w="120" w:type="dxa"/>
              <w:end w:w="120" w:type="dxa"/>
            </w:tcMar>
          </w:tcPr>
          <w:p>
            <w:pPr>
              <w:spacing w:after="0" w:line="252" w:lineRule="auto"/>
            </w:pPr>
            <w:r/>
            <w:r>
              <w:rPr>
                <w:b w:val="0"/>
                <w:color w:val="1F1F1F"/>
                <w:sz w:val="15"/>
              </w:rPr>
              <w:t>348</w:t>
            </w:r>
          </w:p>
        </w:tc>
        <w:tc>
          <w:tcPr>
            <w:tcW w:type="dxa" w:w="1092"/>
            <w:vAlign w:val="center"/>
            <w:tcMar>
              <w:top w:w="80" w:type="dxa"/>
              <w:bottom w:w="80" w:type="dxa"/>
              <w:start w:w="120" w:type="dxa"/>
              <w:end w:w="120" w:type="dxa"/>
            </w:tcMar>
          </w:tcPr>
          <w:p>
            <w:pPr>
              <w:spacing w:after="0" w:line="252" w:lineRule="auto"/>
            </w:pPr>
            <w:r/>
            <w:r>
              <w:rPr>
                <w:b w:val="0"/>
                <w:color w:val="1F1F1F"/>
                <w:sz w:val="15"/>
              </w:rPr>
              <w:t>124</w:t>
            </w:r>
          </w:p>
        </w:tc>
        <w:tc>
          <w:tcPr>
            <w:tcW w:type="dxa" w:w="1404"/>
            <w:vAlign w:val="center"/>
            <w:tcMar>
              <w:top w:w="80" w:type="dxa"/>
              <w:bottom w:w="80" w:type="dxa"/>
              <w:start w:w="120" w:type="dxa"/>
              <w:end w:w="120" w:type="dxa"/>
            </w:tcMar>
          </w:tcPr>
          <w:p>
            <w:pPr>
              <w:spacing w:after="0" w:line="252" w:lineRule="auto"/>
            </w:pPr>
            <w:r/>
            <w:r>
              <w:rPr>
                <w:b w:val="0"/>
                <w:color w:val="1F1F1F"/>
                <w:sz w:val="15"/>
              </w:rPr>
              <w:t>173</w:t>
            </w:r>
          </w:p>
        </w:tc>
        <w:tc>
          <w:tcPr>
            <w:tcW w:type="dxa" w:w="1404"/>
            <w:vAlign w:val="center"/>
            <w:tcMar>
              <w:top w:w="80" w:type="dxa"/>
              <w:bottom w:w="80" w:type="dxa"/>
              <w:start w:w="120" w:type="dxa"/>
              <w:end w:w="120" w:type="dxa"/>
            </w:tcMar>
          </w:tcPr>
          <w:p>
            <w:pPr>
              <w:spacing w:after="0" w:line="252" w:lineRule="auto"/>
            </w:pPr>
            <w:r/>
            <w:r>
              <w:rPr>
                <w:b w:val="0"/>
                <w:color w:val="1F1F1F"/>
                <w:sz w:val="15"/>
              </w:rPr>
              <w:t>1</w:t>
            </w:r>
          </w:p>
        </w:tc>
      </w:tr>
      <w:tr>
        <w:trPr>
          <w:cantSplit/>
        </w:trPr>
        <w:tc>
          <w:tcPr>
            <w:tcW w:type="dxa" w:w="3120"/>
            <w:vAlign w:val="center"/>
            <w:shd w:fill="F3F6FA"/>
            <w:tcMar>
              <w:top w:w="80" w:type="dxa"/>
              <w:bottom w:w="80" w:type="dxa"/>
              <w:start w:w="120" w:type="dxa"/>
              <w:end w:w="120" w:type="dxa"/>
            </w:tcMar>
          </w:tcPr>
          <w:p>
            <w:pPr>
              <w:spacing w:after="0" w:line="252" w:lineRule="auto"/>
            </w:pPr>
            <w:r/>
            <w:r>
              <w:rPr>
                <w:b w:val="0"/>
                <w:color w:val="1F1F1F"/>
                <w:sz w:val="15"/>
              </w:rPr>
              <w:t>globalValueSets</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2</w:t>
            </w:r>
          </w:p>
        </w:tc>
        <w:tc>
          <w:tcPr>
            <w:tcW w:type="dxa" w:w="1248"/>
            <w:vAlign w:val="center"/>
            <w:shd w:fill="F3F6FA"/>
            <w:tcMar>
              <w:top w:w="80" w:type="dxa"/>
              <w:bottom w:w="80" w:type="dxa"/>
              <w:start w:w="120" w:type="dxa"/>
              <w:end w:w="120" w:type="dxa"/>
            </w:tcMar>
          </w:tcPr>
          <w:p>
            <w:pPr>
              <w:spacing w:after="0" w:line="252" w:lineRule="auto"/>
            </w:pPr>
            <w:r/>
            <w:r>
              <w:rPr>
                <w:b w:val="0"/>
                <w:color w:val="1F1F1F"/>
                <w:sz w:val="15"/>
              </w:rPr>
              <w:t>8</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0</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r>
      <w:tr>
        <w:trPr>
          <w:cantSplit/>
        </w:trPr>
        <w:tc>
          <w:tcPr>
            <w:tcW w:type="dxa" w:w="3120"/>
            <w:vAlign w:val="center"/>
            <w:tcMar>
              <w:top w:w="80" w:type="dxa"/>
              <w:bottom w:w="80" w:type="dxa"/>
              <w:start w:w="120" w:type="dxa"/>
              <w:end w:w="120" w:type="dxa"/>
            </w:tcMar>
          </w:tcPr>
          <w:p>
            <w:pPr>
              <w:spacing w:after="0" w:line="252" w:lineRule="auto"/>
            </w:pPr>
            <w:r/>
            <w:r>
              <w:rPr>
                <w:b w:val="0"/>
                <w:color w:val="1F1F1F"/>
                <w:sz w:val="15"/>
              </w:rPr>
              <w:t>layouts</w:t>
            </w:r>
          </w:p>
        </w:tc>
        <w:tc>
          <w:tcPr>
            <w:tcW w:type="dxa" w:w="1092"/>
            <w:vAlign w:val="center"/>
            <w:tcMar>
              <w:top w:w="80" w:type="dxa"/>
              <w:bottom w:w="80" w:type="dxa"/>
              <w:start w:w="120" w:type="dxa"/>
              <w:end w:w="120" w:type="dxa"/>
            </w:tcMar>
          </w:tcPr>
          <w:p>
            <w:pPr>
              <w:spacing w:after="0" w:line="252" w:lineRule="auto"/>
            </w:pPr>
            <w:r/>
            <w:r>
              <w:rPr>
                <w:b w:val="0"/>
                <w:color w:val="1F1F1F"/>
                <w:sz w:val="15"/>
              </w:rPr>
              <w:t>38</w:t>
            </w:r>
          </w:p>
        </w:tc>
        <w:tc>
          <w:tcPr>
            <w:tcW w:type="dxa" w:w="1248"/>
            <w:vAlign w:val="center"/>
            <w:tcMar>
              <w:top w:w="80" w:type="dxa"/>
              <w:bottom w:w="80" w:type="dxa"/>
              <w:start w:w="120" w:type="dxa"/>
              <w:end w:w="120" w:type="dxa"/>
            </w:tcMar>
          </w:tcPr>
          <w:p>
            <w:pPr>
              <w:spacing w:after="0" w:line="252" w:lineRule="auto"/>
            </w:pPr>
            <w:r/>
            <w:r>
              <w:rPr>
                <w:b w:val="0"/>
                <w:color w:val="1F1F1F"/>
                <w:sz w:val="15"/>
              </w:rPr>
              <w:t>0</w:t>
            </w:r>
          </w:p>
        </w:tc>
        <w:tc>
          <w:tcPr>
            <w:tcW w:type="dxa" w:w="1092"/>
            <w:vAlign w:val="center"/>
            <w:tcMar>
              <w:top w:w="80" w:type="dxa"/>
              <w:bottom w:w="80" w:type="dxa"/>
              <w:start w:w="120" w:type="dxa"/>
              <w:end w:w="120" w:type="dxa"/>
            </w:tcMar>
          </w:tcPr>
          <w:p>
            <w:pPr>
              <w:spacing w:after="0" w:line="252" w:lineRule="auto"/>
            </w:pPr>
            <w:r/>
            <w:r>
              <w:rPr>
                <w:b w:val="0"/>
                <w:color w:val="1F1F1F"/>
                <w:sz w:val="15"/>
              </w:rPr>
              <w:t>41</w:t>
            </w:r>
          </w:p>
        </w:tc>
        <w:tc>
          <w:tcPr>
            <w:tcW w:type="dxa" w:w="1404"/>
            <w:vAlign w:val="center"/>
            <w:tcMar>
              <w:top w:w="80" w:type="dxa"/>
              <w:bottom w:w="80" w:type="dxa"/>
              <w:start w:w="120" w:type="dxa"/>
              <w:end w:w="120" w:type="dxa"/>
            </w:tcMar>
          </w:tcPr>
          <w:p>
            <w:pPr>
              <w:spacing w:after="0" w:line="252" w:lineRule="auto"/>
            </w:pPr>
            <w:r/>
            <w:r>
              <w:rPr>
                <w:b w:val="0"/>
                <w:color w:val="1F1F1F"/>
                <w:sz w:val="15"/>
              </w:rPr>
              <w:t>0</w:t>
            </w:r>
          </w:p>
        </w:tc>
        <w:tc>
          <w:tcPr>
            <w:tcW w:type="dxa" w:w="1404"/>
            <w:vAlign w:val="center"/>
            <w:tcMar>
              <w:top w:w="80" w:type="dxa"/>
              <w:bottom w:w="80" w:type="dxa"/>
              <w:start w:w="120" w:type="dxa"/>
              <w:end w:w="120" w:type="dxa"/>
            </w:tcMar>
          </w:tcPr>
          <w:p>
            <w:pPr>
              <w:spacing w:after="0" w:line="252" w:lineRule="auto"/>
            </w:pPr>
            <w:r/>
            <w:r>
              <w:rPr>
                <w:b w:val="0"/>
                <w:color w:val="1F1F1F"/>
                <w:sz w:val="15"/>
              </w:rPr>
              <w:t>0</w:t>
            </w:r>
          </w:p>
        </w:tc>
      </w:tr>
      <w:tr>
        <w:trPr>
          <w:cantSplit/>
        </w:trPr>
        <w:tc>
          <w:tcPr>
            <w:tcW w:type="dxa" w:w="3120"/>
            <w:vAlign w:val="center"/>
            <w:shd w:fill="F3F6FA"/>
            <w:tcMar>
              <w:top w:w="80" w:type="dxa"/>
              <w:bottom w:w="80" w:type="dxa"/>
              <w:start w:w="120" w:type="dxa"/>
              <w:end w:w="120" w:type="dxa"/>
            </w:tcMar>
          </w:tcPr>
          <w:p>
            <w:pPr>
              <w:spacing w:after="0" w:line="252" w:lineRule="auto"/>
            </w:pPr>
            <w:r/>
            <w:r>
              <w:rPr>
                <w:b w:val="0"/>
                <w:color w:val="1F1F1F"/>
                <w:sz w:val="15"/>
              </w:rPr>
              <w:t>lwc</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9</w:t>
            </w:r>
          </w:p>
        </w:tc>
        <w:tc>
          <w:tcPr>
            <w:tcW w:type="dxa" w:w="1248"/>
            <w:vAlign w:val="center"/>
            <w:shd w:fill="F3F6FA"/>
            <w:tcMar>
              <w:top w:w="80" w:type="dxa"/>
              <w:bottom w:w="80" w:type="dxa"/>
              <w:start w:w="120" w:type="dxa"/>
              <w:end w:w="120" w:type="dxa"/>
            </w:tcMar>
          </w:tcPr>
          <w:p>
            <w:pPr>
              <w:spacing w:after="0" w:line="252" w:lineRule="auto"/>
            </w:pPr>
            <w:r/>
            <w:r>
              <w:rPr>
                <w:b w:val="0"/>
                <w:color w:val="1F1F1F"/>
                <w:sz w:val="15"/>
              </w:rPr>
              <w:t>10</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13</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5</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r>
      <w:tr>
        <w:trPr>
          <w:cantSplit/>
        </w:trPr>
        <w:tc>
          <w:tcPr>
            <w:tcW w:type="dxa" w:w="3120"/>
            <w:vAlign w:val="center"/>
            <w:tcMar>
              <w:top w:w="80" w:type="dxa"/>
              <w:bottom w:w="80" w:type="dxa"/>
              <w:start w:w="120" w:type="dxa"/>
              <w:end w:w="120" w:type="dxa"/>
            </w:tcMar>
          </w:tcPr>
          <w:p>
            <w:pPr>
              <w:spacing w:after="0" w:line="252" w:lineRule="auto"/>
            </w:pPr>
            <w:r/>
            <w:r>
              <w:rPr>
                <w:b w:val="0"/>
                <w:color w:val="1F1F1F"/>
                <w:sz w:val="15"/>
              </w:rPr>
              <w:t>objects</w:t>
            </w:r>
          </w:p>
        </w:tc>
        <w:tc>
          <w:tcPr>
            <w:tcW w:type="dxa" w:w="1092"/>
            <w:vAlign w:val="center"/>
            <w:tcMar>
              <w:top w:w="80" w:type="dxa"/>
              <w:bottom w:w="80" w:type="dxa"/>
              <w:start w:w="120" w:type="dxa"/>
              <w:end w:w="120" w:type="dxa"/>
            </w:tcMar>
          </w:tcPr>
          <w:p>
            <w:pPr>
              <w:spacing w:after="0" w:line="252" w:lineRule="auto"/>
            </w:pPr>
            <w:r/>
            <w:r>
              <w:rPr>
                <w:b w:val="0"/>
                <w:color w:val="1F1F1F"/>
                <w:sz w:val="15"/>
              </w:rPr>
              <w:t>28</w:t>
            </w:r>
          </w:p>
        </w:tc>
        <w:tc>
          <w:tcPr>
            <w:tcW w:type="dxa" w:w="1248"/>
            <w:vAlign w:val="center"/>
            <w:tcMar>
              <w:top w:w="80" w:type="dxa"/>
              <w:bottom w:w="80" w:type="dxa"/>
              <w:start w:w="120" w:type="dxa"/>
              <w:end w:w="120" w:type="dxa"/>
            </w:tcMar>
          </w:tcPr>
          <w:p>
            <w:pPr>
              <w:spacing w:after="0" w:line="252" w:lineRule="auto"/>
            </w:pPr>
            <w:r/>
            <w:r>
              <w:rPr>
                <w:b w:val="0"/>
                <w:color w:val="1F1F1F"/>
                <w:sz w:val="15"/>
              </w:rPr>
              <w:t>32</w:t>
            </w:r>
          </w:p>
        </w:tc>
        <w:tc>
          <w:tcPr>
            <w:tcW w:type="dxa" w:w="1092"/>
            <w:vAlign w:val="center"/>
            <w:tcMar>
              <w:top w:w="80" w:type="dxa"/>
              <w:bottom w:w="80" w:type="dxa"/>
              <w:start w:w="120" w:type="dxa"/>
              <w:end w:w="120" w:type="dxa"/>
            </w:tcMar>
          </w:tcPr>
          <w:p>
            <w:pPr>
              <w:spacing w:after="0" w:line="252" w:lineRule="auto"/>
            </w:pPr>
            <w:r/>
            <w:r>
              <w:rPr>
                <w:b w:val="0"/>
                <w:color w:val="1F1F1F"/>
                <w:sz w:val="15"/>
              </w:rPr>
              <w:t>24</w:t>
            </w:r>
          </w:p>
        </w:tc>
        <w:tc>
          <w:tcPr>
            <w:tcW w:type="dxa" w:w="1404"/>
            <w:vAlign w:val="center"/>
            <w:tcMar>
              <w:top w:w="80" w:type="dxa"/>
              <w:bottom w:w="80" w:type="dxa"/>
              <w:start w:w="120" w:type="dxa"/>
              <w:end w:w="120" w:type="dxa"/>
            </w:tcMar>
          </w:tcPr>
          <w:p>
            <w:pPr>
              <w:spacing w:after="0" w:line="252" w:lineRule="auto"/>
            </w:pPr>
            <w:r/>
            <w:r>
              <w:rPr>
                <w:b w:val="0"/>
                <w:color w:val="1F1F1F"/>
                <w:sz w:val="15"/>
              </w:rPr>
              <w:t>1</w:t>
            </w:r>
          </w:p>
        </w:tc>
        <w:tc>
          <w:tcPr>
            <w:tcW w:type="dxa" w:w="1404"/>
            <w:vAlign w:val="center"/>
            <w:tcMar>
              <w:top w:w="80" w:type="dxa"/>
              <w:bottom w:w="80" w:type="dxa"/>
              <w:start w:w="120" w:type="dxa"/>
              <w:end w:w="120" w:type="dxa"/>
            </w:tcMar>
          </w:tcPr>
          <w:p>
            <w:pPr>
              <w:spacing w:after="0" w:line="252" w:lineRule="auto"/>
            </w:pPr>
            <w:r/>
            <w:r>
              <w:rPr>
                <w:b w:val="0"/>
                <w:color w:val="1F1F1F"/>
                <w:sz w:val="15"/>
              </w:rPr>
              <w:t>2</w:t>
            </w:r>
          </w:p>
        </w:tc>
      </w:tr>
      <w:tr>
        <w:trPr>
          <w:cantSplit/>
        </w:trPr>
        <w:tc>
          <w:tcPr>
            <w:tcW w:type="dxa" w:w="3120"/>
            <w:vAlign w:val="center"/>
            <w:shd w:fill="F3F6FA"/>
            <w:tcMar>
              <w:top w:w="80" w:type="dxa"/>
              <w:bottom w:w="80" w:type="dxa"/>
              <w:start w:w="120" w:type="dxa"/>
              <w:end w:w="120" w:type="dxa"/>
            </w:tcMar>
          </w:tcPr>
          <w:p>
            <w:pPr>
              <w:spacing w:after="0" w:line="252" w:lineRule="auto"/>
            </w:pPr>
            <w:r/>
            <w:r>
              <w:rPr>
                <w:b w:val="0"/>
                <w:color w:val="1F1F1F"/>
                <w:sz w:val="15"/>
              </w:rPr>
              <w:t>sharingRules</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1</w:t>
            </w:r>
          </w:p>
        </w:tc>
        <w:tc>
          <w:tcPr>
            <w:tcW w:type="dxa" w:w="1248"/>
            <w:vAlign w:val="center"/>
            <w:shd w:fill="F3F6FA"/>
            <w:tcMar>
              <w:top w:w="80" w:type="dxa"/>
              <w:bottom w:w="80" w:type="dxa"/>
              <w:start w:w="120" w:type="dxa"/>
              <w:end w:w="120" w:type="dxa"/>
            </w:tcMar>
          </w:tcPr>
          <w:p>
            <w:pPr>
              <w:spacing w:after="0" w:line="252" w:lineRule="auto"/>
            </w:pPr>
            <w:r/>
            <w:r>
              <w:rPr>
                <w:b w:val="0"/>
                <w:color w:val="1F1F1F"/>
                <w:sz w:val="15"/>
              </w:rPr>
              <w:t>1</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0</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r>
      <w:tr>
        <w:trPr>
          <w:cantSplit/>
        </w:trPr>
        <w:tc>
          <w:tcPr>
            <w:tcW w:type="dxa" w:w="3120"/>
            <w:vAlign w:val="center"/>
            <w:tcMar>
              <w:top w:w="80" w:type="dxa"/>
              <w:bottom w:w="80" w:type="dxa"/>
              <w:start w:w="120" w:type="dxa"/>
              <w:end w:w="120" w:type="dxa"/>
            </w:tcMar>
          </w:tcPr>
          <w:p>
            <w:pPr>
              <w:spacing w:after="0" w:line="252" w:lineRule="auto"/>
            </w:pPr>
            <w:r/>
            <w:r>
              <w:rPr>
                <w:b w:val="0"/>
                <w:color w:val="1F1F1F"/>
                <w:sz w:val="15"/>
              </w:rPr>
              <w:t>triggers</w:t>
            </w:r>
          </w:p>
        </w:tc>
        <w:tc>
          <w:tcPr>
            <w:tcW w:type="dxa" w:w="1092"/>
            <w:vAlign w:val="center"/>
            <w:tcMar>
              <w:top w:w="80" w:type="dxa"/>
              <w:bottom w:w="80" w:type="dxa"/>
              <w:start w:w="120" w:type="dxa"/>
              <w:end w:w="120" w:type="dxa"/>
            </w:tcMar>
          </w:tcPr>
          <w:p>
            <w:pPr>
              <w:spacing w:after="0" w:line="252" w:lineRule="auto"/>
            </w:pPr>
            <w:r/>
            <w:r>
              <w:rPr>
                <w:b w:val="0"/>
                <w:color w:val="1F1F1F"/>
                <w:sz w:val="15"/>
              </w:rPr>
              <w:t>3</w:t>
            </w:r>
          </w:p>
        </w:tc>
        <w:tc>
          <w:tcPr>
            <w:tcW w:type="dxa" w:w="1248"/>
            <w:vAlign w:val="center"/>
            <w:tcMar>
              <w:top w:w="80" w:type="dxa"/>
              <w:bottom w:w="80" w:type="dxa"/>
              <w:start w:w="120" w:type="dxa"/>
              <w:end w:w="120" w:type="dxa"/>
            </w:tcMar>
          </w:tcPr>
          <w:p>
            <w:pPr>
              <w:spacing w:after="0" w:line="252" w:lineRule="auto"/>
            </w:pPr>
            <w:r/>
            <w:r>
              <w:rPr>
                <w:b w:val="0"/>
                <w:color w:val="1F1F1F"/>
                <w:sz w:val="15"/>
              </w:rPr>
              <w:t>11</w:t>
            </w:r>
          </w:p>
        </w:tc>
        <w:tc>
          <w:tcPr>
            <w:tcW w:type="dxa" w:w="1092"/>
            <w:vAlign w:val="center"/>
            <w:tcMar>
              <w:top w:w="80" w:type="dxa"/>
              <w:bottom w:w="80" w:type="dxa"/>
              <w:start w:w="120" w:type="dxa"/>
              <w:end w:w="120" w:type="dxa"/>
            </w:tcMar>
          </w:tcPr>
          <w:p>
            <w:pPr>
              <w:spacing w:after="0" w:line="252" w:lineRule="auto"/>
            </w:pPr>
            <w:r/>
            <w:r>
              <w:rPr>
                <w:b w:val="0"/>
                <w:color w:val="1F1F1F"/>
                <w:sz w:val="15"/>
              </w:rPr>
              <w:t>4</w:t>
            </w:r>
          </w:p>
        </w:tc>
        <w:tc>
          <w:tcPr>
            <w:tcW w:type="dxa" w:w="1404"/>
            <w:vAlign w:val="center"/>
            <w:tcMar>
              <w:top w:w="80" w:type="dxa"/>
              <w:bottom w:w="80" w:type="dxa"/>
              <w:start w:w="120" w:type="dxa"/>
              <w:end w:w="120" w:type="dxa"/>
            </w:tcMar>
          </w:tcPr>
          <w:p>
            <w:pPr>
              <w:spacing w:after="0" w:line="252" w:lineRule="auto"/>
            </w:pPr>
            <w:r/>
            <w:r>
              <w:rPr>
                <w:b w:val="0"/>
                <w:color w:val="1F1F1F"/>
                <w:sz w:val="15"/>
              </w:rPr>
              <w:t>4</w:t>
            </w:r>
          </w:p>
        </w:tc>
        <w:tc>
          <w:tcPr>
            <w:tcW w:type="dxa" w:w="1404"/>
            <w:vAlign w:val="center"/>
            <w:tcMar>
              <w:top w:w="80" w:type="dxa"/>
              <w:bottom w:w="80" w:type="dxa"/>
              <w:start w:w="120" w:type="dxa"/>
              <w:end w:w="120" w:type="dxa"/>
            </w:tcMar>
          </w:tcPr>
          <w:p>
            <w:pPr>
              <w:spacing w:after="0" w:line="252" w:lineRule="auto"/>
            </w:pPr>
            <w:r/>
            <w:r>
              <w:rPr>
                <w:b w:val="0"/>
                <w:color w:val="1F1F1F"/>
                <w:sz w:val="15"/>
              </w:rPr>
              <w:t>5</w:t>
            </w:r>
          </w:p>
        </w:tc>
      </w:tr>
      <w:tr>
        <w:trPr>
          <w:cantSplit/>
        </w:trPr>
        <w:tc>
          <w:tcPr>
            <w:tcW w:type="dxa" w:w="3120"/>
            <w:vAlign w:val="center"/>
            <w:shd w:fill="F3F6FA"/>
            <w:tcMar>
              <w:top w:w="80" w:type="dxa"/>
              <w:bottom w:w="80" w:type="dxa"/>
              <w:start w:w="120" w:type="dxa"/>
              <w:end w:w="120" w:type="dxa"/>
            </w:tcMar>
          </w:tcPr>
          <w:p>
            <w:pPr>
              <w:spacing w:after="0" w:line="252" w:lineRule="auto"/>
            </w:pPr>
            <w:r/>
            <w:r>
              <w:rPr>
                <w:b w:val="0"/>
                <w:color w:val="1F1F1F"/>
                <w:sz w:val="15"/>
              </w:rPr>
              <w:t>Visualforce pages (org)</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48</w:t>
            </w:r>
          </w:p>
        </w:tc>
        <w:tc>
          <w:tcPr>
            <w:tcW w:type="dxa" w:w="1248"/>
            <w:vAlign w:val="center"/>
            <w:shd w:fill="F3F6FA"/>
            <w:tcMar>
              <w:top w:w="80" w:type="dxa"/>
              <w:bottom w:w="80" w:type="dxa"/>
              <w:start w:w="120" w:type="dxa"/>
              <w:end w:w="120" w:type="dxa"/>
            </w:tcMar>
          </w:tcPr>
          <w:p>
            <w:pPr>
              <w:spacing w:after="0" w:line="252" w:lineRule="auto"/>
            </w:pPr>
            <w:r/>
            <w:r>
              <w:rPr>
                <w:b w:val="0"/>
                <w:color w:val="1F1F1F"/>
                <w:sz w:val="15"/>
              </w:rPr>
              <w:t>194</w:t>
            </w:r>
          </w:p>
        </w:tc>
        <w:tc>
          <w:tcPr>
            <w:tcW w:type="dxa" w:w="1092"/>
            <w:vAlign w:val="center"/>
            <w:shd w:fill="F3F6FA"/>
            <w:tcMar>
              <w:top w:w="80" w:type="dxa"/>
              <w:bottom w:w="80" w:type="dxa"/>
              <w:start w:w="120" w:type="dxa"/>
              <w:end w:w="120" w:type="dxa"/>
            </w:tcMar>
          </w:tcPr>
          <w:p>
            <w:pPr>
              <w:spacing w:after="0" w:line="252" w:lineRule="auto"/>
            </w:pPr>
            <w:r/>
            <w:r>
              <w:rPr>
                <w:b w:val="0"/>
                <w:color w:val="1F1F1F"/>
                <w:sz w:val="15"/>
              </w:rPr>
              <w:t>0</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20</w:t>
            </w:r>
          </w:p>
        </w:tc>
        <w:tc>
          <w:tcPr>
            <w:tcW w:type="dxa" w:w="1404"/>
            <w:vAlign w:val="center"/>
            <w:shd w:fill="F3F6FA"/>
            <w:tcMar>
              <w:top w:w="80" w:type="dxa"/>
              <w:bottom w:w="80" w:type="dxa"/>
              <w:start w:w="120" w:type="dxa"/>
              <w:end w:w="120" w:type="dxa"/>
            </w:tcMar>
          </w:tcPr>
          <w:p>
            <w:pPr>
              <w:spacing w:after="0" w:line="252" w:lineRule="auto"/>
            </w:pPr>
            <w:r/>
            <w:r>
              <w:rPr>
                <w:b w:val="0"/>
                <w:color w:val="1F1F1F"/>
                <w:sz w:val="15"/>
              </w:rPr>
              <w:t>0</w:t>
            </w:r>
          </w:p>
        </w:tc>
      </w:tr>
    </w:tbl>
    <w:p>
      <w:pPr>
        <w:spacing w:after="0"/>
      </w:pPr>
    </w:p>
    <w:p>
      <w:pPr>
        <w:pStyle w:val="Heading3"/>
        <w:keepNext/>
      </w:pPr>
      <w:r>
        <w:t>A.1 Apex de producción (75)</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classes/BatchGetBodegaSoftland</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classes/BatchGetCategoriaClienteSoftland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classes/BatchGetCentroCostoSoftland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classes/BatchGetCondicionPagoSoftland</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classes/BatchGetCuentaContableSoftland</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classes/BatchGetImpuestoSoftland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classes/BatchGetSubtipoDocumentoSoftland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classes/BatchOppActivityUploader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classes/BMW_ChangeCurrencyWOWOLI</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classes/BMW_LineaPlantillaEmpresa</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classes/BMWServiceQuoteApprovalEmailInvocable</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classes/BMWVinScanTrabajoGenerator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classes/BusquedaDetalladaController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classes/ClientesRequest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classes/cls_DMLHelper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classes/consultaDisponibleBodega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classes/CrearPlandeVenta</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classes/ct_CustomAsset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classes/CT_nuevaCita_controller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classes/cT_nuevaCitaGarantia_controller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classes/cT_QuoteCrcPDFController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classes/cT_QuotePDFEmail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classes/cT_QuoteUsdPDFController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classes/ct_traficoOrigenWeb</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classes/doCalloutCancelarPedidoSoftland</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classes/ExternalServiceCaller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classes/generarPedidoJSONData</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classes/getHorasCitasFlow</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classes/http_Helper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classes/HttpCalloutCreateKit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classes/HttpCalloutGetProductFreshRefPrices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classes/HttpCalloutGetProductRefPrices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classes/KPIEstadoTallerController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classes/OpportunityServiceInvoker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classes/OrderBatch</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classes/orderJSONData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classes/precioProductoJSON</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classes/ProductController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classes/ProductControllerTwo</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classes/productJSON</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classes/ProductoLocalizacionHelper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classes/ProductSearcherController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classes/QuoteController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classes/QuoterController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classes/QuoteService</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classes/QuoteSoftlandPedidoService</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classes/QuoteSoftlandQueryService</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classes/Registrar_Anticipo_Controller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classes/ReservaOportunidadController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classes/ReservaOppUsadosController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classes/RM_VN_CambiarUbicacion_Ctrl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classes/savePDFfile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classes/ScheduleGetActividadComercialSoftland</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classes/ScheduleGetAseguradoraSoftland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classes/ScheduleGetBodegaSoftland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classes/ServicePayment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classes/ServicioCitas</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classes/ServicioCitasFieldService</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classes/ServicioConsDispBodegaQuoli</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classes/ServicioCrearSCQuote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classes/ServicioCrearSCWorkOrder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classes/servicioEliminarReserva</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classes/ServicioEliminarReservaArticulo</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classes/ServicioEliminarReservaArticuloQuote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classes/ServicioEnvioEncuestaSoftland</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classes/ServicioGenerarPedidoFlow</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classes/ServicioReservaApartadoArticulos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classes/ServicioReservaApartadoArticulosQuote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classes/servicioReservas</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classes/TrabajoController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classes/TrabajoQuoteController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classes/UpdateCurrencyScheduler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classes/WoliGridController</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classes/WoliGridController2</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classes/wsCrearCotizacionAltica_Rest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r>
          </w:p>
        </w:tc>
      </w:tr>
    </w:tbl>
    <w:p>
      <w:pPr>
        <w:spacing w:after="0"/>
      </w:pPr>
    </w:p>
    <w:p>
      <w:pPr>
        <w:pStyle w:val="Heading3"/>
        <w:keepNext/>
      </w:pPr>
      <w:r>
        <w:t>A.2 Triggers (3)</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triggers/ChanceAccountBavarian</w:t>
            </w:r>
          </w:p>
        </w:tc>
        <w:tc>
          <w:tcPr>
            <w:tcW w:type="dxa" w:w="4680"/>
            <w:vAlign w:val="center"/>
            <w:tcMar>
              <w:top w:w="80" w:type="dxa"/>
              <w:bottom w:w="80" w:type="dxa"/>
              <w:start w:w="120" w:type="dxa"/>
              <w:end w:w="120" w:type="dxa"/>
            </w:tcMar>
          </w:tcPr>
          <w:p>
            <w:pPr>
              <w:spacing w:after="0" w:line="252" w:lineRule="auto"/>
            </w:pPr>
            <w:r/>
            <w:r>
              <w:rPr>
                <w:b w:val="0"/>
                <w:color w:val="1F1F1F"/>
                <w:sz w:val="14"/>
              </w:rPr>
              <w:t>triggers/ChanceAccountContado</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triggers/WorkOrderTrigger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r>
          </w:p>
        </w:tc>
      </w:tr>
    </w:tbl>
    <w:p>
      <w:pPr>
        <w:spacing w:after="0"/>
      </w:pPr>
    </w:p>
    <w:p>
      <w:pPr>
        <w:pStyle w:val="Heading3"/>
        <w:keepNext/>
      </w:pPr>
      <w:r>
        <w:t>A.3 Flows candidatos (47)</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flows/AgregarManoObra</w:t>
            </w:r>
            <w:r>
              <w:br/>
            </w:r>
            <w:r>
              <w:rPr>
                <w:b w:val="0"/>
                <w:color w:val="1F1F1F"/>
                <w:sz w:val="14"/>
              </w:rPr>
              <w:t>XML local: Active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flows/alerta_cita_actualizada</w:t>
            </w:r>
            <w:r>
              <w:br/>
            </w:r>
            <w:r>
              <w:rPr>
                <w:b w:val="0"/>
                <w:color w:val="1F1F1F"/>
                <w:sz w:val="14"/>
              </w:rPr>
              <w:t>XML local: Active • RedPartial: different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flows/Alerta_de_cita_nueva_o_actualizada</w:t>
            </w:r>
            <w:r>
              <w:br/>
            </w:r>
            <w:r>
              <w:rPr>
                <w:b w:val="0"/>
                <w:color w:val="1F1F1F"/>
                <w:sz w:val="14"/>
              </w:rPr>
              <w:t>XML local: Obsolete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flows/aperturaCaseWorOrderEvent</w:t>
            </w:r>
            <w:r>
              <w:br/>
            </w:r>
            <w:r>
              <w:rPr>
                <w:b w:val="0"/>
                <w:color w:val="1F1F1F"/>
                <w:sz w:val="14"/>
              </w:rPr>
              <w:t>XML local: Active • RedPartial: different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flows/automateCommUser</w:t>
            </w:r>
            <w:r>
              <w:br/>
            </w:r>
            <w:r>
              <w:rPr>
                <w:b w:val="0"/>
                <w:color w:val="1F1F1F"/>
                <w:sz w:val="14"/>
              </w:rPr>
              <w:t>XML local: Active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flows/BMW_Gestiona_Listas_de_Precios</w:t>
            </w:r>
            <w:r>
              <w:br/>
            </w:r>
            <w:r>
              <w:rPr>
                <w:b w:val="0"/>
                <w:color w:val="1F1F1F"/>
                <w:sz w:val="14"/>
              </w:rPr>
              <w:t>XML local: Active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flows/BMW_Importar_Plantilla_Orden_de_Trabajo</w:t>
            </w:r>
            <w:r>
              <w:br/>
            </w:r>
            <w:r>
              <w:rPr>
                <w:b w:val="0"/>
                <w:color w:val="1F1F1F"/>
                <w:sz w:val="14"/>
              </w:rPr>
              <w:t>XML local: Active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flows/BMW_ImportarPlantilla</w:t>
            </w:r>
            <w:r>
              <w:br/>
            </w:r>
            <w:r>
              <w:rPr>
                <w:b w:val="0"/>
                <w:color w:val="1F1F1F"/>
                <w:sz w:val="14"/>
              </w:rPr>
              <w:t>XML local: Active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flows/Carga_MO_26_Lavado_a_Caso</w:t>
            </w:r>
            <w:r>
              <w:br/>
            </w:r>
            <w:r>
              <w:rPr>
                <w:b w:val="0"/>
                <w:color w:val="1F1F1F"/>
                <w:sz w:val="14"/>
              </w:rPr>
              <w:t>XML local: Obsolete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flows/CorreoEventosMotos</w:t>
            </w:r>
            <w:r>
              <w:br/>
            </w:r>
            <w:r>
              <w:rPr>
                <w:b w:val="0"/>
                <w:color w:val="1F1F1F"/>
                <w:sz w:val="14"/>
              </w:rPr>
              <w:t>XML local: Active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flows/CreateCaseWorkOrderFromEvent</w:t>
            </w:r>
            <w:r>
              <w:br/>
            </w:r>
            <w:r>
              <w:rPr>
                <w:b w:val="0"/>
                <w:color w:val="1F1F1F"/>
                <w:sz w:val="14"/>
              </w:rPr>
              <w:t>XML local: Obsolete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flows/CreateWoliFromExpense</w:t>
            </w:r>
            <w:r>
              <w:br/>
            </w:r>
            <w:r>
              <w:rPr>
                <w:b w:val="0"/>
                <w:color w:val="1F1F1F"/>
                <w:sz w:val="14"/>
              </w:rPr>
              <w:t>XML local: Active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flows/cT_Cancelacion_y_reprogramacion_de_citas</w:t>
            </w:r>
            <w:r>
              <w:br/>
            </w:r>
            <w:r>
              <w:rPr>
                <w:b w:val="0"/>
                <w:color w:val="1F1F1F"/>
                <w:sz w:val="14"/>
              </w:rPr>
              <w:t>XML local: Active • RedPartial: different</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flows/ct_newCaseWorkOrderEvent</w:t>
            </w:r>
            <w:r>
              <w:br/>
            </w:r>
            <w:r>
              <w:rPr>
                <w:b w:val="0"/>
                <w:color w:val="1F1F1F"/>
                <w:sz w:val="14"/>
              </w:rPr>
              <w:t>XML local: Active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flows/EnviaCorreoCuandoClienteApruebaPresupuestoEnService</w:t>
            </w:r>
            <w:r>
              <w:br/>
            </w:r>
            <w:r>
              <w:rPr>
                <w:b w:val="0"/>
                <w:color w:val="1F1F1F"/>
                <w:sz w:val="14"/>
              </w:rPr>
              <w:t>XML local: Active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flows/Enviar_correo_Fomalizaci_n</w:t>
            </w:r>
            <w:r>
              <w:br/>
            </w:r>
            <w:r>
              <w:rPr>
                <w:b w:val="0"/>
                <w:color w:val="1F1F1F"/>
                <w:sz w:val="14"/>
              </w:rPr>
              <w:t>XML local: Obsolete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flows/Enviar_correo_Fomalizacion2</w:t>
            </w:r>
            <w:r>
              <w:br/>
            </w:r>
            <w:r>
              <w:rPr>
                <w:b w:val="0"/>
                <w:color w:val="1F1F1F"/>
                <w:sz w:val="14"/>
              </w:rPr>
              <w:t>XML local: Obsolete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flows/Enviar_correo_Formalizaci_n_Usados</w:t>
            </w:r>
            <w:r>
              <w:br/>
            </w:r>
            <w:r>
              <w:rPr>
                <w:b w:val="0"/>
                <w:color w:val="1F1F1F"/>
                <w:sz w:val="14"/>
              </w:rPr>
              <w:t>XML local: Obsolete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flows/Enviar_correo_Formalizaci_n_Usados1</w:t>
            </w:r>
            <w:r>
              <w:br/>
            </w:r>
            <w:r>
              <w:rPr>
                <w:b w:val="0"/>
                <w:color w:val="1F1F1F"/>
                <w:sz w:val="14"/>
              </w:rPr>
              <w:t>XML local: Active • RedPartial: different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flows/Enviar_correo_Formalizacion1</w:t>
            </w:r>
            <w:r>
              <w:br/>
            </w:r>
            <w:r>
              <w:rPr>
                <w:b w:val="0"/>
                <w:color w:val="1F1F1F"/>
                <w:sz w:val="14"/>
              </w:rPr>
              <w:t>XML local: Obsolete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flows/Enviar_correo_Formalizacion3</w:t>
            </w:r>
            <w:r>
              <w:br/>
            </w:r>
            <w:r>
              <w:rPr>
                <w:b w:val="0"/>
                <w:color w:val="1F1F1F"/>
                <w:sz w:val="14"/>
              </w:rPr>
              <w:t>XML local: Active • RedPartial: different</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flows/FlowEventNuevoEmaiol</w:t>
            </w:r>
            <w:r>
              <w:br/>
            </w:r>
            <w:r>
              <w:rPr>
                <w:b w:val="0"/>
                <w:color w:val="1F1F1F"/>
                <w:sz w:val="14"/>
              </w:rPr>
              <w:t>XML local: Draft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flows/FlowOppMostrador</w:t>
            </w:r>
            <w:r>
              <w:br/>
            </w:r>
            <w:r>
              <w:rPr>
                <w:b w:val="0"/>
                <w:color w:val="1F1F1F"/>
                <w:sz w:val="14"/>
              </w:rPr>
              <w:t>XML local: Draft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flows/Gasto_Exento_Flow</w:t>
            </w:r>
            <w:r>
              <w:br/>
            </w:r>
            <w:r>
              <w:rPr>
                <w:b w:val="0"/>
                <w:color w:val="1F1F1F"/>
                <w:sz w:val="14"/>
              </w:rPr>
              <w:t>XML local: Active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flows/Llena_Porcentaje_de_Usados</w:t>
            </w:r>
            <w:r>
              <w:br/>
            </w:r>
            <w:r>
              <w:rPr>
                <w:b w:val="0"/>
                <w:color w:val="1F1F1F"/>
                <w:sz w:val="14"/>
              </w:rPr>
              <w:t>XML local: Active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flows/NotificacionCargoGarantiaBSI</w:t>
            </w:r>
            <w:r>
              <w:br/>
            </w:r>
            <w:r>
              <w:rPr>
                <w:b w:val="0"/>
                <w:color w:val="1F1F1F"/>
                <w:sz w:val="14"/>
              </w:rPr>
              <w:t>XML local: Obsolete • RedPartial: different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flows/Obtener_PricebookEntry_en_Linea_de_Plantilla_de_Presupuesto</w:t>
            </w:r>
            <w:r>
              <w:br/>
            </w:r>
            <w:r>
              <w:rPr>
                <w:b w:val="0"/>
                <w:color w:val="1F1F1F"/>
                <w:sz w:val="14"/>
              </w:rPr>
              <w:t>XML local: Active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flows/Opp_flow_V3</w:t>
            </w:r>
            <w:r>
              <w:br/>
            </w:r>
            <w:r>
              <w:rPr>
                <w:b w:val="0"/>
                <w:color w:val="1F1F1F"/>
                <w:sz w:val="14"/>
              </w:rPr>
              <w:t>XML local: Active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flows/Opp_flow_v4</w:t>
            </w:r>
            <w:r>
              <w:br/>
            </w:r>
            <w:r>
              <w:rPr>
                <w:b w:val="0"/>
                <w:color w:val="1F1F1F"/>
                <w:sz w:val="14"/>
              </w:rPr>
              <w:t>XML local: Active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flows/Opp_Flow_V5</w:t>
            </w:r>
            <w:r>
              <w:br/>
            </w:r>
            <w:r>
              <w:rPr>
                <w:b w:val="0"/>
                <w:color w:val="1F1F1F"/>
                <w:sz w:val="14"/>
              </w:rPr>
              <w:t>XML local: Draft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flows/Opp_Flow_v6</w:t>
            </w:r>
            <w:r>
              <w:br/>
            </w:r>
            <w:r>
              <w:rPr>
                <w:b w:val="0"/>
                <w:color w:val="1F1F1F"/>
                <w:sz w:val="14"/>
              </w:rPr>
              <w:t>XML local: Active • RedPartial: different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flows/Opportunity_Flow</w:t>
            </w:r>
            <w:r>
              <w:br/>
            </w:r>
            <w:r>
              <w:rPr>
                <w:b w:val="0"/>
                <w:color w:val="1F1F1F"/>
                <w:sz w:val="14"/>
              </w:rPr>
              <w:t>XML local: Active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flows/Opportunity_Flow_From_Work_Order</w:t>
            </w:r>
            <w:r>
              <w:br/>
            </w:r>
            <w:r>
              <w:rPr>
                <w:b w:val="0"/>
                <w:color w:val="1F1F1F"/>
                <w:sz w:val="14"/>
              </w:rPr>
              <w:t>XML local: Active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flows/Opportunity_Flow_V2</w:t>
            </w:r>
            <w:r>
              <w:br/>
            </w:r>
            <w:r>
              <w:rPr>
                <w:b w:val="0"/>
                <w:color w:val="1F1F1F"/>
                <w:sz w:val="14"/>
              </w:rPr>
              <w:t>XML local: Active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flows/ReciboUsadosFlow</w:t>
            </w:r>
            <w:r>
              <w:br/>
            </w:r>
            <w:r>
              <w:rPr>
                <w:b w:val="0"/>
                <w:color w:val="1F1F1F"/>
                <w:sz w:val="14"/>
              </w:rPr>
              <w:t>XML local: Active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flows/Reenviar_formalizacion</w:t>
            </w:r>
            <w:r>
              <w:br/>
            </w:r>
            <w:r>
              <w:rPr>
                <w:b w:val="0"/>
                <w:color w:val="1F1F1F"/>
                <w:sz w:val="14"/>
              </w:rPr>
              <w:t>XML local: Active • RedPartial: different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flows/ReenviarEncuesta</w:t>
            </w:r>
            <w:r>
              <w:br/>
            </w:r>
            <w:r>
              <w:rPr>
                <w:b w:val="0"/>
                <w:color w:val="1F1F1F"/>
                <w:sz w:val="14"/>
              </w:rPr>
              <w:t>XML local: Draft • RedPartial: different</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flows/ReenviarEncuestaOpp</w:t>
            </w:r>
            <w:r>
              <w:br/>
            </w:r>
            <w:r>
              <w:rPr>
                <w:b w:val="0"/>
                <w:color w:val="1F1F1F"/>
                <w:sz w:val="14"/>
              </w:rPr>
              <w:t>XML local: Draft • RedPartial: different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flows/SearchByAssetOrVIN</w:t>
            </w:r>
            <w:r>
              <w:br/>
            </w:r>
            <w:r>
              <w:rPr>
                <w:b w:val="0"/>
                <w:color w:val="1F1F1F"/>
                <w:sz w:val="14"/>
              </w:rPr>
              <w:t>XML local: Active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flows/SegregateWOLIs</w:t>
            </w:r>
            <w:r>
              <w:br/>
            </w:r>
            <w:r>
              <w:rPr>
                <w:b w:val="0"/>
                <w:color w:val="1F1F1F"/>
                <w:sz w:val="14"/>
              </w:rPr>
              <w:t>XML local: Active • RedPartial: different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flows/Send_Cotizacion</w:t>
            </w:r>
            <w:r>
              <w:br/>
            </w:r>
            <w:r>
              <w:rPr>
                <w:b w:val="0"/>
                <w:color w:val="1F1F1F"/>
                <w:sz w:val="14"/>
              </w:rPr>
              <w:t>XML local: Active • RedPartial: different</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flows/Show_Softland_Order_Response</w:t>
            </w:r>
            <w:r>
              <w:br/>
            </w:r>
            <w:r>
              <w:rPr>
                <w:b w:val="0"/>
                <w:color w:val="1F1F1F"/>
                <w:sz w:val="14"/>
              </w:rPr>
              <w:t>XML local: Active • RedPartial: identical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flows/trafico_cotizador_web</w:t>
            </w:r>
            <w:r>
              <w:br/>
            </w:r>
            <w:r>
              <w:rPr>
                <w:b w:val="0"/>
                <w:color w:val="1F1F1F"/>
                <w:sz w:val="14"/>
              </w:rPr>
              <w:t>XML local: Draft • RedPartial: different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flows/Work_Order_from_Quote</w:t>
            </w:r>
            <w:r>
              <w:br/>
            </w:r>
            <w:r>
              <w:rPr>
                <w:b w:val="0"/>
                <w:color w:val="1F1F1F"/>
                <w:sz w:val="14"/>
              </w:rPr>
              <w:t>XML local: Active • RedPartial: identical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flows/Work_Order_from_Quote_Selective</w:t>
            </w:r>
            <w:r>
              <w:br/>
            </w:r>
            <w:r>
              <w:rPr>
                <w:b w:val="0"/>
                <w:color w:val="1F1F1F"/>
                <w:sz w:val="14"/>
              </w:rPr>
              <w:t>XML local: Active • RedPartial: identical</w:t>
            </w:r>
          </w:p>
        </w:tc>
        <w:tc>
          <w:tcPr>
            <w:tcW w:type="dxa" w:w="4680"/>
            <w:vAlign w:val="center"/>
            <w:tcMar>
              <w:top w:w="80" w:type="dxa"/>
              <w:bottom w:w="80" w:type="dxa"/>
              <w:start w:w="120" w:type="dxa"/>
              <w:end w:w="120" w:type="dxa"/>
            </w:tcMar>
          </w:tcPr>
          <w:p>
            <w:pPr>
              <w:spacing w:after="0" w:line="252" w:lineRule="auto"/>
            </w:pPr>
            <w:r/>
            <w:r>
              <w:rPr>
                <w:b w:val="0"/>
                <w:color w:val="1F1F1F"/>
                <w:sz w:val="14"/>
              </w:rPr>
              <w:t>flows/Work_Order_On_Create_Create_OPP_and_Quote_and_Update_WO_Values</w:t>
            </w:r>
            <w:r>
              <w:br/>
            </w:r>
            <w:r>
              <w:rPr>
                <w:b w:val="0"/>
                <w:color w:val="1F1F1F"/>
                <w:sz w:val="14"/>
              </w:rPr>
              <w:t>XML local: Active • RedPartial: missing_in_compare</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flows/WorkOrderCancelada</w:t>
            </w:r>
            <w:r>
              <w:br/>
            </w:r>
            <w:r>
              <w:rPr>
                <w:b w:val="0"/>
                <w:color w:val="1F1F1F"/>
                <w:sz w:val="14"/>
              </w:rPr>
              <w:t>XML local: Active • RedPartial: identical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r>
          </w:p>
        </w:tc>
      </w:tr>
    </w:tbl>
    <w:p>
      <w:pPr>
        <w:spacing w:after="0"/>
      </w:pPr>
    </w:p>
    <w:p>
      <w:pPr>
        <w:pStyle w:val="Heading3"/>
        <w:keepNext/>
      </w:pPr>
      <w:r>
        <w:t>A.4 LWC y Aura (28)</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aura/bMW_newLineaPlantilla/bMW_newLineaPlantilla</w:t>
            </w:r>
          </w:p>
        </w:tc>
        <w:tc>
          <w:tcPr>
            <w:tcW w:type="dxa" w:w="4680"/>
            <w:vAlign w:val="center"/>
            <w:tcMar>
              <w:top w:w="80" w:type="dxa"/>
              <w:bottom w:w="80" w:type="dxa"/>
              <w:start w:w="120" w:type="dxa"/>
              <w:end w:w="120" w:type="dxa"/>
            </w:tcMar>
          </w:tcPr>
          <w:p>
            <w:pPr>
              <w:spacing w:after="0" w:line="252" w:lineRule="auto"/>
            </w:pPr>
            <w:r/>
            <w:r>
              <w:rPr>
                <w:b w:val="0"/>
                <w:color w:val="1F1F1F"/>
                <w:sz w:val="14"/>
              </w:rPr>
              <w:t>aura/callcenterCommunity_lwc/callcenterCommunity_lwc</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aura/callcenterCommunity_lwc/callcenterCommunity_lwcHelper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aura/CommunityAppointmentsHistory/CommunityAppointmentsHistory</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aura/CommunityCalendar/CommunityCalendar</w:t>
            </w:r>
          </w:p>
        </w:tc>
        <w:tc>
          <w:tcPr>
            <w:tcW w:type="dxa" w:w="4680"/>
            <w:vAlign w:val="center"/>
            <w:tcMar>
              <w:top w:w="80" w:type="dxa"/>
              <w:bottom w:w="80" w:type="dxa"/>
              <w:start w:w="120" w:type="dxa"/>
              <w:end w:w="120" w:type="dxa"/>
            </w:tcMar>
          </w:tcPr>
          <w:p>
            <w:pPr>
              <w:spacing w:after="0" w:line="252" w:lineRule="auto"/>
            </w:pPr>
            <w:r/>
            <w:r>
              <w:rPr>
                <w:b w:val="0"/>
                <w:color w:val="1F1F1F"/>
                <w:sz w:val="14"/>
              </w:rPr>
              <w:t>aura/CommunityCalendar/CommunityCalendarController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aura/CommunityCalendar/CommunityCalendarHelper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aura/CommunityCancelAppointments/CommunityCancelAppointments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aura/CommunityCarsManagement/CommunityCarsManagement</w:t>
            </w:r>
          </w:p>
        </w:tc>
        <w:tc>
          <w:tcPr>
            <w:tcW w:type="dxa" w:w="4680"/>
            <w:vAlign w:val="center"/>
            <w:tcMar>
              <w:top w:w="80" w:type="dxa"/>
              <w:bottom w:w="80" w:type="dxa"/>
              <w:start w:w="120" w:type="dxa"/>
              <w:end w:w="120" w:type="dxa"/>
            </w:tcMar>
          </w:tcPr>
          <w:p>
            <w:pPr>
              <w:spacing w:after="0" w:line="252" w:lineRule="auto"/>
            </w:pPr>
            <w:r/>
            <w:r>
              <w:rPr>
                <w:b w:val="0"/>
                <w:color w:val="1F1F1F"/>
                <w:sz w:val="14"/>
              </w:rPr>
              <w:t>aura/CommunityControl/CommunityControl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aura/CommunityControl/CommunityControlHelper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aura/CommunityHome/CommunityHome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aura/CommunityInspectionHistory/CommunityInspectionHistory</w:t>
            </w:r>
          </w:p>
        </w:tc>
        <w:tc>
          <w:tcPr>
            <w:tcW w:type="dxa" w:w="4680"/>
            <w:vAlign w:val="center"/>
            <w:tcMar>
              <w:top w:w="80" w:type="dxa"/>
              <w:bottom w:w="80" w:type="dxa"/>
              <w:start w:w="120" w:type="dxa"/>
              <w:end w:w="120" w:type="dxa"/>
            </w:tcMar>
          </w:tcPr>
          <w:p>
            <w:pPr>
              <w:spacing w:after="0" w:line="252" w:lineRule="auto"/>
            </w:pPr>
            <w:r/>
            <w:r>
              <w:rPr>
                <w:b w:val="0"/>
                <w:color w:val="1F1F1F"/>
                <w:sz w:val="14"/>
              </w:rPr>
              <w:t>aura/CommunityManageWorksMenu/CommunityManageWorksMenu</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aura/CommunityMenu/CommunityMenu</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aura/CommunityMenu/CommunityMenuHelper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aura/CommunityProfile/CommunityProfile</w:t>
            </w:r>
          </w:p>
        </w:tc>
        <w:tc>
          <w:tcPr>
            <w:tcW w:type="dxa" w:w="4680"/>
            <w:vAlign w:val="center"/>
            <w:tcMar>
              <w:top w:w="80" w:type="dxa"/>
              <w:bottom w:w="80" w:type="dxa"/>
              <w:start w:w="120" w:type="dxa"/>
              <w:end w:w="120" w:type="dxa"/>
            </w:tcMar>
          </w:tcPr>
          <w:p>
            <w:pPr>
              <w:spacing w:after="0" w:line="252" w:lineRule="auto"/>
            </w:pPr>
            <w:r/>
            <w:r>
              <w:rPr>
                <w:b w:val="0"/>
                <w:color w:val="1F1F1F"/>
                <w:sz w:val="14"/>
              </w:rPr>
              <w:t>aura/customerCommunity_lwc/customerCommunity_lwc</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aura/customerCommunity_lwc/customerCommunity_lwcHelper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lwc/busquedaDetallada/busquedaDetallada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lwc/customAssetSection_lwc/customAssetSection_lwc</w:t>
            </w:r>
          </w:p>
        </w:tc>
        <w:tc>
          <w:tcPr>
            <w:tcW w:type="dxa" w:w="4680"/>
            <w:vAlign w:val="center"/>
            <w:tcMar>
              <w:top w:w="80" w:type="dxa"/>
              <w:bottom w:w="80" w:type="dxa"/>
              <w:start w:w="120" w:type="dxa"/>
              <w:end w:w="120" w:type="dxa"/>
            </w:tcMar>
          </w:tcPr>
          <w:p>
            <w:pPr>
              <w:spacing w:after="0" w:line="252" w:lineRule="auto"/>
            </w:pPr>
            <w:r/>
            <w:r>
              <w:rPr>
                <w:b w:val="0"/>
                <w:color w:val="1F1F1F"/>
                <w:sz w:val="14"/>
              </w:rPr>
              <w:t>lwc/kpiSucursales/kpiSucursales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lwc/productSearcher/productSearcher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lwc/qoSearchDetailProduct/qoSearchDetailProduct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lwc/rm_vu_crear_opp_confirmar/rm_vu_crear_opp_confirmar</w:t>
            </w:r>
          </w:p>
        </w:tc>
        <w:tc>
          <w:tcPr>
            <w:tcW w:type="dxa" w:w="4680"/>
            <w:vAlign w:val="center"/>
            <w:tcMar>
              <w:top w:w="80" w:type="dxa"/>
              <w:bottom w:w="80" w:type="dxa"/>
              <w:start w:w="120" w:type="dxa"/>
              <w:end w:w="120" w:type="dxa"/>
            </w:tcMar>
          </w:tcPr>
          <w:p>
            <w:pPr>
              <w:spacing w:after="0" w:line="252" w:lineRule="auto"/>
            </w:pPr>
            <w:r/>
            <w:r>
              <w:rPr>
                <w:b w:val="0"/>
                <w:color w:val="1F1F1F"/>
                <w:sz w:val="14"/>
              </w:rPr>
              <w:t>lwc/rm_vu_inventario/rm_vu_inventario</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lwc/vehiculosEnTallerTabla/vehiculosEnTallerTabla</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lwc/woSearchDetailProduct/woSearchDetailProduct</w:t>
            </w:r>
          </w:p>
        </w:tc>
      </w:tr>
    </w:tbl>
    <w:p>
      <w:pPr>
        <w:spacing w:after="0"/>
      </w:pPr>
    </w:p>
    <w:p>
      <w:pPr>
        <w:pStyle w:val="Heading3"/>
        <w:keepNext/>
      </w:pPr>
      <w:r>
        <w:t>A.5 Objetos, layouts y configuración (75)</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customMetadata/Opp_Finacial.Razon_Social_de_la_empresa</w:t>
            </w:r>
          </w:p>
        </w:tc>
        <w:tc>
          <w:tcPr>
            <w:tcW w:type="dxa" w:w="4680"/>
            <w:vAlign w:val="center"/>
            <w:tcMar>
              <w:top w:w="80" w:type="dxa"/>
              <w:bottom w:w="80" w:type="dxa"/>
              <w:start w:w="120" w:type="dxa"/>
              <w:end w:w="120" w:type="dxa"/>
            </w:tcMar>
          </w:tcPr>
          <w:p>
            <w:pPr>
              <w:spacing w:after="0" w:line="252" w:lineRule="auto"/>
            </w:pPr>
            <w:r/>
            <w:r>
              <w:rPr>
                <w:b w:val="0"/>
                <w:color w:val="1F1F1F"/>
                <w:sz w:val="14"/>
              </w:rPr>
              <w:t>customMetadata/RM_Config.Default_Price_List_VN</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customMetadata/RM_Config.Default_Price_List_VU</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flexipages/Opportunity_Taller_Record_Page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flexipages/Quote_Record_Page_VN</w:t>
            </w:r>
          </w:p>
        </w:tc>
        <w:tc>
          <w:tcPr>
            <w:tcW w:type="dxa" w:w="4680"/>
            <w:vAlign w:val="center"/>
            <w:tcMar>
              <w:top w:w="80" w:type="dxa"/>
              <w:bottom w:w="80" w:type="dxa"/>
              <w:start w:w="120" w:type="dxa"/>
              <w:end w:w="120" w:type="dxa"/>
            </w:tcMar>
          </w:tcPr>
          <w:p>
            <w:pPr>
              <w:spacing w:after="0" w:line="252" w:lineRule="auto"/>
            </w:pPr>
            <w:r/>
            <w:r>
              <w:rPr>
                <w:b w:val="0"/>
                <w:color w:val="1F1F1F"/>
                <w:sz w:val="14"/>
              </w:rPr>
              <w:t>flexipages/QuoteCitasTallerDesktop</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globalValueSets/ClanedariosCommunity</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globalValueSets/Lista_Proveedores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layouts/CommunityMemberLayout-Community Member Layout</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layouts/Contact-Contact Layout Sin Botones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layouts/Contact-Contact Layout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layouts/Contact-Contacto de cuenta taller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layouts/Contact-Mecanico V1</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layouts/Cotizacion__c-Cotización Layout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layouts/Cuota__c-Formato Cuota</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layouts/formularioConozcaSuCliente__c-Formato Formulario Conozca su Cliente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layouts/Maestro_de_Errores__c-Maestro de errores Layout</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layouts/Oportunidad_de_Financiamiento__c-Formato Oportunidad de Financiamiento</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layouts/Opportunity-BMW Opportunity Layout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layouts/Opportunity-Taller Autos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layouts/Order-Order Layout</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layouts/Plantilla_de_Presupuesto__c-Plantilla de Presupuesto Layout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layouts/Product2-Articulos sin Editar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layouts/Product2-Artículos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layouts/Product2-Vehiculos Softland System Admin V1%2E0</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layouts/Product2-Vehiculos V1%2E2</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layouts/Product2-Vehiculos V1%2E3</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layouts/Product2-Vehiculos V1%2E4</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layouts/Product2-Vehiculos V1%2E5</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layouts/Product2-Vehiculos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layouts/Product2-VehiculosParaV2</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layouts/ReciboUsado__c-Recibo de Usado Layout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layouts/TipoDeCargoConManoDeObra__c-Tipo de cargo con mano de obra Layout</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layouts/User-User Layout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layouts/UserAlt-User Profile Layout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layouts/WorkOrder-Mecanico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layouts/WorkOrder-RM Asesor Taller</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layouts/WorkOrder-RM Lider Taller - RO</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layouts/WorkOrder-RM Lider Taller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layouts/WorkOrder-RM Mecanico - RO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layouts/WorkOrder-RM Mecanico</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layouts/WorkOrder-Taller prototype Work Order Main</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layouts/WorkOrder-Work Order Layout Copy</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layouts/WorkOrder-Work Order Main Sin Botones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layouts/WorkOrder-Work Order Main V1%2E1</w:t>
            </w:r>
          </w:p>
        </w:tc>
        <w:tc>
          <w:tcPr>
            <w:tcW w:type="dxa" w:w="4680"/>
            <w:vAlign w:val="center"/>
            <w:tcMar>
              <w:top w:w="80" w:type="dxa"/>
              <w:bottom w:w="80" w:type="dxa"/>
              <w:start w:w="120" w:type="dxa"/>
              <w:end w:w="120" w:type="dxa"/>
            </w:tcMar>
          </w:tcPr>
          <w:p>
            <w:pPr>
              <w:spacing w:after="0" w:line="252" w:lineRule="auto"/>
            </w:pPr>
            <w:r/>
            <w:r>
              <w:rPr>
                <w:b w:val="0"/>
                <w:color w:val="1F1F1F"/>
                <w:sz w:val="14"/>
              </w:rPr>
              <w:t>layouts/WorkOrder-Work Order Main</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objects/Configuracion_de_ventas__c/fields/RM_ListaPrecioSoftland__c</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objects/Cotizacion__c/fields/Compania__c</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objects/Cuota__c/fields/Codigo_Empresa__c</w:t>
            </w:r>
          </w:p>
        </w:tc>
        <w:tc>
          <w:tcPr>
            <w:tcW w:type="dxa" w:w="4680"/>
            <w:vAlign w:val="center"/>
            <w:tcMar>
              <w:top w:w="80" w:type="dxa"/>
              <w:bottom w:w="80" w:type="dxa"/>
              <w:start w:w="120" w:type="dxa"/>
              <w:end w:w="120" w:type="dxa"/>
            </w:tcMar>
          </w:tcPr>
          <w:p>
            <w:pPr>
              <w:spacing w:after="0" w:line="252" w:lineRule="auto"/>
            </w:pPr>
            <w:r/>
            <w:r>
              <w:rPr>
                <w:b w:val="0"/>
                <w:color w:val="1F1F1F"/>
                <w:sz w:val="14"/>
              </w:rPr>
              <w:t>objects/formularioConozcaSuCliente__c/fields/Actividad_de_la_empresa__c</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objects/formularioConozcaSuCliente__c/fields/Compania__c</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objects/formularioConozcaSuCliente__c/fields/Puesto_en_la_empresa__c</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objects/formularioConozcaSuCliente__c/listViews/Todos.listView-meta.xml</w:t>
            </w:r>
          </w:p>
        </w:tc>
        <w:tc>
          <w:tcPr>
            <w:tcW w:type="dxa" w:w="4680"/>
            <w:vAlign w:val="center"/>
            <w:tcMar>
              <w:top w:w="80" w:type="dxa"/>
              <w:bottom w:w="80" w:type="dxa"/>
              <w:start w:w="120" w:type="dxa"/>
              <w:end w:w="120" w:type="dxa"/>
            </w:tcMar>
          </w:tcPr>
          <w:p>
            <w:pPr>
              <w:spacing w:after="0" w:line="252" w:lineRule="auto"/>
            </w:pPr>
            <w:r/>
            <w:r>
              <w:rPr>
                <w:b w:val="0"/>
                <w:color w:val="1F1F1F"/>
                <w:sz w:val="14"/>
              </w:rPr>
              <w:t>objects/Linea_Plantilla_de_Presupuesto__c/fields/Empresa__c</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objects/Linea_Plantilla_de_Presupuesto__c/fields/Product__c</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objects/Maestro_de_Errores__c/fields/Empresa__c</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objects/Maestro_de_Errores__c/listViews/All.listView-meta.xml</w:t>
            </w:r>
          </w:p>
        </w:tc>
        <w:tc>
          <w:tcPr>
            <w:tcW w:type="dxa" w:w="4680"/>
            <w:vAlign w:val="center"/>
            <w:tcMar>
              <w:top w:w="80" w:type="dxa"/>
              <w:bottom w:w="80" w:type="dxa"/>
              <w:start w:w="120" w:type="dxa"/>
              <w:end w:w="120" w:type="dxa"/>
            </w:tcMar>
          </w:tcPr>
          <w:p>
            <w:pPr>
              <w:spacing w:after="0" w:line="252" w:lineRule="auto"/>
            </w:pPr>
            <w:r/>
            <w:r>
              <w:rPr>
                <w:b w:val="0"/>
                <w:color w:val="1F1F1F"/>
                <w:sz w:val="14"/>
              </w:rPr>
              <w:t>objects/Oportunidad_de_Financiamiento__c/fields/Razon_Social_de_la_empresa__c</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objects/Oportunidad_de_Financiamiento__c/recordTypes/Altica.recordType-meta.xml</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objects/Oportunidad_de_Financiamiento__c/recordTypes/RedMotors_Altica.recordType-meta.xml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objects/Plantilla_de_Presupuesto__c/fields/BMW_Compania__c</w:t>
            </w:r>
          </w:p>
        </w:tc>
        <w:tc>
          <w:tcPr>
            <w:tcW w:type="dxa" w:w="4680"/>
            <w:vAlign w:val="center"/>
            <w:tcMar>
              <w:top w:w="80" w:type="dxa"/>
              <w:bottom w:w="80" w:type="dxa"/>
              <w:start w:w="120" w:type="dxa"/>
              <w:end w:w="120" w:type="dxa"/>
            </w:tcMar>
          </w:tcPr>
          <w:p>
            <w:pPr>
              <w:spacing w:after="0" w:line="252" w:lineRule="auto"/>
            </w:pPr>
            <w:r/>
            <w:r>
              <w:rPr>
                <w:b w:val="0"/>
                <w:color w:val="1F1F1F"/>
                <w:sz w:val="14"/>
              </w:rPr>
              <w:t>objects/Plantilla_de_Presupuesto__c/listViews/Todas_las_plantillas.listView-meta.xml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objects/Plantilla_de_Presupuesto__c/Plantilla_de_Presupuesto__c</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objects/ReciboUsado__c/fields/Empresa__c</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objects/ReciboUsado__c/recordTypes/Automovil.recordType-meta.xml</w:t>
            </w:r>
          </w:p>
        </w:tc>
        <w:tc>
          <w:tcPr>
            <w:tcW w:type="dxa" w:w="4680"/>
            <w:vAlign w:val="center"/>
            <w:tcMar>
              <w:top w:w="80" w:type="dxa"/>
              <w:bottom w:w="80" w:type="dxa"/>
              <w:start w:w="120" w:type="dxa"/>
              <w:end w:w="120" w:type="dxa"/>
            </w:tcMar>
          </w:tcPr>
          <w:p>
            <w:pPr>
              <w:spacing w:after="0" w:line="252" w:lineRule="auto"/>
            </w:pPr>
            <w:r/>
            <w:r>
              <w:rPr>
                <w:b w:val="0"/>
                <w:color w:val="1F1F1F"/>
                <w:sz w:val="14"/>
              </w:rPr>
              <w:t>objects/ReciboUsado__c/recordTypes/Motocicleta.recordType-meta.xml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objects/tipoCargo__c/fields/Cliente_del_cargo__c</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objects/tipoCargo__c/fields/Garant_a_Otobai__c</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objects/TipoDeCargoConManoDeObra__c/fields/Empresa__c</w:t>
            </w:r>
          </w:p>
        </w:tc>
        <w:tc>
          <w:tcPr>
            <w:tcW w:type="dxa" w:w="4680"/>
            <w:vAlign w:val="center"/>
            <w:tcMar>
              <w:top w:w="80" w:type="dxa"/>
              <w:bottom w:w="80" w:type="dxa"/>
              <w:start w:w="120" w:type="dxa"/>
              <w:end w:w="120" w:type="dxa"/>
            </w:tcMar>
          </w:tcPr>
          <w:p>
            <w:pPr>
              <w:spacing w:after="0" w:line="252" w:lineRule="auto"/>
            </w:pPr>
            <w:r/>
            <w:r>
              <w:rPr>
                <w:b w:val="0"/>
                <w:color w:val="1F1F1F"/>
                <w:sz w:val="14"/>
              </w:rPr>
              <w:t>objects/TipoDeCargoConManoDeObra__c/listViews/All.listView-meta.xml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objects/WorkOrder/fields/empresaFactura__c</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objects/WorkOrder/listViews/All_WorkOrders.listView-meta.xml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objects/WorkOrder/validationRules/Etapa_en_recepcion.validationRule-meta.xml</w:t>
            </w:r>
          </w:p>
        </w:tc>
        <w:tc>
          <w:tcPr>
            <w:tcW w:type="dxa" w:w="4680"/>
            <w:vAlign w:val="center"/>
            <w:tcMar>
              <w:top w:w="80" w:type="dxa"/>
              <w:bottom w:w="80" w:type="dxa"/>
              <w:start w:w="120" w:type="dxa"/>
              <w:end w:w="120" w:type="dxa"/>
            </w:tcMar>
          </w:tcPr>
          <w:p>
            <w:pPr>
              <w:spacing w:after="0" w:line="252" w:lineRule="auto"/>
            </w:pPr>
            <w:r/>
            <w:r>
              <w:rPr>
                <w:b w:val="0"/>
                <w:color w:val="1F1F1F"/>
                <w:sz w:val="14"/>
              </w:rPr>
              <w:t>objects/WorkOrder/validationRules/Validacion_contribuyente_y_factura.validationRule-meta.xml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sharingRules/Opportunity</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r>
          </w:p>
        </w:tc>
      </w:tr>
    </w:tbl>
    <w:p>
      <w:pPr>
        <w:spacing w:after="0"/>
      </w:pPr>
    </w:p>
    <w:p>
      <w:pPr>
        <w:pStyle w:val="Heading3"/>
        <w:keepNext/>
      </w:pPr>
      <w:r>
        <w:t>A.6 Visualforce con empresa/marca/precios (48)</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pages/AlbaranCargoSeleccionadoPDF</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pages/AlbaranPDFGroupTc</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pages/AlbaranPDFGroupTcQuote</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pages/Asset_WorkOrderHistory</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pages/Asset_WorkOrderHistory_v2</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pages/Asset_WorkOrderHistory_v3</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pages/AssetWorkHistoryCommunity</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pages/BMW_QuotePDF</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pages/BMW_QuotePDFv2</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pages/CaseChecklistPDF</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pages/CaseChecklistPDFBeta_v2</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pages/ct_facturaMotosUsados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pages/ct_facturaProforma</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pages/ct_facturaProformaMotos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pages/ct_facturaUsados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pages/cT_newPlanCliente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pages/cT_newPlanClienteMotos</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pages/cT_newPlanClienteUsado</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pages/cT_newPlanNegocio</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pages/cT_newPlanNegocioMotos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pages/cT_newPlanNegocioUsado</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pages/cT_newPlanVenta</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pages/cT_newPresupuestoEstandar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pages/cT_newQuotePDFSello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pages/cT_newQuotePDFSello_v2</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pages/cT_newQuotePDFSelloMostrador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pages/CT_QuoteCrcPdf</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pages/CT_QuoteUsdPdf</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pages/CustomCommunityLogIn</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pages/formalizacionLegalNuevosVfp</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pages/HojaTrabajoPDF</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pages/HojaTrabajoPDFBeta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pages/PN_TrabajosPostergados</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pages/ProductConsumed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pages/WorkorderCargoSeleccionadoAdmin</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pages/WorkorderCargoSeleccionadoPage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pages/WorkorderChecklistPDF</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pages/WorkOrderPDFTipoCargoOrdenPage</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pages/workOrderPresupuesto2</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pages/WorkOrderPresupuestoCotizacionTallerPDF</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pages/WorkorderPresupuestoPDF</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pages/WorkorderPresupuestoPDFBeta</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pages/WorkOrderPresupuestoPorLocalizacionPDF</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pages/WorkOrderPresupuestoPorTipoCargoPDF</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pages/WorkOrderPresupuestoUsdPDF</w:t>
            </w:r>
          </w:p>
        </w:tc>
        <w:tc>
          <w:tcPr>
            <w:tcW w:type="dxa" w:w="4680"/>
            <w:vAlign w:val="center"/>
            <w:tcMar>
              <w:top w:w="80" w:type="dxa"/>
              <w:bottom w:w="80" w:type="dxa"/>
              <w:start w:w="120" w:type="dxa"/>
              <w:end w:w="120" w:type="dxa"/>
            </w:tcMar>
          </w:tcPr>
          <w:p>
            <w:pPr>
              <w:spacing w:after="0" w:line="252" w:lineRule="auto"/>
            </w:pPr>
            <w:r/>
            <w:r>
              <w:rPr>
                <w:b w:val="0"/>
                <w:color w:val="1F1F1F"/>
                <w:sz w:val="14"/>
              </w:rPr>
              <w:t>pages/WorkOrderPresupuestoUsdPDF_v2</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pages/WorkorderProductConsumed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pages/WorkorderProductConsumed1</w:t>
            </w:r>
          </w:p>
        </w:tc>
      </w:tr>
    </w:tbl>
    <w:p>
      <w:pPr>
        <w:spacing w:after="0"/>
      </w:pPr>
    </w:p>
    <w:p>
      <w:pPr>
        <w:pStyle w:val="Heading3"/>
        <w:keepNext/>
      </w:pPr>
      <w:r>
        <w:t>A.7 Clases de prueba relacionadas (64)</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classes/BMW_ExpenseProcessTest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classes/BMW_LineaPlantillaEmpresa_Test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classes/BMW_presupuestoVencido_test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classes/BMWVinScanTrabajoGeneratorTest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classes/BusquedaDetalladaTest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classes/ChanceAccountBavarianTest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classes/ChanceAccountContadoTest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classes/ClientesCallout_Test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classes/cT_assetChangeData_ctrl_test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classes/cT_ChangeData_copy_ctrl_tst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classes/cT_ChangeData_ctrl_tst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classes/cT_quoteChangeData_ctrl_tst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classes/cT_QuoteCrcPDFController_test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classes/DummyRemovalCoverageTest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classes/facturadaQuoteTest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classes/GetHorasCitasFlowTest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classes/HttpCalloutAddOrderTest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classes/HttpCalloutCreateKitTest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classes/HttpCalloutGetOrderLastResponsesTest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classes/HttpCalloutGetProductAvailabilityTest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classes/HttpCalloutGetProductRefPricesTest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classes/MargenSustitutoCoverageTest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classes/OpportunityServiceInvokerTest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classes/precioProductoJSONTest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classes/productJSONTest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classes/ProductoLocalizacionHelperTest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classes/QuitarReservaControllerTst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classes/QuitarReservaUsadosControllerTst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classes/QuoteControllerTest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classes/QuoterControllerTest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classes/Registrar_Anticipo_Controller_Test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classes/RegistrarAnticipoCasillasTst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classes/RM_CT_TestDataFactory</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classes/RM_Lead_Trigger_Helper_Test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classes/RM_TraerTrabajosEmailServiceTest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classes/RM_TransferirProductoInteres_Test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classes/RM_VN_CrearOportunidad_Ctrl_Test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classes/RM_VN_CrearOppModeloInteres_Ctrl_Test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classes/RM_VN_DataFactoryHelper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classes/RM_VU_Inventario_Ctrl_Test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classes/RM_VU_Service_Test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classes/RM_VU_TestDataFactory</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classes/ServicePaymentTest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classes/ServicioCitasTest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classes/ServicioConsDispBodegaQuoliTest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classes/ServicioCrearSCQuoteTest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classes/ServicioCrearSCWorkOrderTest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classes/ServicioEliminarReservaArticuloQuoteTest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classes/servicioEliminarReservaTest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classes/ServicioEnvioEncuestaSoftlandTest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classes/servicioReservasTest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classes/SRAArticulosQuoteTest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classes/TestDataFactory</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classes/TestExternalServiceCaller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classes/TestServicioEliminarReservaArticulo</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classes/TestServicioReservaApartadoArticulos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classes/TestServiciosQuote</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classes/TestServiciosWorkOrder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classes/TrabajoControllerTest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classes/TrabajoQuoteControllerTest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classes/UpdateCurrencySchedulerTest</w:t>
            </w:r>
          </w:p>
        </w:tc>
        <w:tc>
          <w:tcPr>
            <w:tcW w:type="dxa" w:w="4680"/>
            <w:vAlign w:val="center"/>
            <w:tcMar>
              <w:top w:w="80" w:type="dxa"/>
              <w:bottom w:w="80" w:type="dxa"/>
              <w:start w:w="120" w:type="dxa"/>
              <w:end w:w="120" w:type="dxa"/>
            </w:tcMar>
          </w:tcPr>
          <w:p>
            <w:pPr>
              <w:spacing w:after="0" w:line="252" w:lineRule="auto"/>
            </w:pPr>
            <w:r/>
            <w:r>
              <w:rPr>
                <w:b w:val="0"/>
                <w:color w:val="1F1F1F"/>
                <w:sz w:val="14"/>
              </w:rPr>
              <w:t>classes/VehicleReservationHistoryServiceTest</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classes/WoliGridTest</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classes/WoliGridTest2</w:t>
            </w:r>
          </w:p>
        </w:tc>
      </w:tr>
    </w:tbl>
    <w:p>
      <w:pPr>
        <w:spacing w:after="0"/>
      </w:pPr>
    </w:p>
    <w:p>
      <w:pPr>
        <w:pStyle w:val="Heading1"/>
        <w:keepNext/>
      </w:pPr>
      <w:r>
        <w:t>Anexo B. Seguridad y FLS</w:t>
      </w:r>
    </w:p>
    <w:p>
      <w:r>
        <w:t>Se detectaron 78 permission sets y 50 profiles con referencias a campos cuyo nombre contiene Empresa/Compañía. El conteo incluye falsos positivos (empleador, KYC, checkbox de error), por lo que debe migrarse únicamente el FLS de los campos operativos confirmados. Los componentes se listan para asegurar que la revisión no deje huecos.</w:t>
      </w:r>
    </w:p>
    <w:p>
      <w:pPr>
        <w:pStyle w:val="Heading3"/>
        <w:keepNext/>
      </w:pPr>
      <w:r>
        <w:t>B.1 Permission sets candidatos (78)</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permissionsets/acceso_a_motos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permissionsets/Acceso_a_Planes_Tipos_Pasos_Subtipos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permissionsets/Administrador_PS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permissionsets/Altica_Consulta_Servicio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permissionsets/AlticaPermisoTipoDeCambio</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permissionsets/ANLYTIS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permissionsets/Aplicaci_n_conectada_de_Marketing_Cloud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permissionsets/Asesor_de_ventas_KTM</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permissionsets/Asesor_de_ventas_Polaris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permissionsets/Asesor_HD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permissionsets/BMW_Survey_Permissions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permissionsets/Cambiar_Etapa_Finalizado_a_Ganada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permissionsets/Cambiar_Owner_Leads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permissionsets/comunidad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permissionsets/Comunity_Lightning</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permissionsets/Crear_Usados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permissionsets/CrewManagement</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permissionsets/Cuotas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permissionsets/Custom_Lightning</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permissionsets/Customer_Community_Login</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permissionsets/DeleteOrder</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permissionsets/Editar_productos_de_oportunidad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permissionsets/EditIsLockedOpportunity</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permissionsets/Eliminar_Comentarios_de_Caso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permissionsets/Exporta_Reportes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permissionsets/External_Credential</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permissionsets/FSL_Admin_License</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permissionsets/FSL_Admin_Permissions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permissionsets/FSL_Agent_License</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permissionsets/FSL_Agent_Permissions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permissionsets/FSL_AIAgent_License</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permissionsets/FSL_AIAgent_Permissions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permissionsets/FSL_Community_Dispatcher_License</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permissionsets/FSL_Community_Dispatcher_Permissions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permissionsets/FSL_Community_Self_Service_Permissions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permissionsets/FSL_Dispatcher_License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permissionsets/FSL_Dispatcher_Permissions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permissionsets/FSL_Guest_User_Permissions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permissionsets/FSL_Mobile_License</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permissionsets/FSL_Resource_License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permissionsets/FSL_Resource_Permissions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permissionsets/hardDelete</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permissionsets/Jefatura_Autos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permissionsets/Lightning_experience_user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permissionsets/Marketing_Cloud_Connected_App</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permissionsets/Media_Player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permissionsets/ModificarTodosEventos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permissionsets/multifactor_except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permissionsets/named_credentials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permissionsets/New_Grid_User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permissionsets/No_Password_Expires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permissionsets/Omni_Setup_Flow</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permissionsets/Oportunidad_Financiamiento</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permissionsets/Pablo_Chaves_Casos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permissionsets/permiso_a_Comunidad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permissionsets/Permiso_Ignorar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permissionsets/permisos_a_hansel</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permissionsets/Permisos_de_Contactos_y_Comunidad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permissionsets/PermisosReportesAvanzados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permissionsets/Revisi_n_CC_y_Lavado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permissionsets/RM_Asesor_Taller</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permissionsets/RM_Asistente_Taller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permissionsets/RM_Lider_Taller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permissionsets/RM_Mecanico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permissionsets/RM_PS_Consulta_Costeo</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permissionsets/robot3</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permissionsets/robotUserStandard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permissionsets/Sales_User</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permissionsets/Salesforce_Lead_Capture</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permissionsets/Servicev2Salesforce</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permissionsets/sfdcInternalInt__sfdc_activityplatform</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permissionsets/sfdcInternalInt__sfdc_aiplatform</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permissionsets/sfdcInternalInt__sfdc_fieldservice</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permissionsets/sfdcInternalInt__sfdc_nc_constraints_engine_deploy</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permissionsets/sfdcInternalInt__sfdc_predictionbuilder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permissionsets/Usuario_Service</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permissionsets/Vehiculos_Nuevos_PS</w:t>
            </w:r>
          </w:p>
        </w:tc>
        <w:tc>
          <w:tcPr>
            <w:tcW w:type="dxa" w:w="4680"/>
            <w:vAlign w:val="center"/>
            <w:tcMar>
              <w:top w:w="80" w:type="dxa"/>
              <w:bottom w:w="80" w:type="dxa"/>
              <w:start w:w="120" w:type="dxa"/>
              <w:end w:w="120" w:type="dxa"/>
            </w:tcMar>
          </w:tcPr>
          <w:p>
            <w:pPr>
              <w:spacing w:after="0" w:line="252" w:lineRule="auto"/>
            </w:pPr>
            <w:r/>
            <w:r>
              <w:rPr>
                <w:b w:val="0"/>
                <w:color w:val="1F1F1F"/>
                <w:sz w:val="14"/>
              </w:rPr>
              <w:t>permissionsets/Ver_Usuarios_Reportes</w:t>
            </w:r>
          </w:p>
        </w:tc>
      </w:tr>
    </w:tbl>
    <w:p>
      <w:pPr>
        <w:spacing w:after="0"/>
      </w:pPr>
    </w:p>
    <w:p>
      <w:pPr>
        <w:pStyle w:val="Heading3"/>
        <w:keepNext/>
      </w:pPr>
      <w:r>
        <w:t>B.2 Profiles candidatos (50)</w:t>
      </w:r>
    </w:p>
    <w:tbl>
      <w:tblPr>
        <w:tblStyle w:val="TableGrid"/>
        <w:tblW w:type="dxa" w:w="9360"/>
        <w:jc w:val="left"/>
        <w:tblLayout w:type="fixed"/>
        <w:tblLook w:firstColumn="1" w:firstRow="1" w:lastColumn="0" w:lastRow="0" w:noHBand="0" w:noVBand="1" w:val="04A0"/>
        <w:tblInd w:type="dxa" w:w="120"/>
      </w:tblPr>
      <w:tblGrid>
        <w:gridCol w:w="4680"/>
        <w:gridCol w:w="4680"/>
      </w:tblGrid>
      <w:tr>
        <w:trPr>
          <w:tblHeader w:val="true"/>
        </w:trPr>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c>
          <w:tcPr>
            <w:tcW w:type="dxa" w:w="4680"/>
            <w:vAlign w:val="center"/>
            <w:shd w:fill="2F5597"/>
            <w:tcMar>
              <w:top w:w="80" w:type="dxa"/>
              <w:bottom w:w="80" w:type="dxa"/>
              <w:start w:w="120" w:type="dxa"/>
              <w:end w:w="120" w:type="dxa"/>
            </w:tcMar>
          </w:tcPr>
          <w:p>
            <w:pPr>
              <w:spacing w:after="0" w:line="252" w:lineRule="auto"/>
            </w:pPr>
            <w:r/>
            <w:r>
              <w:rPr>
                <w:b/>
                <w:color w:val="FFFFFF"/>
                <w:sz w:val="16"/>
              </w:rPr>
              <w:t>Componente / ruta relativa</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profiles/Admin</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profiles/Administrador del sistema - Custom</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profiles/Altica - Coah de ventas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profiles/Altica Perfil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profiles/Altica Usuario  Junior</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profiles/Altica Usuario Senior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profiles/Anfitrionas copia JV</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Beta Grid CL</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profiles/Asesor Call Center V2</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profiles/Asesor de servicio PIN</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de Taller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de Ventas BMW</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profiles/Asesor de Ventas KTM</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profiles/Asesor de Ventas MINI</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de Ventas Motorrad</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de Ventas Multimarca Motos con Usados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profiles/Asesor de Ventas Multimarca Motos</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profiles/Asesor de ventas online MINI Nuevos V2 y Usados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de ventas online MINI Nuevos V3 y Usados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de Ventas Online Motos y Nuevos V2 A1</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profiles/Asesor de Ventas POLARIS</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profiles/Asesor garantías UR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 Ventas Motos Usados v2</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profiles/Asesores garantías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profiles/Asistente de usados A1</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profiles/Chatter Free User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profiles/Customer Community Login User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profiles/Customer Community User Test</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profiles/CustomerCommunity Profile</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profiles/Gerente Altica</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profiles/Gerente Comercial Motocicletas</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profiles/Gerente de Mercadeo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profiles/Gerente de ventas BMW</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profiles/Guest License User</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profiles/Jefe de Sucursal BMW Escazú</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profiles/Jefe de Ventas BMW</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profiles/Jefe de Ventas MINI</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profiles/Jefe de Ventas MOTORRAD</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profiles/Jefe de Ventas Multimarca</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profiles/Jefe de Ventas Usados Autos</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profiles/Jefe de Ventas Usados Motos A1</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profiles/Jefe de Ventas Usados Motos</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profiles/Mecánico</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profiles/Motos Vendedor Mixto</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profiles/Read Only</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profiles/Recepcion MINI</w:t>
            </w:r>
          </w:p>
        </w:tc>
      </w:tr>
      <w:tr>
        <w:trPr>
          <w:cantSplit/>
        </w:trPr>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profiles/SolutionManager</w:t>
            </w:r>
          </w:p>
        </w:tc>
        <w:tc>
          <w:tcPr>
            <w:tcW w:type="dxa" w:w="4680"/>
            <w:vAlign w:val="center"/>
            <w:shd w:fill="F3F6FA"/>
            <w:tcMar>
              <w:top w:w="80" w:type="dxa"/>
              <w:bottom w:w="80" w:type="dxa"/>
              <w:start w:w="120" w:type="dxa"/>
              <w:end w:w="120" w:type="dxa"/>
            </w:tcMar>
          </w:tcPr>
          <w:p>
            <w:pPr>
              <w:spacing w:after="0" w:line="252" w:lineRule="auto"/>
            </w:pPr>
            <w:r/>
            <w:r>
              <w:rPr>
                <w:b w:val="0"/>
                <w:color w:val="1F1F1F"/>
                <w:sz w:val="14"/>
              </w:rPr>
              <w:t>profiles/Standard</w:t>
            </w:r>
          </w:p>
        </w:tc>
      </w:tr>
      <w:tr>
        <w:trPr>
          <w:cantSplit/>
        </w:trPr>
        <w:tc>
          <w:tcPr>
            <w:tcW w:type="dxa" w:w="4680"/>
            <w:vAlign w:val="center"/>
            <w:tcMar>
              <w:top w:w="80" w:type="dxa"/>
              <w:bottom w:w="80" w:type="dxa"/>
              <w:start w:w="120" w:type="dxa"/>
              <w:end w:w="120" w:type="dxa"/>
            </w:tcMar>
          </w:tcPr>
          <w:p>
            <w:pPr>
              <w:spacing w:after="0" w:line="252" w:lineRule="auto"/>
            </w:pPr>
            <w:r/>
            <w:r>
              <w:rPr>
                <w:b w:val="0"/>
                <w:color w:val="1F1F1F"/>
                <w:sz w:val="14"/>
              </w:rPr>
              <w:t>profiles/Torre de Control UR</w:t>
            </w:r>
          </w:p>
        </w:tc>
        <w:tc>
          <w:tcPr>
            <w:tcW w:type="dxa" w:w="4680"/>
            <w:vAlign w:val="center"/>
            <w:tcMar>
              <w:top w:w="80" w:type="dxa"/>
              <w:bottom w:w="80" w:type="dxa"/>
              <w:start w:w="120" w:type="dxa"/>
              <w:end w:w="120" w:type="dxa"/>
            </w:tcMar>
          </w:tcPr>
          <w:p>
            <w:pPr>
              <w:spacing w:after="0" w:line="252" w:lineRule="auto"/>
            </w:pPr>
            <w:r/>
            <w:r>
              <w:rPr>
                <w:b w:val="0"/>
                <w:color w:val="1F1F1F"/>
                <w:sz w:val="14"/>
              </w:rPr>
              <w:t>profiles/walnkintest Profile</w:t>
            </w:r>
          </w:p>
        </w:tc>
      </w:tr>
    </w:tbl>
    <w:p>
      <w:pPr>
        <w:spacing w:after="0"/>
      </w:pPr>
    </w:p>
    <w:p>
      <w:pPr>
        <w:pStyle w:val="Heading1"/>
        <w:keepNext/>
      </w:pPr>
      <w:r>
        <w:t>Anexo C. Dependencia oficial del campo de compañía en Oportunidad</w:t>
      </w:r>
    </w:p>
    <w:p>
      <w:r>
        <w:t>MetadataComponentDependency reportó 254 relaciones para Opportunity.BMW_Compania__c, correspondientes a 44 componentes únicos: 29 ApexClass, 14 Flow y 1 Layout. La lista deduplicada confirma dependencias que una búsqueda literal puede omitir.</w:t>
      </w:r>
    </w:p>
    <w:tbl>
      <w:tblPr>
        <w:tblStyle w:val="TableGrid"/>
        <w:tblW w:type="dxa" w:w="9360"/>
        <w:jc w:val="left"/>
        <w:tblLayout w:type="fixed"/>
        <w:tblLook w:firstColumn="1" w:firstRow="1" w:lastColumn="0" w:lastRow="0" w:noHBand="0" w:noVBand="1" w:val="04A0"/>
        <w:tblInd w:type="dxa" w:w="120"/>
      </w:tblPr>
      <w:tblGrid>
        <w:gridCol w:w="1950"/>
        <w:gridCol w:w="7410"/>
      </w:tblGrid>
      <w:tr>
        <w:trPr>
          <w:tblHeader w:val="true"/>
        </w:trPr>
        <w:tc>
          <w:tcPr>
            <w:tcW w:type="dxa" w:w="1950"/>
            <w:vAlign w:val="center"/>
            <w:shd w:fill="17365D"/>
            <w:tcMar>
              <w:top w:w="80" w:type="dxa"/>
              <w:bottom w:w="80" w:type="dxa"/>
              <w:start w:w="120" w:type="dxa"/>
              <w:end w:w="120" w:type="dxa"/>
            </w:tcMar>
          </w:tcPr>
          <w:p>
            <w:pPr>
              <w:spacing w:after="0" w:line="252" w:lineRule="auto"/>
            </w:pPr>
            <w:r/>
            <w:r>
              <w:rPr>
                <w:b/>
                <w:color w:val="FFFFFF"/>
                <w:sz w:val="16"/>
              </w:rPr>
              <w:t>Tipo</w:t>
            </w:r>
          </w:p>
        </w:tc>
        <w:tc>
          <w:tcPr>
            <w:tcW w:type="dxa" w:w="7410"/>
            <w:vAlign w:val="center"/>
            <w:shd w:fill="17365D"/>
            <w:tcMar>
              <w:top w:w="80" w:type="dxa"/>
              <w:bottom w:w="80" w:type="dxa"/>
              <w:start w:w="120" w:type="dxa"/>
              <w:end w:w="120" w:type="dxa"/>
            </w:tcMar>
          </w:tcPr>
          <w:p>
            <w:pPr>
              <w:spacing w:after="0" w:line="252" w:lineRule="auto"/>
            </w:pPr>
            <w:r/>
            <w:r>
              <w:rPr>
                <w:b/>
                <w:color w:val="FFFFFF"/>
                <w:sz w:val="16"/>
              </w:rPr>
              <w:t>Componentes deduplicados</w:t>
            </w:r>
          </w:p>
        </w:tc>
      </w:tr>
      <w:tr>
        <w:trPr/>
        <w:tc>
          <w:tcPr>
            <w:tcW w:type="dxa" w:w="1950"/>
            <w:vAlign w:val="center"/>
            <w:tcMar>
              <w:top w:w="80" w:type="dxa"/>
              <w:bottom w:w="80" w:type="dxa"/>
              <w:start w:w="120" w:type="dxa"/>
              <w:end w:w="120" w:type="dxa"/>
            </w:tcMar>
          </w:tcPr>
          <w:p>
            <w:pPr>
              <w:spacing w:after="0" w:line="252" w:lineRule="auto"/>
            </w:pPr>
            <w:r/>
            <w:r>
              <w:rPr>
                <w:b w:val="0"/>
                <w:color w:val="1F1F1F"/>
                <w:sz w:val="15"/>
              </w:rPr>
              <w:t>ApexClass (29)</w:t>
            </w:r>
          </w:p>
        </w:tc>
        <w:tc>
          <w:tcPr>
            <w:tcW w:type="dxa" w:w="7410"/>
            <w:vAlign w:val="center"/>
            <w:tcMar>
              <w:top w:w="80" w:type="dxa"/>
              <w:bottom w:w="80" w:type="dxa"/>
              <w:start w:w="120" w:type="dxa"/>
              <w:end w:w="120" w:type="dxa"/>
            </w:tcMar>
          </w:tcPr>
          <w:p>
            <w:pPr>
              <w:spacing w:after="0" w:line="252" w:lineRule="auto"/>
            </w:pPr>
            <w:r/>
            <w:r>
              <w:rPr>
                <w:b w:val="0"/>
                <w:color w:val="1F1F1F"/>
                <w:sz w:val="15"/>
              </w:rPr>
              <w:t>BMW_presupuestoVencido_test</w:t>
            </w:r>
            <w:r>
              <w:br/>
            </w:r>
            <w:r>
              <w:rPr>
                <w:b w:val="0"/>
                <w:color w:val="1F1F1F"/>
                <w:sz w:val="15"/>
              </w:rPr>
              <w:t>CrearPlandeVenta</w:t>
            </w:r>
            <w:r>
              <w:br/>
            </w:r>
            <w:r>
              <w:rPr>
                <w:b w:val="0"/>
                <w:color w:val="1F1F1F"/>
                <w:sz w:val="15"/>
              </w:rPr>
              <w:t>IntegrationServicesCoverageTest</w:t>
            </w:r>
            <w:r>
              <w:br/>
            </w:r>
            <w:r>
              <w:rPr>
                <w:b w:val="0"/>
                <w:color w:val="1F1F1F"/>
                <w:sz w:val="15"/>
              </w:rPr>
              <w:t>PostMRQ92QuoteDespachoTest</w:t>
            </w:r>
            <w:r>
              <w:br/>
            </w:r>
            <w:r>
              <w:rPr>
                <w:b w:val="0"/>
                <w:color w:val="1F1F1F"/>
                <w:sz w:val="15"/>
              </w:rPr>
              <w:t>ProductControllerTwo</w:t>
            </w:r>
            <w:r>
              <w:br/>
            </w:r>
            <w:r>
              <w:rPr>
                <w:b w:val="0"/>
                <w:color w:val="1F1F1F"/>
                <w:sz w:val="15"/>
              </w:rPr>
              <w:t>QuitarReservaControllerTst</w:t>
            </w:r>
            <w:r>
              <w:br/>
            </w:r>
            <w:r>
              <w:rPr>
                <w:b w:val="0"/>
                <w:color w:val="1F1F1F"/>
                <w:sz w:val="15"/>
              </w:rPr>
              <w:t>QuitarReservaUsadosControllerTst</w:t>
            </w:r>
            <w:r>
              <w:br/>
            </w:r>
            <w:r>
              <w:rPr>
                <w:b w:val="0"/>
                <w:color w:val="1F1F1F"/>
                <w:sz w:val="15"/>
              </w:rPr>
              <w:t>QuoteControllerTest</w:t>
            </w:r>
            <w:r>
              <w:br/>
            </w:r>
            <w:r>
              <w:rPr>
                <w:b w:val="0"/>
                <w:color w:val="1F1F1F"/>
                <w:sz w:val="15"/>
              </w:rPr>
              <w:t>QuoteSoftlandPedidoService</w:t>
            </w:r>
            <w:r>
              <w:br/>
            </w:r>
            <w:r>
              <w:rPr>
                <w:b w:val="0"/>
                <w:color w:val="1F1F1F"/>
                <w:sz w:val="15"/>
              </w:rPr>
              <w:t>QuoteSoftlandQueryService</w:t>
            </w:r>
            <w:r>
              <w:br/>
            </w:r>
            <w:r>
              <w:rPr>
                <w:b w:val="0"/>
                <w:color w:val="1F1F1F"/>
                <w:sz w:val="15"/>
              </w:rPr>
              <w:t>RM_VN_CrearOportunidad_Ctrl</w:t>
            </w:r>
            <w:r>
              <w:br/>
            </w:r>
            <w:r>
              <w:rPr>
                <w:b w:val="0"/>
                <w:color w:val="1F1F1F"/>
                <w:sz w:val="15"/>
              </w:rPr>
              <w:t>RM_VN_CrearOportunidad_Ctrl_Test</w:t>
            </w:r>
            <w:r>
              <w:br/>
            </w:r>
            <w:r>
              <w:rPr>
                <w:b w:val="0"/>
                <w:color w:val="1F1F1F"/>
                <w:sz w:val="15"/>
              </w:rPr>
              <w:t>RegistrarAnticipoCasillasTst</w:t>
            </w:r>
            <w:r>
              <w:br/>
            </w:r>
            <w:r>
              <w:rPr>
                <w:b w:val="0"/>
                <w:color w:val="1F1F1F"/>
                <w:sz w:val="15"/>
              </w:rPr>
              <w:t>ServicioConsDispBodegaQuoli</w:t>
            </w:r>
            <w:r>
              <w:br/>
            </w:r>
            <w:r>
              <w:rPr>
                <w:b w:val="0"/>
                <w:color w:val="1F1F1F"/>
                <w:sz w:val="15"/>
              </w:rPr>
              <w:t>ServicioCrearSCQuote</w:t>
            </w:r>
            <w:r>
              <w:br/>
            </w:r>
            <w:r>
              <w:rPr>
                <w:b w:val="0"/>
                <w:color w:val="1F1F1F"/>
                <w:sz w:val="15"/>
              </w:rPr>
              <w:t>ServicioCrearSCQuoteTest</w:t>
            </w:r>
            <w:r>
              <w:br/>
            </w:r>
            <w:r>
              <w:rPr>
                <w:b w:val="0"/>
                <w:color w:val="1F1F1F"/>
                <w:sz w:val="15"/>
              </w:rPr>
              <w:t>ServicioEliminarReservaArticuloQuote</w:t>
            </w:r>
            <w:r>
              <w:br/>
            </w:r>
            <w:r>
              <w:rPr>
                <w:b w:val="0"/>
                <w:color w:val="1F1F1F"/>
                <w:sz w:val="15"/>
              </w:rPr>
              <w:t>ServicioEliminarReservaArticuloQuoteTest</w:t>
            </w:r>
            <w:r>
              <w:br/>
            </w:r>
            <w:r>
              <w:rPr>
                <w:b w:val="0"/>
                <w:color w:val="1F1F1F"/>
                <w:sz w:val="15"/>
              </w:rPr>
              <w:t>ServicioReservaApartadoArticulosQuote</w:t>
            </w:r>
            <w:r>
              <w:br/>
            </w:r>
            <w:r>
              <w:rPr>
                <w:b w:val="0"/>
                <w:color w:val="1F1F1F"/>
                <w:sz w:val="15"/>
              </w:rPr>
              <w:t>TestServiciosQuote</w:t>
            </w:r>
            <w:r>
              <w:br/>
            </w:r>
            <w:r>
              <w:rPr>
                <w:b w:val="0"/>
                <w:color w:val="1F1F1F"/>
                <w:sz w:val="15"/>
              </w:rPr>
              <w:t>TrabajoQuoteController</w:t>
            </w:r>
            <w:r>
              <w:br/>
            </w:r>
            <w:r>
              <w:rPr>
                <w:b w:val="0"/>
                <w:color w:val="1F1F1F"/>
                <w:sz w:val="15"/>
              </w:rPr>
              <w:t>TrabajoQuoteControllerTest</w:t>
            </w:r>
            <w:r>
              <w:br/>
            </w:r>
            <w:r>
              <w:rPr>
                <w:b w:val="0"/>
                <w:color w:val="1F1F1F"/>
                <w:sz w:val="15"/>
              </w:rPr>
              <w:t>VehicleReservationHistoryServiceTest</w:t>
            </w:r>
            <w:r>
              <w:br/>
            </w:r>
            <w:r>
              <w:rPr>
                <w:b w:val="0"/>
                <w:color w:val="1F1F1F"/>
                <w:sz w:val="15"/>
              </w:rPr>
              <w:t>facturadaQuoteTest</w:t>
            </w:r>
            <w:r>
              <w:br/>
            </w:r>
            <w:r>
              <w:rPr>
                <w:b w:val="0"/>
                <w:color w:val="1F1F1F"/>
                <w:sz w:val="15"/>
              </w:rPr>
              <w:t>productJSONTest</w:t>
            </w:r>
            <w:r>
              <w:br/>
            </w:r>
            <w:r>
              <w:rPr>
                <w:b w:val="0"/>
                <w:color w:val="1F1F1F"/>
                <w:sz w:val="15"/>
              </w:rPr>
              <w:t>servicioEliminarReserva</w:t>
            </w:r>
            <w:r>
              <w:br/>
            </w:r>
            <w:r>
              <w:rPr>
                <w:b w:val="0"/>
                <w:color w:val="1F1F1F"/>
                <w:sz w:val="15"/>
              </w:rPr>
              <w:t>servicioEliminarReservaTest</w:t>
            </w:r>
            <w:r>
              <w:br/>
            </w:r>
            <w:r>
              <w:rPr>
                <w:b w:val="0"/>
                <w:color w:val="1F1F1F"/>
                <w:sz w:val="15"/>
              </w:rPr>
              <w:t>servicioReservas</w:t>
            </w:r>
            <w:r>
              <w:br/>
            </w:r>
            <w:r>
              <w:rPr>
                <w:b w:val="0"/>
                <w:color w:val="1F1F1F"/>
                <w:sz w:val="15"/>
              </w:rPr>
              <w:t>servicioReservasTest</w:t>
            </w:r>
          </w:p>
        </w:tc>
      </w:tr>
      <w:tr>
        <w:trPr/>
        <w:tc>
          <w:tcPr>
            <w:tcW w:type="dxa" w:w="1950"/>
            <w:vAlign w:val="center"/>
            <w:shd w:fill="F3F6FA"/>
            <w:tcMar>
              <w:top w:w="80" w:type="dxa"/>
              <w:bottom w:w="80" w:type="dxa"/>
              <w:start w:w="120" w:type="dxa"/>
              <w:end w:w="120" w:type="dxa"/>
            </w:tcMar>
          </w:tcPr>
          <w:p>
            <w:pPr>
              <w:spacing w:after="0" w:line="252" w:lineRule="auto"/>
            </w:pPr>
            <w:r/>
            <w:r>
              <w:rPr>
                <w:b w:val="0"/>
                <w:color w:val="1F1F1F"/>
                <w:sz w:val="15"/>
              </w:rPr>
              <w:t>Flow (14)</w:t>
            </w:r>
          </w:p>
        </w:tc>
        <w:tc>
          <w:tcPr>
            <w:tcW w:type="dxa" w:w="7410"/>
            <w:vAlign w:val="center"/>
            <w:shd w:fill="F3F6FA"/>
            <w:tcMar>
              <w:top w:w="80" w:type="dxa"/>
              <w:bottom w:w="80" w:type="dxa"/>
              <w:start w:w="120" w:type="dxa"/>
              <w:end w:w="120" w:type="dxa"/>
            </w:tcMar>
          </w:tcPr>
          <w:p>
            <w:pPr>
              <w:spacing w:after="0" w:line="252" w:lineRule="auto"/>
            </w:pPr>
            <w:r/>
            <w:r>
              <w:rPr>
                <w:b w:val="0"/>
                <w:color w:val="1F1F1F"/>
                <w:sz w:val="15"/>
              </w:rPr>
              <w:t>Gestiona Listas de Precios</w:t>
            </w:r>
            <w:r>
              <w:br/>
            </w:r>
            <w:r>
              <w:rPr>
                <w:b w:val="0"/>
                <w:color w:val="1F1F1F"/>
                <w:sz w:val="15"/>
              </w:rPr>
              <w:t>Importar Plantilla</w:t>
            </w:r>
            <w:r>
              <w:br/>
            </w:r>
            <w:r>
              <w:rPr>
                <w:b w:val="0"/>
                <w:color w:val="1F1F1F"/>
                <w:sz w:val="15"/>
              </w:rPr>
              <w:t>Opp Flow V5</w:t>
            </w:r>
            <w:r>
              <w:br/>
            </w:r>
            <w:r>
              <w:rPr>
                <w:b w:val="0"/>
                <w:color w:val="1F1F1F"/>
                <w:sz w:val="15"/>
              </w:rPr>
              <w:t>Opp Flow v6</w:t>
            </w:r>
            <w:r>
              <w:br/>
            </w:r>
            <w:r>
              <w:rPr>
                <w:b w:val="0"/>
                <w:color w:val="1F1F1F"/>
                <w:sz w:val="15"/>
              </w:rPr>
              <w:t>Opp flow V3</w:t>
            </w:r>
            <w:r>
              <w:br/>
            </w:r>
            <w:r>
              <w:rPr>
                <w:b w:val="0"/>
                <w:color w:val="1F1F1F"/>
                <w:sz w:val="15"/>
              </w:rPr>
              <w:t>Opp flow v4</w:t>
            </w:r>
            <w:r>
              <w:br/>
            </w:r>
            <w:r>
              <w:rPr>
                <w:b w:val="0"/>
                <w:color w:val="1F1F1F"/>
                <w:sz w:val="15"/>
              </w:rPr>
              <w:t>Opportunity Flow</w:t>
            </w:r>
            <w:r>
              <w:br/>
            </w:r>
            <w:r>
              <w:rPr>
                <w:b w:val="0"/>
                <w:color w:val="1F1F1F"/>
                <w:sz w:val="15"/>
              </w:rPr>
              <w:t>Opportunity Flow From Work Order</w:t>
            </w:r>
            <w:r>
              <w:br/>
            </w:r>
            <w:r>
              <w:rPr>
                <w:b w:val="0"/>
                <w:color w:val="1F1F1F"/>
                <w:sz w:val="15"/>
              </w:rPr>
              <w:t>Opportunity Flow V2</w:t>
            </w:r>
            <w:r>
              <w:br/>
            </w:r>
            <w:r>
              <w:rPr>
                <w:b w:val="0"/>
                <w:color w:val="1F1F1F"/>
                <w:sz w:val="15"/>
              </w:rPr>
              <w:t>Work Order On Create: Create OPP and Quote and Update WO Values</w:t>
            </w:r>
            <w:r>
              <w:br/>
            </w:r>
            <w:r>
              <w:rPr>
                <w:b w:val="0"/>
                <w:color w:val="1F1F1F"/>
                <w:sz w:val="15"/>
              </w:rPr>
              <w:t>Work Order from Quote</w:t>
            </w:r>
            <w:r>
              <w:br/>
            </w:r>
            <w:r>
              <w:rPr>
                <w:b w:val="0"/>
                <w:color w:val="1F1F1F"/>
                <w:sz w:val="15"/>
              </w:rPr>
              <w:t>Work Order from Quote Selective</w:t>
            </w:r>
            <w:r>
              <w:br/>
            </w:r>
            <w:r>
              <w:rPr>
                <w:b w:val="0"/>
                <w:color w:val="1F1F1F"/>
                <w:sz w:val="15"/>
              </w:rPr>
              <w:t>aperturaCaseWorOrderEvent</w:t>
            </w:r>
            <w:r>
              <w:br/>
            </w:r>
            <w:r>
              <w:rPr>
                <w:b w:val="0"/>
                <w:color w:val="1F1F1F"/>
                <w:sz w:val="15"/>
              </w:rPr>
              <w:t>aperturaCaseWorkOrderEventField</w:t>
            </w:r>
          </w:p>
        </w:tc>
      </w:tr>
      <w:tr>
        <w:trPr/>
        <w:tc>
          <w:tcPr>
            <w:tcW w:type="dxa" w:w="1950"/>
            <w:vAlign w:val="center"/>
            <w:tcMar>
              <w:top w:w="80" w:type="dxa"/>
              <w:bottom w:w="80" w:type="dxa"/>
              <w:start w:w="120" w:type="dxa"/>
              <w:end w:w="120" w:type="dxa"/>
            </w:tcMar>
          </w:tcPr>
          <w:p>
            <w:pPr>
              <w:spacing w:after="0" w:line="252" w:lineRule="auto"/>
            </w:pPr>
            <w:r/>
            <w:r>
              <w:rPr>
                <w:b w:val="0"/>
                <w:color w:val="1F1F1F"/>
                <w:sz w:val="15"/>
              </w:rPr>
              <w:t>Layout (1)</w:t>
            </w:r>
          </w:p>
        </w:tc>
        <w:tc>
          <w:tcPr>
            <w:tcW w:type="dxa" w:w="7410"/>
            <w:vAlign w:val="center"/>
            <w:tcMar>
              <w:top w:w="80" w:type="dxa"/>
              <w:bottom w:w="80" w:type="dxa"/>
              <w:start w:w="120" w:type="dxa"/>
              <w:end w:w="120" w:type="dxa"/>
            </w:tcMar>
          </w:tcPr>
          <w:p>
            <w:pPr>
              <w:spacing w:after="0" w:line="252" w:lineRule="auto"/>
            </w:pPr>
            <w:r/>
            <w:r>
              <w:rPr>
                <w:b w:val="0"/>
                <w:color w:val="1F1F1F"/>
                <w:sz w:val="15"/>
              </w:rPr>
              <w:t>Taller Autos</w:t>
            </w:r>
          </w:p>
        </w:tc>
      </w:tr>
    </w:tbl>
    <w:p>
      <w:pPr>
        <w:spacing w:after="0"/>
      </w:pPr>
    </w:p>
    <w:p>
      <w:pPr>
        <w:pStyle w:val="Heading1"/>
        <w:keepNext/>
      </w:pPr>
      <w:r>
        <w:t>Anexo D. Trazabilidad de afirmaciones</w:t>
      </w:r>
    </w:p>
    <w:tbl>
      <w:tblPr>
        <w:tblStyle w:val="TableGrid"/>
        <w:tblW w:type="dxa" w:w="9360"/>
        <w:jc w:val="left"/>
        <w:tblLayout w:type="fixed"/>
        <w:tblLook w:firstColumn="1" w:firstRow="1" w:lastColumn="0" w:lastRow="0" w:noHBand="0" w:noVBand="1" w:val="04A0"/>
        <w:tblInd w:type="dxa" w:w="120"/>
      </w:tblPr>
      <w:tblGrid>
        <w:gridCol w:w="3744"/>
        <w:gridCol w:w="3510"/>
        <w:gridCol w:w="2106"/>
      </w:tblGrid>
      <w:tr>
        <w:trPr>
          <w:tblHeader w:val="true"/>
        </w:trPr>
        <w:tc>
          <w:tcPr>
            <w:tcW w:type="dxa" w:w="3744"/>
            <w:vAlign w:val="center"/>
            <w:shd w:fill="17365D"/>
            <w:tcMar>
              <w:top w:w="80" w:type="dxa"/>
              <w:bottom w:w="80" w:type="dxa"/>
              <w:start w:w="120" w:type="dxa"/>
              <w:end w:w="120" w:type="dxa"/>
            </w:tcMar>
          </w:tcPr>
          <w:p>
            <w:pPr>
              <w:spacing w:after="0" w:line="252" w:lineRule="auto"/>
            </w:pPr>
            <w:r/>
            <w:r>
              <w:rPr>
                <w:b/>
                <w:color w:val="FFFFFF"/>
                <w:sz w:val="16"/>
              </w:rPr>
              <w:t>Afirmación</w:t>
            </w:r>
          </w:p>
        </w:tc>
        <w:tc>
          <w:tcPr>
            <w:tcW w:type="dxa" w:w="3510"/>
            <w:vAlign w:val="center"/>
            <w:shd w:fill="17365D"/>
            <w:tcMar>
              <w:top w:w="80" w:type="dxa"/>
              <w:bottom w:w="80" w:type="dxa"/>
              <w:start w:w="120" w:type="dxa"/>
              <w:end w:w="120" w:type="dxa"/>
            </w:tcMar>
          </w:tcPr>
          <w:p>
            <w:pPr>
              <w:spacing w:after="0" w:line="252" w:lineRule="auto"/>
            </w:pPr>
            <w:r/>
            <w:r>
              <w:rPr>
                <w:b/>
                <w:color w:val="FFFFFF"/>
                <w:sz w:val="16"/>
              </w:rPr>
              <w:t>Fuente</w:t>
            </w:r>
          </w:p>
        </w:tc>
        <w:tc>
          <w:tcPr>
            <w:tcW w:type="dxa" w:w="2106"/>
            <w:vAlign w:val="center"/>
            <w:shd w:fill="17365D"/>
            <w:tcMar>
              <w:top w:w="80" w:type="dxa"/>
              <w:bottom w:w="80" w:type="dxa"/>
              <w:start w:w="120" w:type="dxa"/>
              <w:end w:w="120" w:type="dxa"/>
            </w:tcMar>
          </w:tcPr>
          <w:p>
            <w:pPr>
              <w:spacing w:after="0" w:line="252" w:lineRule="auto"/>
            </w:pPr>
            <w:r/>
            <w:r>
              <w:rPr>
                <w:b/>
                <w:color w:val="FFFFFF"/>
                <w:sz w:val="16"/>
              </w:rPr>
              <w:t>Estado</w:t>
            </w:r>
          </w:p>
        </w:tc>
      </w:tr>
      <w:tr>
        <w:trPr>
          <w:cantSplit/>
        </w:trPr>
        <w:tc>
          <w:tcPr>
            <w:tcW w:type="dxa" w:w="3744"/>
            <w:vAlign w:val="center"/>
            <w:tcMar>
              <w:top w:w="80" w:type="dxa"/>
              <w:bottom w:w="80" w:type="dxa"/>
              <w:start w:w="120" w:type="dxa"/>
              <w:end w:w="120" w:type="dxa"/>
            </w:tcMar>
          </w:tcPr>
          <w:p>
            <w:pPr>
              <w:spacing w:after="0" w:line="252" w:lineRule="auto"/>
            </w:pPr>
            <w:r/>
            <w:r>
              <w:rPr>
                <w:b w:val="0"/>
                <w:color w:val="1F1F1F"/>
                <w:sz w:val="16"/>
              </w:rPr>
              <w:t>Campos/valores/volúmenes</w:t>
            </w:r>
          </w:p>
        </w:tc>
        <w:tc>
          <w:tcPr>
            <w:tcW w:type="dxa" w:w="3510"/>
            <w:vAlign w:val="center"/>
            <w:tcMar>
              <w:top w:w="80" w:type="dxa"/>
              <w:bottom w:w="80" w:type="dxa"/>
              <w:start w:w="120" w:type="dxa"/>
              <w:end w:w="120" w:type="dxa"/>
            </w:tcMar>
          </w:tcPr>
          <w:p>
            <w:pPr>
              <w:spacing w:after="0" w:line="252" w:lineRule="auto"/>
            </w:pPr>
            <w:r/>
            <w:r>
              <w:rPr>
                <w:b w:val="0"/>
                <w:color w:val="1F1F1F"/>
                <w:sz w:val="16"/>
              </w:rPr>
              <w:t>Consultas SOQL/Tooling API a redProd el 22-07-2026</w:t>
            </w:r>
          </w:p>
        </w:tc>
        <w:tc>
          <w:tcPr>
            <w:tcW w:type="dxa" w:w="2106"/>
            <w:vAlign w:val="center"/>
            <w:tcMar>
              <w:top w:w="80" w:type="dxa"/>
              <w:bottom w:w="80" w:type="dxa"/>
              <w:start w:w="120" w:type="dxa"/>
              <w:end w:w="120" w:type="dxa"/>
            </w:tcMar>
          </w:tcPr>
          <w:p>
            <w:pPr>
              <w:spacing w:after="0" w:line="252" w:lineRule="auto"/>
            </w:pPr>
            <w:r/>
            <w:r>
              <w:rPr>
                <w:b w:val="0"/>
                <w:color w:val="1F1F1F"/>
                <w:sz w:val="16"/>
              </w:rPr>
              <w:t>Confirmado</w:t>
            </w:r>
          </w:p>
        </w:tc>
      </w:tr>
      <w:tr>
        <w:trPr>
          <w:cantSplit/>
        </w:trPr>
        <w:tc>
          <w:tcPr>
            <w:tcW w:type="dxa" w:w="3744"/>
            <w:vAlign w:val="center"/>
            <w:shd w:fill="F3F6FA"/>
            <w:tcMar>
              <w:top w:w="80" w:type="dxa"/>
              <w:bottom w:w="80" w:type="dxa"/>
              <w:start w:w="120" w:type="dxa"/>
              <w:end w:w="120" w:type="dxa"/>
            </w:tcMar>
          </w:tcPr>
          <w:p>
            <w:pPr>
              <w:spacing w:after="0" w:line="252" w:lineRule="auto"/>
            </w:pPr>
            <w:r/>
            <w:r>
              <w:rPr>
                <w:b w:val="0"/>
                <w:color w:val="1F1F1F"/>
                <w:sz w:val="16"/>
              </w:rPr>
              <w:t>Dependencias de Opportunity.BMW_Compania__c</w:t>
            </w:r>
          </w:p>
        </w:tc>
        <w:tc>
          <w:tcPr>
            <w:tcW w:type="dxa" w:w="3510"/>
            <w:vAlign w:val="center"/>
            <w:shd w:fill="F3F6FA"/>
            <w:tcMar>
              <w:top w:w="80" w:type="dxa"/>
              <w:bottom w:w="80" w:type="dxa"/>
              <w:start w:w="120" w:type="dxa"/>
              <w:end w:w="120" w:type="dxa"/>
            </w:tcMar>
          </w:tcPr>
          <w:p>
            <w:pPr>
              <w:spacing w:after="0" w:line="252" w:lineRule="auto"/>
            </w:pPr>
            <w:r/>
            <w:r>
              <w:rPr>
                <w:b w:val="0"/>
                <w:color w:val="1F1F1F"/>
                <w:sz w:val="16"/>
              </w:rPr>
              <w:t>MetadataComponentDependency</w:t>
            </w:r>
          </w:p>
        </w:tc>
        <w:tc>
          <w:tcPr>
            <w:tcW w:type="dxa" w:w="2106"/>
            <w:vAlign w:val="center"/>
            <w:shd w:fill="F3F6FA"/>
            <w:tcMar>
              <w:top w:w="80" w:type="dxa"/>
              <w:bottom w:w="80" w:type="dxa"/>
              <w:start w:w="120" w:type="dxa"/>
              <w:end w:w="120" w:type="dxa"/>
            </w:tcMar>
          </w:tcPr>
          <w:p>
            <w:pPr>
              <w:spacing w:after="0" w:line="252" w:lineRule="auto"/>
            </w:pPr>
            <w:r/>
            <w:r>
              <w:rPr>
                <w:b w:val="0"/>
                <w:color w:val="1F1F1F"/>
                <w:sz w:val="16"/>
              </w:rPr>
              <w:t>Confirmado</w:t>
            </w:r>
          </w:p>
        </w:tc>
      </w:tr>
      <w:tr>
        <w:trPr>
          <w:cantSplit/>
        </w:trPr>
        <w:tc>
          <w:tcPr>
            <w:tcW w:type="dxa" w:w="3744"/>
            <w:vAlign w:val="center"/>
            <w:tcMar>
              <w:top w:w="80" w:type="dxa"/>
              <w:bottom w:w="80" w:type="dxa"/>
              <w:start w:w="120" w:type="dxa"/>
              <w:end w:w="120" w:type="dxa"/>
            </w:tcMar>
          </w:tcPr>
          <w:p>
            <w:pPr>
              <w:spacing w:after="0" w:line="252" w:lineRule="auto"/>
            </w:pPr>
            <w:r/>
            <w:r>
              <w:rPr>
                <w:b w:val="0"/>
                <w:color w:val="1F1F1F"/>
                <w:sz w:val="16"/>
              </w:rPr>
              <w:t>48 páginas VF con identidad/precio</w:t>
            </w:r>
          </w:p>
        </w:tc>
        <w:tc>
          <w:tcPr>
            <w:tcW w:type="dxa" w:w="3510"/>
            <w:vAlign w:val="center"/>
            <w:tcMar>
              <w:top w:w="80" w:type="dxa"/>
              <w:bottom w:w="80" w:type="dxa"/>
              <w:start w:w="120" w:type="dxa"/>
              <w:end w:w="120" w:type="dxa"/>
            </w:tcMar>
          </w:tcPr>
          <w:p>
            <w:pPr>
              <w:spacing w:after="0" w:line="252" w:lineRule="auto"/>
            </w:pPr>
            <w:r/>
            <w:r>
              <w:rPr>
                <w:b w:val="0"/>
                <w:color w:val="1F1F1F"/>
                <w:sz w:val="16"/>
              </w:rPr>
              <w:t>Retrieve de 301 ApexPages + escaneo</w:t>
            </w:r>
          </w:p>
        </w:tc>
        <w:tc>
          <w:tcPr>
            <w:tcW w:type="dxa" w:w="2106"/>
            <w:vAlign w:val="center"/>
            <w:tcMar>
              <w:top w:w="80" w:type="dxa"/>
              <w:bottom w:w="80" w:type="dxa"/>
              <w:start w:w="120" w:type="dxa"/>
              <w:end w:w="120" w:type="dxa"/>
            </w:tcMar>
          </w:tcPr>
          <w:p>
            <w:pPr>
              <w:spacing w:after="0" w:line="252" w:lineRule="auto"/>
            </w:pPr>
            <w:r/>
            <w:r>
              <w:rPr>
                <w:b w:val="0"/>
                <w:color w:val="1F1F1F"/>
                <w:sz w:val="16"/>
              </w:rPr>
              <w:t>Confirmado como candidato</w:t>
            </w:r>
          </w:p>
        </w:tc>
      </w:tr>
      <w:tr>
        <w:trPr>
          <w:cantSplit/>
        </w:trPr>
        <w:tc>
          <w:tcPr>
            <w:tcW w:type="dxa" w:w="3744"/>
            <w:vAlign w:val="center"/>
            <w:shd w:fill="F3F6FA"/>
            <w:tcMar>
              <w:top w:w="80" w:type="dxa"/>
              <w:bottom w:w="80" w:type="dxa"/>
              <w:start w:w="120" w:type="dxa"/>
              <w:end w:w="120" w:type="dxa"/>
            </w:tcMar>
          </w:tcPr>
          <w:p>
            <w:pPr>
              <w:spacing w:after="0" w:line="252" w:lineRule="auto"/>
            </w:pPr>
            <w:r/>
            <w:r>
              <w:rPr>
                <w:b w:val="0"/>
                <w:color w:val="1F1F1F"/>
                <w:sz w:val="16"/>
              </w:rPr>
              <w:t>62 páginas renderAs=PDF</w:t>
            </w:r>
          </w:p>
        </w:tc>
        <w:tc>
          <w:tcPr>
            <w:tcW w:type="dxa" w:w="3510"/>
            <w:vAlign w:val="center"/>
            <w:shd w:fill="F3F6FA"/>
            <w:tcMar>
              <w:top w:w="80" w:type="dxa"/>
              <w:bottom w:w="80" w:type="dxa"/>
              <w:start w:w="120" w:type="dxa"/>
              <w:end w:w="120" w:type="dxa"/>
            </w:tcMar>
          </w:tcPr>
          <w:p>
            <w:pPr>
              <w:spacing w:after="0" w:line="252" w:lineRule="auto"/>
            </w:pPr>
            <w:r/>
            <w:r>
              <w:rPr>
                <w:b w:val="0"/>
                <w:color w:val="1F1F1F"/>
                <w:sz w:val="16"/>
              </w:rPr>
              <w:t>Retrieve de ApexPages</w:t>
            </w:r>
          </w:p>
        </w:tc>
        <w:tc>
          <w:tcPr>
            <w:tcW w:type="dxa" w:w="2106"/>
            <w:vAlign w:val="center"/>
            <w:shd w:fill="F3F6FA"/>
            <w:tcMar>
              <w:top w:w="80" w:type="dxa"/>
              <w:bottom w:w="80" w:type="dxa"/>
              <w:start w:w="120" w:type="dxa"/>
              <w:end w:w="120" w:type="dxa"/>
            </w:tcMar>
          </w:tcPr>
          <w:p>
            <w:pPr>
              <w:spacing w:after="0" w:line="252" w:lineRule="auto"/>
            </w:pPr>
            <w:r/>
            <w:r>
              <w:rPr>
                <w:b w:val="0"/>
                <w:color w:val="1F1F1F"/>
                <w:sz w:val="16"/>
              </w:rPr>
              <w:t>Confirmado</w:t>
            </w:r>
          </w:p>
        </w:tc>
      </w:tr>
      <w:tr>
        <w:trPr>
          <w:cantSplit/>
        </w:trPr>
        <w:tc>
          <w:tcPr>
            <w:tcW w:type="dxa" w:w="3744"/>
            <w:vAlign w:val="center"/>
            <w:tcMar>
              <w:top w:w="80" w:type="dxa"/>
              <w:bottom w:w="80" w:type="dxa"/>
              <w:start w:w="120" w:type="dxa"/>
              <w:end w:w="120" w:type="dxa"/>
            </w:tcMar>
          </w:tcPr>
          <w:p>
            <w:pPr>
              <w:spacing w:after="0" w:line="252" w:lineRule="auto"/>
            </w:pPr>
            <w:r/>
            <w:r>
              <w:rPr>
                <w:b w:val="0"/>
                <w:color w:val="1F1F1F"/>
                <w:sz w:val="16"/>
              </w:rPr>
              <w:t>292 archivos de metadata local</w:t>
            </w:r>
          </w:p>
        </w:tc>
        <w:tc>
          <w:tcPr>
            <w:tcW w:type="dxa" w:w="3510"/>
            <w:vAlign w:val="center"/>
            <w:tcMar>
              <w:top w:w="80" w:type="dxa"/>
              <w:bottom w:w="80" w:type="dxa"/>
              <w:start w:w="120" w:type="dxa"/>
              <w:end w:w="120" w:type="dxa"/>
            </w:tcMar>
          </w:tcPr>
          <w:p>
            <w:pPr>
              <w:spacing w:after="0" w:line="252" w:lineRule="auto"/>
            </w:pPr>
            <w:r/>
            <w:r>
              <w:rPr>
                <w:b w:val="0"/>
                <w:color w:val="1F1F1F"/>
                <w:sz w:val="16"/>
              </w:rPr>
              <w:t>Escaneo reproducible del espejo RedProd</w:t>
            </w:r>
          </w:p>
        </w:tc>
        <w:tc>
          <w:tcPr>
            <w:tcW w:type="dxa" w:w="2106"/>
            <w:vAlign w:val="center"/>
            <w:tcMar>
              <w:top w:w="80" w:type="dxa"/>
              <w:bottom w:w="80" w:type="dxa"/>
              <w:start w:w="120" w:type="dxa"/>
              <w:end w:w="120" w:type="dxa"/>
            </w:tcMar>
          </w:tcPr>
          <w:p>
            <w:pPr>
              <w:spacing w:after="0" w:line="252" w:lineRule="auto"/>
            </w:pPr>
            <w:r/>
            <w:r>
              <w:rPr>
                <w:b w:val="0"/>
                <w:color w:val="1F1F1F"/>
                <w:sz w:val="16"/>
              </w:rPr>
              <w:t>Confirmado como candidato</w:t>
            </w:r>
          </w:p>
        </w:tc>
      </w:tr>
      <w:tr>
        <w:trPr>
          <w:cantSplit/>
        </w:trPr>
        <w:tc>
          <w:tcPr>
            <w:tcW w:type="dxa" w:w="3744"/>
            <w:vAlign w:val="center"/>
            <w:shd w:fill="F3F6FA"/>
            <w:tcMar>
              <w:top w:w="80" w:type="dxa"/>
              <w:bottom w:w="80" w:type="dxa"/>
              <w:start w:w="120" w:type="dxa"/>
              <w:end w:w="120" w:type="dxa"/>
            </w:tcMar>
          </w:tcPr>
          <w:p>
            <w:pPr>
              <w:spacing w:after="0" w:line="252" w:lineRule="auto"/>
            </w:pPr>
            <w:r/>
            <w:r>
              <w:rPr>
                <w:b w:val="0"/>
                <w:color w:val="1F1F1F"/>
                <w:sz w:val="16"/>
              </w:rPr>
              <w:t>46 diferentes y 7 faltantes en RedPartial local</w:t>
            </w:r>
          </w:p>
        </w:tc>
        <w:tc>
          <w:tcPr>
            <w:tcW w:type="dxa" w:w="3510"/>
            <w:vAlign w:val="center"/>
            <w:shd w:fill="F3F6FA"/>
            <w:tcMar>
              <w:top w:w="80" w:type="dxa"/>
              <w:bottom w:w="80" w:type="dxa"/>
              <w:start w:w="120" w:type="dxa"/>
              <w:end w:w="120" w:type="dxa"/>
            </w:tcMar>
          </w:tcPr>
          <w:p>
            <w:pPr>
              <w:spacing w:after="0" w:line="252" w:lineRule="auto"/>
            </w:pPr>
            <w:r/>
            <w:r>
              <w:rPr>
                <w:b w:val="0"/>
                <w:color w:val="1F1F1F"/>
                <w:sz w:val="16"/>
              </w:rPr>
              <w:t>Comparación SHA-256 de rutas equivalentes</w:t>
            </w:r>
          </w:p>
        </w:tc>
        <w:tc>
          <w:tcPr>
            <w:tcW w:type="dxa" w:w="2106"/>
            <w:vAlign w:val="center"/>
            <w:shd w:fill="F3F6FA"/>
            <w:tcMar>
              <w:top w:w="80" w:type="dxa"/>
              <w:bottom w:w="80" w:type="dxa"/>
              <w:start w:w="120" w:type="dxa"/>
              <w:end w:w="120" w:type="dxa"/>
            </w:tcMar>
          </w:tcPr>
          <w:p>
            <w:pPr>
              <w:spacing w:after="0" w:line="252" w:lineRule="auto"/>
            </w:pPr>
            <w:r/>
            <w:r>
              <w:rPr>
                <w:b w:val="0"/>
                <w:color w:val="1F1F1F"/>
                <w:sz w:val="16"/>
              </w:rPr>
              <w:t>Confirmado; requiere retrieve fresco</w:t>
            </w:r>
          </w:p>
        </w:tc>
      </w:tr>
      <w:tr>
        <w:trPr>
          <w:cantSplit/>
        </w:trPr>
        <w:tc>
          <w:tcPr>
            <w:tcW w:type="dxa" w:w="3744"/>
            <w:vAlign w:val="center"/>
            <w:tcMar>
              <w:top w:w="80" w:type="dxa"/>
              <w:bottom w:w="80" w:type="dxa"/>
              <w:start w:w="120" w:type="dxa"/>
              <w:end w:w="120" w:type="dxa"/>
            </w:tcMar>
          </w:tcPr>
          <w:p>
            <w:pPr>
              <w:spacing w:after="0" w:line="252" w:lineRule="auto"/>
            </w:pPr>
            <w:r/>
            <w:r>
              <w:rPr>
                <w:b w:val="0"/>
                <w:color w:val="1F1F1F"/>
                <w:sz w:val="16"/>
              </w:rPr>
              <w:t>70 list views por marca/sucursal</w:t>
            </w:r>
          </w:p>
        </w:tc>
        <w:tc>
          <w:tcPr>
            <w:tcW w:type="dxa" w:w="3510"/>
            <w:vAlign w:val="center"/>
            <w:tcMar>
              <w:top w:w="80" w:type="dxa"/>
              <w:bottom w:w="80" w:type="dxa"/>
              <w:start w:w="120" w:type="dxa"/>
              <w:end w:w="120" w:type="dxa"/>
            </w:tcMar>
          </w:tcPr>
          <w:p>
            <w:pPr>
              <w:spacing w:after="0" w:line="252" w:lineRule="auto"/>
            </w:pPr>
            <w:r/>
            <w:r>
              <w:rPr>
                <w:b w:val="0"/>
                <w:color w:val="1F1F1F"/>
                <w:sz w:val="16"/>
              </w:rPr>
              <w:t>Consulta de ListView en objetos núcleo</w:t>
            </w:r>
          </w:p>
        </w:tc>
        <w:tc>
          <w:tcPr>
            <w:tcW w:type="dxa" w:w="2106"/>
            <w:vAlign w:val="center"/>
            <w:tcMar>
              <w:top w:w="80" w:type="dxa"/>
              <w:bottom w:w="80" w:type="dxa"/>
              <w:start w:w="120" w:type="dxa"/>
              <w:end w:w="120" w:type="dxa"/>
            </w:tcMar>
          </w:tcPr>
          <w:p>
            <w:pPr>
              <w:spacing w:after="0" w:line="252" w:lineRule="auto"/>
            </w:pPr>
            <w:r/>
            <w:r>
              <w:rPr>
                <w:b w:val="0"/>
                <w:color w:val="1F1F1F"/>
                <w:sz w:val="16"/>
              </w:rPr>
              <w:t>Candidato; falta inspeccionar filtros</w:t>
            </w:r>
          </w:p>
        </w:tc>
      </w:tr>
      <w:tr>
        <w:trPr>
          <w:cantSplit/>
        </w:trPr>
        <w:tc>
          <w:tcPr>
            <w:tcW w:type="dxa" w:w="3744"/>
            <w:vAlign w:val="center"/>
            <w:shd w:fill="F3F6FA"/>
            <w:tcMar>
              <w:top w:w="80" w:type="dxa"/>
              <w:bottom w:w="80" w:type="dxa"/>
              <w:start w:w="120" w:type="dxa"/>
              <w:end w:w="120" w:type="dxa"/>
            </w:tcMar>
          </w:tcPr>
          <w:p>
            <w:pPr>
              <w:spacing w:after="0" w:line="252" w:lineRule="auto"/>
            </w:pPr>
            <w:r/>
            <w:r>
              <w:rPr>
                <w:b w:val="0"/>
                <w:color w:val="1F1F1F"/>
                <w:sz w:val="16"/>
              </w:rPr>
              <w:t>CentroCosto__c.Empresa__c</w:t>
            </w:r>
          </w:p>
        </w:tc>
        <w:tc>
          <w:tcPr>
            <w:tcW w:type="dxa" w:w="3510"/>
            <w:vAlign w:val="center"/>
            <w:shd w:fill="F3F6FA"/>
            <w:tcMar>
              <w:top w:w="80" w:type="dxa"/>
              <w:bottom w:w="80" w:type="dxa"/>
              <w:start w:w="120" w:type="dxa"/>
              <w:end w:w="120" w:type="dxa"/>
            </w:tcMar>
          </w:tcPr>
          <w:p>
            <w:pPr>
              <w:spacing w:after="0" w:line="252" w:lineRule="auto"/>
            </w:pPr>
            <w:r/>
            <w:r>
              <w:rPr>
                <w:b w:val="0"/>
                <w:color w:val="1F1F1F"/>
                <w:sz w:val="16"/>
              </w:rPr>
              <w:t>No aparece en metadata viva de redProd</w:t>
            </w:r>
          </w:p>
        </w:tc>
        <w:tc>
          <w:tcPr>
            <w:tcW w:type="dxa" w:w="2106"/>
            <w:vAlign w:val="center"/>
            <w:shd w:fill="F3F6FA"/>
            <w:tcMar>
              <w:top w:w="80" w:type="dxa"/>
              <w:bottom w:w="80" w:type="dxa"/>
              <w:start w:w="120" w:type="dxa"/>
              <w:end w:w="120" w:type="dxa"/>
            </w:tcMar>
          </w:tcPr>
          <w:p>
            <w:pPr>
              <w:spacing w:after="0" w:line="252" w:lineRule="auto"/>
            </w:pPr>
            <w:r/>
            <w:r>
              <w:rPr>
                <w:b w:val="0"/>
                <w:color w:val="1F1F1F"/>
                <w:sz w:val="16"/>
              </w:rPr>
              <w:t>No confirmado / fuera de scope actual</w:t>
            </w:r>
          </w:p>
        </w:tc>
      </w:tr>
      <w:tr>
        <w:trPr>
          <w:cantSplit/>
        </w:trPr>
        <w:tc>
          <w:tcPr>
            <w:tcW w:type="dxa" w:w="3744"/>
            <w:vAlign w:val="center"/>
            <w:tcMar>
              <w:top w:w="80" w:type="dxa"/>
              <w:bottom w:w="80" w:type="dxa"/>
              <w:start w:w="120" w:type="dxa"/>
              <w:end w:w="120" w:type="dxa"/>
            </w:tcMar>
          </w:tcPr>
          <w:p>
            <w:pPr>
              <w:spacing w:after="0" w:line="252" w:lineRule="auto"/>
            </w:pPr>
            <w:r/>
            <w:r>
              <w:rPr>
                <w:b w:val="0"/>
                <w:color w:val="1F1F1F"/>
                <w:sz w:val="16"/>
              </w:rPr>
              <w:t>Duración y esfuerzo</w:t>
            </w:r>
          </w:p>
        </w:tc>
        <w:tc>
          <w:tcPr>
            <w:tcW w:type="dxa" w:w="3510"/>
            <w:vAlign w:val="center"/>
            <w:tcMar>
              <w:top w:w="80" w:type="dxa"/>
              <w:bottom w:w="80" w:type="dxa"/>
              <w:start w:w="120" w:type="dxa"/>
              <w:end w:w="120" w:type="dxa"/>
            </w:tcMar>
          </w:tcPr>
          <w:p>
            <w:pPr>
              <w:spacing w:after="0" w:line="252" w:lineRule="auto"/>
            </w:pPr>
            <w:r/>
            <w:r>
              <w:rPr>
                <w:b w:val="0"/>
                <w:color w:val="1F1F1F"/>
                <w:sz w:val="16"/>
              </w:rPr>
              <w:t>Estimación por alcance observado y supuestos declarados</w:t>
            </w:r>
          </w:p>
        </w:tc>
        <w:tc>
          <w:tcPr>
            <w:tcW w:type="dxa" w:w="2106"/>
            <w:vAlign w:val="center"/>
            <w:tcMar>
              <w:top w:w="80" w:type="dxa"/>
              <w:bottom w:w="80" w:type="dxa"/>
              <w:start w:w="120" w:type="dxa"/>
              <w:end w:w="120" w:type="dxa"/>
            </w:tcMar>
          </w:tcPr>
          <w:p>
            <w:pPr>
              <w:spacing w:after="0" w:line="252" w:lineRule="auto"/>
            </w:pPr>
            <w:r/>
            <w:r>
              <w:rPr>
                <w:b w:val="0"/>
                <w:color w:val="1F1F1F"/>
                <w:sz w:val="16"/>
              </w:rPr>
              <w:t>Preliminar; reestimar tras Fase 0</w:t>
            </w:r>
          </w:p>
        </w:tc>
      </w:tr>
    </w:tbl>
    <w:p>
      <w:pPr>
        <w:spacing w:after="0"/>
      </w:pPr>
    </w:p>
    <w:p>
      <w:pPr>
        <w:pStyle w:val="Heading1"/>
        <w:keepNext/>
      </w:pPr>
      <w:r>
        <w:t>Anexo E. Definición de terminado</w:t>
      </w:r>
    </w:p>
    <w:p>
      <w:pPr>
        <w:pStyle w:val="ListBullet"/>
        <w:spacing w:after="80"/>
        <w:ind w:left="540" w:hanging="271"/>
      </w:pPr>
      <w:r>
        <w:t>La empresa nueva se activa mediante datos/configuración sin editar condiciones Bavarian/Otobai.</w:t>
      </w:r>
    </w:p>
    <w:p>
      <w:pPr>
        <w:pStyle w:val="ListBullet"/>
        <w:spacing w:after="80"/>
        <w:ind w:left="540" w:hanging="271"/>
      </w:pPr>
      <w:r>
        <w:t>Todos los registros críticos tienen empresa válida o excepción aprobada; no hay defaults silenciosos.</w:t>
      </w:r>
    </w:p>
    <w:p>
      <w:pPr>
        <w:pStyle w:val="ListBullet"/>
        <w:spacing w:after="80"/>
        <w:ind w:left="540" w:hanging="271"/>
      </w:pPr>
      <w:r>
        <w:t>Ventas, posventa, inventario, integración, documentos y seguridad pasan la matriz E2E.</w:t>
      </w:r>
    </w:p>
    <w:p>
      <w:pPr>
        <w:pStyle w:val="ListBullet"/>
        <w:spacing w:after="80"/>
        <w:ind w:left="540" w:hanging="271"/>
      </w:pPr>
      <w:r>
        <w:t>Bavarian y Otobai conservan su comportamiento aprobado; diferencias intencionales están documentadas.</w:t>
      </w:r>
    </w:p>
    <w:p>
      <w:pPr>
        <w:pStyle w:val="ListBullet"/>
        <w:spacing w:after="80"/>
        <w:ind w:left="540" w:hanging="271"/>
      </w:pPr>
      <w:r>
        <w:t>Los PDFs/emails muestran razón social, identificación, logo, moneda y términos correctos.</w:t>
      </w:r>
    </w:p>
    <w:p>
      <w:pPr>
        <w:pStyle w:val="ListBullet"/>
        <w:spacing w:after="80"/>
        <w:ind w:left="540" w:hanging="271"/>
      </w:pPr>
      <w:r>
        <w:t>El modelo de acceso impide visibilidad cruzada no autorizada, incluso en Experience Cloud.</w:t>
      </w:r>
    </w:p>
    <w:p>
      <w:pPr>
        <w:pStyle w:val="ListBullet"/>
        <w:spacing w:after="80"/>
        <w:ind w:left="540" w:hanging="271"/>
      </w:pPr>
      <w:r>
        <w:t>Softland recibe código de empresa explícito y las claves externas no colisionan.</w:t>
      </w:r>
    </w:p>
    <w:p>
      <w:pPr>
        <w:pStyle w:val="ListBullet"/>
        <w:spacing w:after="80"/>
        <w:ind w:left="540" w:hanging="271"/>
      </w:pPr>
      <w:r>
        <w:t>RedPartial y redProd tienen una línea base reconciliada y el paquete de despliegue es reproducible.</w:t>
      </w:r>
    </w:p>
    <w:p>
      <w:pPr>
        <w:pStyle w:val="ListBullet"/>
        <w:spacing w:after="80"/>
        <w:ind w:left="540" w:hanging="271"/>
      </w:pPr>
      <w:r>
        <w:t>Hay monitoreo, runbook de incidentes, feature flags por dominio y rollback probado.</w:t>
      </w:r>
    </w:p>
    <w:p>
      <w:pPr>
        <w:pStyle w:val="ListBullet"/>
        <w:spacing w:after="80"/>
        <w:ind w:left="540" w:hanging="271"/>
      </w:pPr>
      <w:r>
        <w:t>Los picklists heredados quedan congelados/ocultos y existe una fecha aprobada de retiro.</w:t>
      </w:r>
    </w:p>
    <w:p>
      <w:pPr>
        <w:spacing w:before="360"/>
        <w:jc w:val="center"/>
      </w:pPr>
      <w:r>
        <w:rPr>
          <w:b/>
          <w:color w:val="2F5597"/>
          <w:sz w:val="18"/>
        </w:rPr>
        <w:t>FIN DEL DOCUMENTO</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color w:val="666666"/>
        <w:sz w:val="16"/>
      </w:rPr>
      <w:t xml:space="preserve">Uso interno • 22-07-2026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3" w:color="B4C7E7"/>
      </w:pBdr>
    </w:pPr>
    <w:r>
      <w:rPr>
        <w:b/>
        <w:color w:val="2F5597"/>
        <w:sz w:val="16"/>
      </w:rPr>
      <w:t>RED MOTORS  |  ANÁLISIS DE ESCALABILIDAD POR EMPRESA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93" w:lineRule="auto"/>
    </w:pPr>
    <w:rPr>
      <w:rFonts w:ascii="Calibri" w:hAnsi="Calibri" w:eastAsia="Calibr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Calibr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Calibri" w:hAnsi="Calibri" w:eastAsia="Calibr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eastAsia="Calibri"/>
      <w:b/>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0"/>
    </w:rPr>
  </w:style>
  <w:style w:type="paragraph" w:styleId="ListBullet2">
    <w:name w:val="List Bullet 2"/>
    <w:basedOn w:val="Normal"/>
    <w:uiPriority w:val="99"/>
    <w:unhideWhenUsed/>
    <w:rsid w:val="00326F90"/>
    <w:pPr>
      <w:numPr>
        <w:numId w:val="2"/>
      </w:numPr>
      <w:spacing w:after="80" w:line="276" w:lineRule="auto"/>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0"/>
    </w:rPr>
  </w:style>
  <w:style w:type="paragraph" w:styleId="ListNumber2">
    <w:name w:val="List Number 2"/>
    <w:basedOn w:val="Normal"/>
    <w:uiPriority w:val="99"/>
    <w:unhideWhenUsed/>
    <w:rsid w:val="0029639D"/>
    <w:pPr>
      <w:numPr>
        <w:numId w:val="6"/>
      </w:numPr>
      <w:spacing w:after="80" w:line="276" w:lineRule="auto"/>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endixName">
    <w:name w:val="Appendix Name"/>
    <w:basedOn w:val="Normal"/>
    <w:pPr>
      <w:spacing w:after="20" w:line="240" w:lineRule="auto"/>
    </w:pPr>
    <w:rPr>
      <w:rFonts w:ascii="Calibri" w:hAnsi="Calibri"/>
      <w:color w:val="333333"/>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Inclusión escalable de una nueva empresa y marcas chinas — Red Motors</dc:title>
  <dc:subject>Análisis de impacto y manual de implementación Salesforce</dc:subject>
  <dc:creator>Codex</dc:creator>
  <cp:keywords>Salesforce, Empresa, Red Motors, redProd, RedPartial, Softland, migración</cp:keywords>
  <dc:description>generated by python-docx</dc:description>
  <cp:lastModifiedBy/>
  <cp:revision>1</cp:revision>
  <dcterms:created xsi:type="dcterms:W3CDTF">2013-12-23T23:15:00Z</dcterms:created>
  <dcterms:modified xsi:type="dcterms:W3CDTF">2013-12-23T23:15:00Z</dcterms:modified>
  <cp:category/>
</cp:coreProperties>
</file>