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Plan de trabajo propuesto — Sprint 3</w:t>
      </w:r>
    </w:p>
    <w:p>
      <w:pPr>
        <w:spacing w:after="22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Propuesta para revisión y confirmación de alcance</w:t>
      </w:r>
    </w:p>
    <w:p>
      <w:pPr>
        <w:pStyle w:val="Heading2"/>
      </w:pPr>
      <w:r>
        <w:t xml:space="preserve">1. Objetivo</w:t>
      </w:r>
    </w:p>
    <w:p>
      <w:pPr>
        <w:spacing w:after="13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Se revisó la versión actualizada del alcance para separar correctamente el trabajo de Sprint 3 de los pendientes que continúan en Sprint 1 y Sprint 2. El objetivo es confirmar primero qué componentes forman parte real de Sprint 3 y evitar iniciar cambios con cantidades aproximadas o supuestos funcionales.</w:t>
      </w:r>
    </w:p>
    <w:p>
      <w:pPr>
        <w:pStyle w:val="Heading2"/>
      </w:pPr>
      <w:r>
        <w:t xml:space="preserve">2. Alcance identificado para Sprint 3</w:t>
      </w:r>
    </w:p>
    <w:p>
      <w:pPr>
        <w:spacing w:after="13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tabla del alcance asigna expresamente a Sprint 3 estos tres frentes:</w:t>
      </w:r>
    </w:p>
    <w:p>
      <w:pPr>
        <w:pStyle w:val="ListParagraph"/>
        <w:numPr>
          <w:ilvl w:val="0"/>
          <w:numId w:val="2"/>
        </w:numPr>
        <w:spacing w:after="65" w:line="2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Layouts, FlexiPages y Quick Actions.</w:t>
      </w:r>
    </w:p>
    <w:p>
      <w:pPr>
        <w:pStyle w:val="ListParagraph"/>
        <w:numPr>
          <w:ilvl w:val="0"/>
          <w:numId w:val="2"/>
        </w:numPr>
        <w:spacing w:after="65" w:line="2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Validation Rules, Approval Processes y roles nuevos.</w:t>
      </w:r>
    </w:p>
    <w:p>
      <w:pPr>
        <w:pStyle w:val="ListParagraph"/>
        <w:numPr>
          <w:ilvl w:val="0"/>
          <w:numId w:val="2"/>
        </w:numPr>
        <w:spacing w:after="65" w:line="2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Custom Metadata y configuración Softland.</w:t>
      </w:r>
    </w:p>
    <w:p>
      <w:pPr>
        <w:spacing w:after="13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Las cantidades del documento son aproximadas. Primero se validará el inventario exacto: qué componentes existen, cuáles están activos, cuáles ya contienen trabajo previo y cuáles realmente necesitan atención para PEKING.</w:t>
      </w:r>
    </w:p>
    <w:p>
      <w:pPr>
        <w:pStyle w:val="Heading2"/>
      </w:pPr>
      <w:r>
        <w:t xml:space="preserve">3. Temas pendientes de asignación</w:t>
      </w:r>
    </w:p>
    <w:p>
      <w:pPr>
        <w:spacing w:after="13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El documento también incluye temas con estimación, pero sin un Sprint asignado:</w:t>
      </w:r>
    </w:p>
    <w:p>
      <w:pPr>
        <w:pStyle w:val="ListParagraph"/>
        <w:numPr>
          <w:ilvl w:val="0"/>
          <w:numId w:val="2"/>
        </w:numPr>
        <w:spacing w:after="65" w:line="2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List Views.</w:t>
      </w:r>
    </w:p>
    <w:p>
      <w:pPr>
        <w:pStyle w:val="ListParagraph"/>
        <w:numPr>
          <w:ilvl w:val="0"/>
          <w:numId w:val="2"/>
        </w:numPr>
        <w:spacing w:after="65" w:line="2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Global Value Sets.</w:t>
      </w:r>
    </w:p>
    <w:p>
      <w:pPr>
        <w:pStyle w:val="ListParagraph"/>
        <w:numPr>
          <w:ilvl w:val="0"/>
          <w:numId w:val="2"/>
        </w:numPr>
        <w:spacing w:after="65" w:line="2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Creación y carga de Pricebooks y PricebookEntry.</w:t>
      </w:r>
    </w:p>
    <w:p>
      <w:pPr>
        <w:pStyle w:val="ListParagraph"/>
        <w:numPr>
          <w:ilvl w:val="0"/>
          <w:numId w:val="2"/>
        </w:numPr>
        <w:spacing w:after="65" w:line="2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Pruebas E2E y regresión.</w:t>
      </w:r>
    </w:p>
    <w:p>
      <w:pPr>
        <w:spacing w:after="13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Estos temas se mantendrán separados hasta confirmar si deben incorporarse a Sprint 3 o gestionarse en otro frente. Su importancia para el cierre general no se interpreta como autorización para ejecutarlos dentro de Sprint 3.</w:t>
      </w:r>
    </w:p>
    <w:p>
      <w:pPr>
        <w:pStyle w:val="Heading2"/>
      </w:pPr>
      <w:r>
        <w:t xml:space="preserve">4. Primer paso propuesto</w:t>
      </w:r>
    </w:p>
    <w:p>
      <w:pPr>
        <w:spacing w:after="13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Propongo comenzar con S3-0, una revisión de lectura que permita:</w:t>
      </w:r>
    </w:p>
    <w:p>
      <w:pPr>
        <w:pStyle w:val="ListParagraph"/>
        <w:numPr>
          <w:ilvl w:val="0"/>
          <w:numId w:val="2"/>
        </w:numPr>
        <w:spacing w:after="65" w:line="2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Revisar qué componentes existen realmente.</w:t>
      </w:r>
    </w:p>
    <w:p>
      <w:pPr>
        <w:pStyle w:val="ListParagraph"/>
        <w:numPr>
          <w:ilvl w:val="0"/>
          <w:numId w:val="2"/>
        </w:numPr>
        <w:spacing w:after="65" w:line="2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Comparar la metadata versionada con la disponible en Partial.</w:t>
      </w:r>
    </w:p>
    <w:p>
      <w:pPr>
        <w:pStyle w:val="ListParagraph"/>
        <w:numPr>
          <w:ilvl w:val="0"/>
          <w:numId w:val="2"/>
        </w:numPr>
        <w:spacing w:after="65" w:line="2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Identificar cuáles están activos y confirmar cuáles aplican a PEKING.</w:t>
      </w:r>
    </w:p>
    <w:p>
      <w:pPr>
        <w:pStyle w:val="ListParagraph"/>
        <w:numPr>
          <w:ilvl w:val="0"/>
          <w:numId w:val="2"/>
        </w:numPr>
        <w:spacing w:after="65" w:line="2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Excluir los procesos exclusivos de vehículos usados.</w:t>
      </w:r>
    </w:p>
    <w:p>
      <w:pPr>
        <w:pStyle w:val="ListParagraph"/>
        <w:numPr>
          <w:ilvl w:val="0"/>
          <w:numId w:val="2"/>
        </w:numPr>
        <w:spacing w:after="65" w:line="2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Detectar dependencias y decisiones pendientes.</w:t>
      </w:r>
    </w:p>
    <w:p>
      <w:pPr>
        <w:pStyle w:val="ListParagraph"/>
        <w:numPr>
          <w:ilvl w:val="0"/>
          <w:numId w:val="2"/>
        </w:numPr>
        <w:spacing w:after="65" w:line="2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Reunir evidencia sin modificar Salesforce.</w:t>
      </w:r>
    </w:p>
    <w:p>
      <w:pPr>
        <w:spacing w:after="13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Esta revisión no crea, modifica, activa ni despliega componentes. Tampoco utiliza datos o definiciones comerciales no confirmadas.</w:t>
      </w:r>
    </w:p>
    <w:p>
      <w:pPr>
        <w:pStyle w:val="Heading2"/>
      </w:pPr>
      <w:r>
        <w:t xml:space="preserve">5. Resultado esperado</w:t>
      </w:r>
    </w:p>
    <w:p>
      <w:pPr>
        <w:spacing w:after="13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Al terminar S3-0 se entregará:</w:t>
      </w:r>
    </w:p>
    <w:p>
      <w:pPr>
        <w:pStyle w:val="ListParagraph"/>
        <w:numPr>
          <w:ilvl w:val="0"/>
          <w:numId w:val="2"/>
        </w:numPr>
        <w:spacing w:after="65" w:line="2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Lista nominal y estado real de cada componente.</w:t>
      </w:r>
    </w:p>
    <w:p>
      <w:pPr>
        <w:pStyle w:val="ListParagraph"/>
        <w:numPr>
          <w:ilvl w:val="0"/>
          <w:numId w:val="2"/>
        </w:numPr>
        <w:spacing w:after="65" w:line="2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Componentes que requieren cambios.</w:t>
      </w:r>
    </w:p>
    <w:p>
      <w:pPr>
        <w:pStyle w:val="ListParagraph"/>
        <w:numPr>
          <w:ilvl w:val="0"/>
          <w:numId w:val="2"/>
        </w:numPr>
        <w:spacing w:after="65" w:line="2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Bloqueos técnicos o funcionales.</w:t>
      </w:r>
    </w:p>
    <w:p>
      <w:pPr>
        <w:pStyle w:val="ListParagraph"/>
        <w:numPr>
          <w:ilvl w:val="0"/>
          <w:numId w:val="2"/>
        </w:numPr>
        <w:spacing w:after="65" w:line="2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Evidencia disponible y evidencia pendiente.</w:t>
      </w:r>
    </w:p>
    <w:p>
      <w:pPr>
        <w:pStyle w:val="ListParagraph"/>
        <w:numPr>
          <w:ilvl w:val="0"/>
          <w:numId w:val="2"/>
        </w:numPr>
        <w:spacing w:after="65" w:line="2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Primer lote funcional propuesto para aprobación.</w:t>
      </w:r>
    </w:p>
    <w:p>
      <w:pPr>
        <w:spacing w:after="13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lista nominal evitará que un grupo se considere cerrado solo porque uno de sus elementos tenga evidencia.</w:t>
      </w:r>
    </w:p>
    <w:p>
      <w:pPr>
        <w:pStyle w:val="Heading2"/>
      </w:pPr>
      <w:r>
        <w:t xml:space="preserve">6. Decisiones solicitadas</w:t>
      </w:r>
    </w:p>
    <w:p>
      <w:pPr>
        <w:pStyle w:val="ListParagraph"/>
        <w:numPr>
          <w:ilvl w:val="0"/>
          <w:numId w:val="3"/>
        </w:numPr>
        <w:spacing w:after="90" w:line="2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Confirmar si Sprint 3 contiene los tres bloques identificados: interfaz declarativa; reglas, aprobaciones y roles; y configuración Softland.</w:t>
      </w:r>
    </w:p>
    <w:p>
      <w:pPr>
        <w:pStyle w:val="ListParagraph"/>
        <w:numPr>
          <w:ilvl w:val="0"/>
          <w:numId w:val="3"/>
        </w:numPr>
        <w:spacing w:after="90" w:line="2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Definir dónde deben quedar List Views, Global Value Sets, Pricebooks/PricebookEntry y pruebas E2E/regresión, ya que no tienen Sprint escrito.</w:t>
      </w:r>
    </w:p>
    <w:p>
      <w:pPr>
        <w:pStyle w:val="ListParagraph"/>
        <w:numPr>
          <w:ilvl w:val="0"/>
          <w:numId w:val="3"/>
        </w:numPr>
        <w:spacing w:after="90" w:line="2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Autorizar, si está de acuerdo, el inicio de S3-0 como análisis exclusivamente de lectura.</w:t>
      </w:r>
    </w:p>
    <w:p>
      <w:pPr>
        <w:pStyle w:val="ListParagraph"/>
        <w:numPr>
          <w:ilvl w:val="0"/>
          <w:numId w:val="3"/>
        </w:numPr>
        <w:spacing w:after="90" w:line="24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Confirmar si desea revisar nuevamente el primer lote funcional antes de autorizar su implementación.</w:t>
      </w:r>
    </w:p>
    <w:p>
      <w:pPr>
        <w:spacing w:after="13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Los ajustes amplios de Profiles y Permission Sets se mantendrán fuera del alcance automático, salvo autorización expresa o una dependencia mínima de acceso que deba evaluarse.</w:t>
      </w:r>
    </w:p>
    <w:p>
      <w:pPr>
        <w:pStyle w:val="Heading2"/>
      </w:pPr>
      <w:r>
        <w:t xml:space="preserve">7. Estado de otros Sprints</w:t>
      </w:r>
    </w:p>
    <w:p>
      <w:pPr>
        <w:spacing w:after="13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Sprint 2 continúa pausado por cinco Flows pendientes de definiciones de negocio. Sprint 1 conserva validaciones pendientes sobre su propio alcance. Ningún pendiente anterior será absorbido silenciosamente por Sprint 3.</w:t>
      </w:r>
    </w:p>
    <w:p>
      <w:pPr>
        <w:spacing w:after="130" w:line="2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Los elementos adicionales identificados en el documento posterior de Red Motors tampoco entran automáticamente. Si alguno resulta necesario, se presentará por separado con su justificación, impacto y autorización requerida.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Documento para revisión  | 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b/>
        <w:bCs/>
        <w:color w:val="666666"/>
        <w:sz w:val="16"/>
        <w:szCs w:val="16"/>
      </w:rPr>
      <w:t xml:space="preserve">REDMOTORS  |  SPRINT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80" w:before="120"/>
      <w:outlineLvl w:val="0"/>
    </w:pPr>
    <w:rPr>
      <w:rFonts w:ascii="Arial" w:cs="Arial" w:eastAsia="Arial" w:hAnsi="Arial"/>
      <w:b/>
      <w:bCs/>
      <w:color w:val="1F4E79"/>
      <w:sz w:val="38"/>
      <w:szCs w:val="38"/>
    </w:rPr>
  </w:style>
  <w:style w:type="paragraph" w:styleId="Heading2">
    <w:name w:val="Heading 2"/>
    <w:basedOn w:val="Normal"/>
    <w:next w:val="Normal"/>
    <w:qFormat/>
    <w:pPr>
      <w:keepNext/>
      <w:spacing w:after="90" w:before="18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trabajo propuesto — Sprint 3</dc:title>
  <dc:creator>RedMotors</dc:creator>
  <dc:description>Plan para revisión y confirmación de alcance</dc:description>
  <cp:lastModifiedBy>Un-named</cp:lastModifiedBy>
  <cp:revision>1</cp:revision>
  <dcterms:created xsi:type="dcterms:W3CDTF">2026-08-06T00:51:57.313Z</dcterms:created>
  <dcterms:modified xsi:type="dcterms:W3CDTF">2026-08-06T00:51:57.319Z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