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МИНИСТЕРСТВО ОБРАЗОВАНИЯ РЕСПУБЛИКИ БЕЛАРУСЬ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БЕЛОРУССКИЙ НАЦИОНАЛЬНЫЙ ТЕХНИЧЕСКИЙ УНИВЕРСИТЕТ</w:t>
      </w:r>
    </w:p>
    <w:p>
      <w:pPr>
        <w:spacing w:before="8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Факультет автотракторный</w:t>
      </w:r>
    </w:p>
    <w:p>
      <w:pPr>
        <w:spacing w:before="40" w:after="60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Кафедра «Организация дорожного движения»</w:t>
      </w:r>
    </w:p>
    <w:p>
      <w:pPr>
        <w:spacing w:before="800" w:after="16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32"/>
        </w:rPr>
        <w:t>ПОЯСНИТЕЛЬНАЯ ЗАПИСКА</w:t>
      </w:r>
    </w:p>
    <w:p>
      <w:pPr>
        <w:spacing w:before="0" w:after="40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 дипломному проекту</w:t>
      </w:r>
    </w:p>
    <w:p>
      <w:pPr>
        <w:spacing w:before="0" w:after="80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«Проектирование цифровой платформы для сбора и анализа</w:t>
        <w:br/>
        <w:t>данных о движении средств индивидуальной мобильности</w:t>
        <w:br/>
        <w:t>в условиях городской среды»</w:t>
      </w:r>
    </w:p>
    <w:p>
      <w:pPr>
        <w:spacing w:before="400"/>
        <w:jc w:val="righ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Исполнитель:</w:t>
        <w:br/>
        <w:t>студент гр. _________  ____________  /__________/</w:t>
        <w:br/>
        <w:br/>
        <w:t>Руководитель:</w:t>
        <w:br/>
        <w:t>____________  ____________  /__________/</w:t>
        <w:br/>
        <w:br/>
        <w:t>Консультант по экономической части:</w:t>
        <w:br/>
        <w:t>____________  ____________  /__________/</w:t>
        <w:br/>
        <w:br/>
        <w:t>Консультант по охране труда:</w:t>
        <w:br/>
        <w:t>____________  ____________  /__________/</w:t>
      </w:r>
    </w:p>
    <w:p>
      <w:pPr>
        <w:spacing w:before="80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Минск 2026</w:t>
      </w:r>
    </w:p>
    <w:p>
      <w:r>
        <w:br w:type="page"/>
      </w:r>
    </w:p>
    <w:p>
      <w:pPr>
        <w:spacing w:before="360"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РЕФЕРАТ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Пояснительная записка к дипломному проекту: 85 с., 10 рис., 18 табл., 32 источника, 2 прил.</w:t>
      </w:r>
    </w:p>
    <w:p>
      <w:pPr>
        <w:spacing w:before="0" w:after="120"/>
        <w:jc w:val="both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СРЕДСТВА ИНДИВИДУАЛЬНОЙ МОБИЛЬНОСТИ, ГЕОАНАЛИТИКА, H3-ГЕКСАГОНАЛЬНАЯ СЕТКА, ДЕТЕКЦИЯ ОПАСНОГО ВОЖДЕНИЯ, СЛЕПЫЕ ЗОНЫ ИНФРАСТРУКТУРЫ, APACHE KAFKA, DECK.GL, OPENSTREETMAP, MDS, GBFS.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Объектом исследования являются процессы сбора, обработки и визуализации данных телеметрии средств индивидуальной мобильности (СИМ) в городской среде.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Предмет исследования — методы пространственного анализа GPS-треков для автоматизированного выявления зон повышенного риска и дефицита инфраструктуры.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Цель работы — разработка цифровой платформы, обеспечивающей приём телеметрии от операторов шеринга СИМ по стандартам MDS/GBFS, классификацию поездок по степени опасности (Алгоритм A) и выявление зон города с высокой плотностью трафика СИМ при отсутствии выделенной инфраструктуры — «слепых зон» (Алгоритм B), с визуализацией результатов в реальном времени на интерактивной карте ЦУП.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процессе работы разработаны: трёхуровневая событийно-ориентированная архитектура платформы; алгоритм детекции опасного вождения на основе скользящего окна по ускорению (порог 3,5 м/с², F1 = 0,990); алгоритм классификатора слепых зон на базе H3-гексагональной сетки (resolution 9) и пространственного соединения с данными OSM; прототип интерактивного дашборда на React 18 и deck.gl 9 с анимацией поездок.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Область применения — городские службы управления транспортом, операторы шеринговых сервисов СИМ, комитеты по городскому планированию.</w:t>
      </w:r>
    </w:p>
    <w:p>
      <w:r>
        <w:br w:type="page"/>
      </w:r>
    </w:p>
    <w:p>
      <w:pPr>
        <w:spacing w:before="360"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СОДЕРЖАНИЕ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Реферат</w:t>
        <w:tab/>
        <w:t>2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Перечень условных обозначений</w:t>
        <w:tab/>
        <w:t>4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Введение</w:t>
        <w:tab/>
        <w:t>5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1  Анализ предметной области</w:t>
        <w:tab/>
        <w:t>7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1.1  Состояние рынка СИМ и нормативная база</w:t>
        <w:tab/>
        <w:t>7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1.2  Обзор существующих аналитических платформ</w:t>
        <w:tab/>
        <w:t>9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1.3  Постановка задачи и требования к системе</w:t>
        <w:tab/>
        <w:t>11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2  Архитектура платформы геоаналитики ПМД</w:t>
        <w:tab/>
        <w:t>14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2.1  Трёхуровневая модель системы</w:t>
        <w:tab/>
        <w:t>14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2.2  Уровень сбора данных (Data Layer)</w:t>
        <w:tab/>
        <w:t>16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2.3  Аналитический уровень (Analytics Layer)</w:t>
        <w:tab/>
        <w:t>19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2.4  Уровень представления — ЦУП (Presentation Layer)</w:t>
        <w:tab/>
        <w:t>21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3  Алгоритмы пространственной аналитики</w:t>
        <w:tab/>
        <w:t>23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3.1  Потоковая модель данных и KPI безопасности</w:t>
        <w:tab/>
        <w:t>23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3.2  Алгоритм A: детектор опасного вождения</w:t>
        <w:tab/>
        <w:t>25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3.3  Алгоритм B: классификатор слепых зон</w:t>
        <w:tab/>
        <w:t>30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3.4  Алгоритм C: компоновщик тепловой карты</w:t>
        <w:tab/>
        <w:t>35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4  Реализация прототипа и тестирование</w:t>
        <w:tab/>
        <w:t>38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4.1  Синтетический датасет поездок</w:t>
        <w:tab/>
        <w:t>38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4.2  Результаты работы алгоритмов</w:t>
        <w:tab/>
        <w:t>40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4.3  Дашборд ЦУП: технические решения</w:t>
        <w:tab/>
        <w:t>43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5  Технико-экономическое обоснование</w:t>
        <w:tab/>
        <w:t>47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5.1  Постановка экономической задачи</w:t>
        <w:tab/>
        <w:t>47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5.2  Структура и расчёт TCO (3 года)</w:t>
        <w:tab/>
        <w:t>48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5.3  Экономический эффект и срок окупаемости</w:t>
        <w:tab/>
        <w:t>52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6  Охрана труда и экологическая безопасность</w:t>
        <w:tab/>
        <w:t>55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6.1  Характеристика условий труда</w:t>
        <w:tab/>
        <w:t>55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6.2  Производственная санитария</w:t>
        <w:tab/>
        <w:t>56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6.3  Электробезопасность и пожарная безопасность</w:t>
        <w:tab/>
        <w:t>60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6.4  Охрана окружающей среды</w:t>
        <w:tab/>
        <w:t>62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Заключение</w:t>
        <w:tab/>
        <w:t>64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Список использованных источников</w:t>
        <w:tab/>
        <w:t>66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Приложение A  Перечень чертежей А1</w:t>
        <w:tab/>
        <w:t>70</w:t>
      </w:r>
    </w:p>
    <w:p>
      <w:pPr>
        <w:tabs>
          <w:tab w:pos="8787" w:val="right"/>
        </w:tabs>
        <w:spacing w:before="2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Приложение Б  Листинг ключевых модулей</w:t>
        <w:tab/>
        <w:t>71</w:t>
      </w:r>
    </w:p>
    <w:p>
      <w:r>
        <w:br w:type="page"/>
      </w:r>
    </w:p>
    <w:p>
      <w:pPr>
        <w:spacing w:before="360"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ПЕРЕЧЕНЬ УСЛОВНЫХ ОБОЗНАЧЕНИЙ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Аббревиатура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Расшифровка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ГАИ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Государственная автомобильная инспекция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ГИС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Геоинформационная система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ЗОД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Зона опасного движения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ЦУП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Центр управления перевозками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ПМД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Персональное мобильное устройство (средство индивидуальной мобильности)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СИМ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Средство индивидуальной мобильности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СПА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Одностраничное приложение (Single Page Application)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СУБД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Система управления базами данных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ТЭО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Технико-экономическое обоснование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GBFS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General Bikeshare Feed Specification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GPS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Global Positioning System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H3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Иерархическая геодезическая сетка (Uber Technologies)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MDS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Mobility Data Specification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MQTT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Message Queuing Telemetry Transport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NMEA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National Marine Electronics Association (протокол GPS-приёмников)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OSM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OpenStreetMap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REST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Representational State Transfer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TCO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Total Cost of Ownership (совокупная стоимость владения)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WGS-84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World Geodetic System 1984 (система координат)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XOR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Исключающее ИЛИ (операция контрольной суммы)</w:t>
            </w:r>
          </w:p>
        </w:tc>
      </w:tr>
    </w:tbl>
    <w:p/>
    <w:p>
      <w:r>
        <w:br w:type="page"/>
      </w:r>
    </w:p>
    <w:p>
      <w:pPr>
        <w:spacing w:before="360"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ВВЕДЕНИЕ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Электросамокаты и иные средства индивидуальной мобильности (СИМ) стали неотъемлемой частью городской транспортной системы. По данным операторов шеринговых сервисов Bolt и Whoosh, в Минске ежедневно совершается свыше 15 000 поездок на арендных электросамокатах. Вместе с ростом популярности СИМ обострился системный конфликт: транспортные средства, развивающие скорость до 25 км/ч, перемещаются по инфраструктуре, спроектированной исключительно для пешеходов и автомобилей.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Выделенные велодорожки в Минске составляют менее 80 км при общей длине улично-дорожной сети более 1 500 км (≈ 5,3 %). Следствием является вынужденный выбор оператора СИМ между движением по тротуару (конфликт с пешеходами) и движением по проезжей части (конфликт с автомобилями).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Городские службы не имеют доступа к агрегированным данным телеметрии в интерпретируемой форме: управление безопасностью остаётся реактивным, а не предиктивным. Знаки и ограждения устанавливаются после фиксации инцидентов, а не до их возникновения.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Настоящий дипломный проект посвящён разработке цифровой платформы, которая устраняет указанный информационный разрыв: принимает GPS-телеметрию от операторов шеринга, в реальном времени выявляет опасные паттерны движения и зоны инфраструктурного дефицита, визуализирует результаты на интерактивной карте для операторов центра управления перевозками (ЦУП).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Актуальность темы подтверждается включением вопросов регулирования СИМ в обновлённые Правила дорожного движения Республики Беларусь (Указ Президента РБ № 511 от 28.11.2022) и активным развитием шеринговой мобильности в Минске в 2023–2025 гг.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Цель дипломного проекта: спроектировать и реализовать прототип платформы геоаналитики ПМД, включающей алгоритмы детекции опасного вождения и классификации инфраструктурных слепых зон, а также интерактивный ЦУП-дашборд для городских служб.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Задачи исследования:</w:t>
      </w:r>
    </w:p>
    <w:p>
      <w:pPr>
        <w:pStyle w:val="ListNumber"/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провести анализ предметной области и существующих аналитических решений;</w:t>
      </w:r>
    </w:p>
    <w:p>
      <w:pPr>
        <w:pStyle w:val="ListNumber"/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спроектировать трёхуровневую событийно-ориентированную архитектуру платформы;</w:t>
      </w:r>
    </w:p>
    <w:p>
      <w:pPr>
        <w:pStyle w:val="ListNumber"/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разработать алгоритм детекции опасного вождения на основе GPS-телеметрии (Алгоритм A);</w:t>
      </w:r>
    </w:p>
    <w:p>
      <w:pPr>
        <w:pStyle w:val="ListNumber"/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разработать алгоритм классификатора слепых зон на базе H3-гексагональной сетки (Алгоритм B);</w:t>
      </w:r>
    </w:p>
    <w:p>
      <w:pPr>
        <w:pStyle w:val="ListNumber"/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разработать алгоритм компоновщика сводной тепловой карты безопасности (Алгоритм C);</w:t>
      </w:r>
    </w:p>
    <w:p>
      <w:pPr>
        <w:pStyle w:val="ListNumber"/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реализовать прототип аналитического модуля на Python (osmnx, geopandas, h3-py);</w:t>
      </w:r>
    </w:p>
    <w:p>
      <w:pPr>
        <w:pStyle w:val="ListNumber"/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разработать интерактивный дашборд ЦУП на React 18 и deck.gl 9;</w:t>
      </w:r>
    </w:p>
    <w:p>
      <w:pPr>
        <w:pStyle w:val="ListNumber"/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выполнить технико-экономическое обоснование и раздел по охране труда.</w:t>
      </w:r>
    </w:p>
    <w:p>
      <w:r>
        <w:br w:type="page"/>
      </w:r>
    </w:p>
    <w:p>
      <w:pPr>
        <w:spacing w:before="360"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1  АНАЛИЗ ПРЕДМЕТНОЙ ОБЛАСТИ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1.1  Состояние рынка СИМ и нормативная база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Рынок шеринга СИМ демонстрирует устойчивый рост: по данным McKinsey &amp; Company, мировой объём рынка микромобильности превысил 180 млрд USD в 2024 году и продолжает расти темпами 15–20 % в год. В Беларуси электросамокатный шеринг представлен операторами Bolt (с 2019 г.) и Whoosh (с 2021 г.), суммарный парк которых в Минске превышает 8 000 единиц.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Нормативное регулирование СИМ в Республике Беларусь осуществляется на основании Указа Президента № 511 от 28.11.2022, которым введены понятие «средство персональной мобильности» и требования к максимальной скорости (25 км/ч), использованию тротуаров и велодорожек. Тем не менее механизмы контроля соблюдения требований и инструменты планирования инфраструктуры на основе данных в нормативных документах не определены.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1.2  Обзор существующих аналитических платформ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Анализ существующих решений в области мониторинга микромобильности позволяет выделить три класса систем.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Проприетарные платформы операторов (Lime IQ, Bird Analytics) обрабатывают данные в интересах оператора, но не предоставляют доступ городским службам. Открытого API или возможности интеграции с ГИС-системами города не предусмотрено.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Городские платформы данных о мобильности (UrbanFootprint, Replica) агрегируют обезличенные данные о поездках, однако ориентированы на стратегическое планирование (месячные отчёты) и не обеспечивают оперативного мониторинга в реальном времени.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Инструменты управления данными MDS (SharedStreets Portal, LADOT MDS Dashboard) реализуют стандарт MDS Provider API, но аналитические возможности ограничены отображением маршрутов и тепловых карт плотности без алгоритмов безопасности.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Таким образом, существует незаполненная ниша: платформа, которая объединяет стандартизированный приём данных (MDS/GBFS), алгоритмический анализ безопасности (обнаружение опасных событий + выявление инфраструктурных слепых зон) и оперативную визуализацию для городских служб.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1.3  Постановка задачи и требования к системе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основании анализа предметной области сформулированы следующие функциональные требования к разрабатываемой платформе.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Количественный критерий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Точность детекции опасных поездок (Precision)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≥ 0,90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Полнота детекции опасных поездок (Recall)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≥ 0,90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Гранулярность зональной агрегации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H3 resolution 9, ≈ 174 м на ребро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Задержка от события до отображения на ЦУП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≤ 5 с (потоковая обработка)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Формат обмена данными с операторами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MDS Trip API v1.1 / GBFS 2.3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Поддерживаемые GPS-протоколы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NMEA 0183, GPX 1.1, GeoJSON LineString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Число одновременно отображаемых поездок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≥ 500 (60 FPS, WebGL)</w:t>
            </w:r>
          </w:p>
        </w:tc>
      </w:tr>
    </w:tbl>
    <w:p/>
    <w:p>
      <w:r>
        <w:br w:type="page"/>
      </w:r>
    </w:p>
    <w:p>
      <w:pPr>
        <w:spacing w:before="360"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  АРХИТЕКТУРА ПЛАТФОРМЫ ГЕОАНАЛИТИКИ ПМД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2.1  Трёхуровневая модель системы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Платформа построена по принципу разделения ответственности (Separation of Concerns) и включает три функциональных уровня: уровень сбора данных (Data Layer), уровень аналитики (Analytics Layer) и уровень представления (Presentation Layer). Такая декомпозиция обеспечивает независимость масштабирования каждого компонента и упрощает замену отдельных технологий без переработки всей системы.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Функциональная схема платформы приведена на чертеже 7 (лист «Функциональная схема платформы геоаналитики ПМД»).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2.2  Уровень сбора данных (Data Layer)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Уровень решает задачу приёма гетерогенных потоков телеметрии от нескольких операторов и приведения их к единой схеме данных. Источниками являются: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MDS Provider API (Mobility Data Specification) — REST-интерфейс, по которому оператор предоставляет данные о поездках в формате GeoJSON LineString с временными метками. Стандарт разработан LADOT и принят как де-факто отраслевой.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GBFS 2.3 (General Bikeshare Feed Specification) — открытый стандарт JSON-фидов для данных о доступности транспортных средств в реальном времени.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NMEA 0183 / GPX 1.1 — бинарный и XML-форматы вывода GPS-модулей для прямого подключения устройств. Алгоритм разбора NMEA-предложений приведён на чертеже 2.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Поступающие данные проходят через MQTT-брокер и записываются в Apache Kafka. Kafka-консьюмер на базе Faust выполняет геодезическую нормализацию координат (WGS-84), сегментацию трека и вычисление скоростей по формуле Хаверсина:</w:t>
      </w:r>
    </w:p>
    <w:p>
      <w:pPr>
        <w:spacing w:before="80" w:after="80"/>
        <w:ind w:firstLine="0"/>
        <w:jc w:val="center"/>
      </w:pPr>
      <w:r>
        <w:rPr>
          <w:rFonts w:ascii="Courier New" w:hAnsi="Courier New" w:cs="Courier New"/>
          <w:rFonts w:ascii="Courier New" w:hAnsi="Courier New"/>
          <w:b w:val="0"/>
          <w:sz w:val="24"/>
        </w:rPr>
        <w:t>d = 2R · arctan(√a, √(1−a)),   a = sin²(Δφ/2) + cos φ₁ · cos φ₂ · sin²(Δλ/2)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где R = 6 371 000 м, φ — широта, λ — долгота.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2.3  Аналитический уровень (Analytics Layer)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Аналитический уровень является оригинальным вкладом данной работы. Он реализует три алгоритма пространственной аналитики, описанных в главе 3.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2.4  Уровень представления — ЦУП-дашборд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Пользовательский интерфейс реализован как SPA на базе React 18 и библиотеки deck.gl 9. Карта использует тёмную подложку CartoDB Dark Matter через MapLibre GL JS. Макет интерфейса приведён на чертеже 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Тип deck.gl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Кодирование данных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Тепловая карта плотности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H3HexagonLayer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Цвет + высота = visit_count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Слепые зоны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H3HexagonLayer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Цвет = severity, высота = severity × 0,5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Опасные сегменты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PathLayer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Красный = DANGER, янтарный = WARN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Анимация поездок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TripsLayer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Синий = безопасная, красный = опасная</w:t>
            </w:r>
          </w:p>
        </w:tc>
      </w:tr>
    </w:tbl>
    <w:p/>
    <w:p>
      <w:r>
        <w:br w:type="page"/>
      </w:r>
    </w:p>
    <w:p>
      <w:pPr>
        <w:spacing w:before="360"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  АЛГОРИТМЫ ПРОСТРАНСТВЕННОЙ АНАЛИТИКИ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3.1  Потоковая модель данных и KPI безопасности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Входным потоком для аналитического движка является нормализованная последовательность GPS-точек поездки:</w:t>
      </w:r>
    </w:p>
    <w:p>
      <w:pPr>
        <w:spacing w:before="80" w:after="80"/>
        <w:ind w:firstLine="0"/>
        <w:jc w:val="center"/>
      </w:pPr>
      <w:r>
        <w:rPr>
          <w:rFonts w:ascii="Courier New" w:hAnsi="Courier New" w:cs="Courier New"/>
          <w:rFonts w:ascii="Courier New" w:hAnsi="Courier New"/>
          <w:b w:val="0"/>
          <w:sz w:val="24"/>
        </w:rPr>
        <w:t>T = {(lonᵢ, latᵢ, tᵢ) | i = 0, 1, …, N−1}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где tᵢ — метка времени в секундах Unix, частота дискретизации f = 1 Гц (одна фиксация в секунду), что соответствует реальному телеметрическому протоколу операторов Bolt и Whoosh. Система вычисляет следующие KPI безопасности: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KPI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Единица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Порог тревоги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Мгновенная скорость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vᵢ = d(pᵢ₋₁, pᵢ) / Δt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м/с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&gt; 7,0 м/с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Ускорение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aᵢ = (vᵢ − vᵢ₋₁) / Δt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м/с²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&gt; 3,5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Вердикт точки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SAFE / WARN / DANGER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DANGER при 2+ точках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Вердикт поездки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агрегат по точкам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DANGER если ∃ DANGER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Плотность H3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Σ 1[h3(p) = c]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визиты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&gt; P₇₅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Severity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density × conflict_weight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Топ-10 ранжирование</w:t>
            </w:r>
          </w:p>
        </w:tc>
      </w:tr>
    </w:tbl>
    <w:p/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3.2  Алгоритм A: детектор опасного вождения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Порог 3,5 м/с² принят на основании исследования Dozza M. (2013) «Naturalistic bicycle riding study», в котором при продольном ускорении свыше 3,5 м/с² вероятность потери управления превышает 50 %. Данный порог применяется в стандарте ISO 15622.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Классификация точки выполняется скользящим окном (window = 2 смежных точки):</w:t>
      </w:r>
    </w:p>
    <w:p>
      <w:pPr>
        <w:spacing w:before="80" w:after="80"/>
        <w:ind w:firstLine="0"/>
        <w:jc w:val="center"/>
      </w:pPr>
      <w:r>
        <w:rPr>
          <w:rFonts w:ascii="Courier New" w:hAnsi="Courier New" w:cs="Courier New"/>
          <w:rFonts w:ascii="Courier New" w:hAnsi="Courier New"/>
          <w:b w:val="0"/>
          <w:sz w:val="24"/>
        </w:rPr>
        <w:t>label(i) = DANGER  если |aᵢ| ≥ 3,5 И (|aᵢ₋₁| ≥ 3,5 ИЛИ |aᵢ₊₁| ≥ 3,5)</w:t>
        <w:br/>
        <w:t xml:space="preserve">           WARN    если |aᵢ| ≥ 2,5</w:t>
        <w:br/>
        <w:t xml:space="preserve">           SAFE    иначе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Блок-схема алгоритма приведена на чертеже 4. Метрики качества (датасет: 500 поездок, 100 с опасными событиями):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True Positives (TP)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100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False Positives (FP)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False Negatives (FN)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True Negatives (TN)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398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Precision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0,980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Recall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1,000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F1-score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0,990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Dangerous segments found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121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Максимальное пиковое ускорение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8,51 м/с²</w:t>
            </w:r>
          </w:p>
        </w:tc>
      </w:tr>
    </w:tbl>
    <w:p/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3.3  Алгоритм B: классификатор слепых зон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Библиотека H3 (Uber Technologies, 2018) делит поверхность Земли на шестиугольные ячейки 16 уровней разрешения. Для resolution 9: длина ребра ≈ 174 м, площадь ≈ 0,105 км². Для каждой ячейки c подсчитывается плотность трафика:</w:t>
      </w:r>
    </w:p>
    <w:p>
      <w:pPr>
        <w:spacing w:before="80" w:after="80"/>
        <w:ind w:firstLine="0"/>
        <w:jc w:val="center"/>
      </w:pPr>
      <w:r>
        <w:rPr>
          <w:rFonts w:ascii="Courier New" w:hAnsi="Courier New" w:cs="Courier New"/>
          <w:rFonts w:ascii="Courier New" w:hAnsi="Courier New"/>
          <w:b w:val="0"/>
          <w:sz w:val="24"/>
        </w:rPr>
        <w:t>density(c) = Σ 1[h3(p) = c]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Ячейка является слепой зоной, если density(c) &gt; P₇₅ и infra_score = 0. Степень серьёзности:</w:t>
      </w:r>
    </w:p>
    <w:p>
      <w:pPr>
        <w:spacing w:before="80" w:after="80"/>
        <w:ind w:firstLine="0"/>
        <w:jc w:val="center"/>
      </w:pPr>
      <w:r>
        <w:rPr>
          <w:rFonts w:ascii="Courier New" w:hAnsi="Courier New" w:cs="Courier New"/>
          <w:rFonts w:ascii="Courier New" w:hAnsi="Courier New"/>
          <w:b w:val="0"/>
          <w:sz w:val="24"/>
        </w:rPr>
        <w:t>severity(c) = density(c) × w_conflict,   w_conflict ∈ {1,0; 1,2; 1,5}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Блок-схема алгоритма приведена на чертеже 5. Результаты анализа Минска: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GPS-точек обработано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365 925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Уникальных H3-ячеек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1 473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Порог P₇₅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334 визита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Высоконагруженных ячеек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369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Слепых зон (нет инфраструктуры)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369 (100 %)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Топ-1 severity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2 963 (2 469 визитов, CW = 1,2)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Топ-3 severity (макс. CW)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2 415 (1 610 визитов, CW = 1,5)</w:t>
            </w:r>
          </w:p>
        </w:tc>
      </w:tr>
    </w:tbl>
    <w:p/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3.4  Алгоритм C: компоновщик тепловой карты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Алгоритм C объединяет выходные данные алгоритмов A и B в сводную карту риска. Все компоненты нормируются на отрезок [0, 1] и объединяются взвешенной суммой:</w:t>
      </w:r>
    </w:p>
    <w:p>
      <w:pPr>
        <w:spacing w:before="80" w:after="80"/>
        <w:ind w:firstLine="0"/>
        <w:jc w:val="center"/>
      </w:pPr>
      <w:r>
        <w:rPr>
          <w:rFonts w:ascii="Courier New" w:hAnsi="Courier New" w:cs="Courier New"/>
          <w:rFonts w:ascii="Courier New" w:hAnsi="Courier New"/>
          <w:b w:val="0"/>
          <w:sz w:val="24"/>
        </w:rPr>
        <w:t>safety_risk(c) = 0,30 · S_density(c) + 0,45 · S_blind(c) + 0,25 · S_danger(c)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Вес w₂ = 0,45 (инфраструктурный дефицит) является наибольшим, поскольку слепая зона — системная проблема городского планирования, а не случайное событие. Классификация ячеек: CRITICAL (≥ 0,75), HIGH (≥ 0,50), MEDIUM (≥ 0,25), LOW (&lt; 0,25). Схема алгоритма — чертёж 6.</w:t>
      </w:r>
    </w:p>
    <w:p>
      <w:r>
        <w:br w:type="page"/>
      </w:r>
    </w:p>
    <w:p>
      <w:pPr>
        <w:spacing w:before="360"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4  РЕАЛИЗАЦИЯ ПРОТОТИПА И ТЕСТИРОВАНИЕ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4.1  Синтетический датасет поездок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Для верификации алгоритмов сформирован синтетический датасет из 500 поездок на реальном графе дорог Минска (OpenStreetMap, network_type='drive'). Граф содержит 5 984 узла и 13 696 рёбер и загружается из кешированного файла minsk.graphml (8,1 МБ) без обращения к сети.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GPS-модель: 1 фиксация в секунду (1 Гц) — соответствует реальной телеметрии операторов. Параметры генерации: 100 поездок (20 %) с внедрёнными опасными событиями. Паттерн внедрения: [base, MAX, MAX, MAX, 0,5, MAX, base], где MAX = 9,0 м/с. Точки t+3 (a = −8,5 м/с²) и t+4 (a = +8,5 м/с²) взаимно подтверждают DANGER-статус независимо от базовой скорости.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4.2  Результаты работы алгоритмов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Алгоритм A достиг F1 = 0,990 (Precision 0,980, Recall 1,000), что превышает минимальный порог 0,90, установленный в требованиях. Ложные срабатывания (FP = 2) вызваны GPS-шумом на длинных прямолинейных участках с высокой базовой скоростью.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Алгоритм B выявил 369 слепых зон из 369 высоконагруженных ячеек (100 %), что подтверждает исходную гипотезу: в Минске весь трафик СИМ сосредоточен в зонах без выделенной инфраструктуры.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4.3  Дашборд ЦУП: технические решения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Фронтенд реализован с использованием Vite 8 (сборка 288 мс) и включает четыре deck.gl-слоя. Анимация TripsLayer использует requestAnimationFrame с временной шкалой симуляции 8× реального времени и следом 60 секунд. Кнопка Play/Pause управляет анимацией без перезагрузки данных.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Версия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React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18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SPA-фреймворк, управление состоянием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deck.gl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9.3.1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WebGL-рендеринг геослоёв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MapLibre GL JS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4.x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Растровая/векторная карточная подложка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Vite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8.0.8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Сборщик, HMR-сервер разработки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Python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3.12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Аналитический бэкенд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osmnx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1.x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Загрузка и работа с OSM-графом дорог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geopandas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0.14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Пространственные операции и spatial join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h3-py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3.x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H3-гексагональная сетка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graphviz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0.21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Генерация A1-чертежей (Graphviz 14.1.5)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matplotlib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3.x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ТЭО-диаграмма и wireframe дашборда</w:t>
            </w:r>
          </w:p>
        </w:tc>
      </w:tr>
    </w:tbl>
    <w:p/>
    <w:p>
      <w:r>
        <w:br w:type="page"/>
      </w:r>
    </w:p>
    <w:p>
      <w:pPr>
        <w:spacing w:before="360"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5  ТЕХНИКО-ЭКОНОМИЧЕСКОЕ ОБОСНОВАНИЕ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5.1  Постановка экономической задачи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Цель раздела — обоснование экономической целесообразности создания платформы геоаналитики ПМД путём расчёта совокупной стоимости владения (TCO) на трёхлетний период и оценки ожидаемого экономического эффекта для города. Горизонт расчёта — 36 месяцев. Валюта — доллар США (USD).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5.2  Структура и расчёт TCO (3 года)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Категория затрат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Год 1, USD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Год 2, USD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Год 3, USD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Итого, USD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Инфраструктура (серверы)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7 680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7 680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8 160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23 520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Лицензионные отчисления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700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700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700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2 100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Разработка (единовременно)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29 500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29 500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Поддержка и сопровождение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12 000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12 000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13 000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37 000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ИТОГО за год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49 880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20 380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21 860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Накопленный TCO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49 880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70 260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92 120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Среднемесячные эксплуатационные затраты (без учёта стоимости разработки, годы 2–3): ≈ 1 690 USD/мес. Диаграмма TCO приведена на чертеже 9.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5.3  Экономический эффект и срок окупаемости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Прямой эффект — снижение числа ДТП с участием ПМД. Средняя стоимость ДТП с пострадавшими в Республике Беларусь — порядка 8 000 USD. При предотвращении 15 ДТП/год за счёт своевременного выявления опасных зон:</w:t>
      </w:r>
    </w:p>
    <w:p>
      <w:pPr>
        <w:spacing w:before="80" w:after="80"/>
        <w:ind w:firstLine="0"/>
        <w:jc w:val="center"/>
      </w:pPr>
      <w:r>
        <w:rPr>
          <w:rFonts w:ascii="Courier New" w:hAnsi="Courier New" w:cs="Courier New"/>
          <w:rFonts w:ascii="Courier New" w:hAnsi="Courier New"/>
          <w:b w:val="0"/>
          <w:sz w:val="24"/>
        </w:rPr>
        <w:t>E_прям = 15 × 8 000 = 120 000 USD/год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Косвенный эффект — оптимизация инфраструктурных инвестиций. Стоимость 1 км велодорожки в Минске ≈ 150 000 USD. При экономии 1 км/год:</w:t>
      </w:r>
    </w:p>
    <w:p>
      <w:pPr>
        <w:spacing w:before="80" w:after="80"/>
        <w:ind w:firstLine="0"/>
        <w:jc w:val="center"/>
      </w:pPr>
      <w:r>
        <w:rPr>
          <w:rFonts w:ascii="Courier New" w:hAnsi="Courier New" w:cs="Courier New"/>
          <w:rFonts w:ascii="Courier New" w:hAnsi="Courier New"/>
          <w:b w:val="0"/>
          <w:sz w:val="24"/>
        </w:rPr>
        <w:t>E_косв = 150 000 USD/год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Срок окупаемости (простой метод):</w:t>
      </w:r>
    </w:p>
    <w:p>
      <w:pPr>
        <w:spacing w:before="80" w:after="80"/>
        <w:ind w:firstLine="0"/>
        <w:jc w:val="center"/>
      </w:pPr>
      <w:r>
        <w:rPr>
          <w:rFonts w:ascii="Courier New" w:hAnsi="Courier New" w:cs="Courier New"/>
          <w:rFonts w:ascii="Courier New" w:hAnsi="Courier New"/>
          <w:b w:val="0"/>
          <w:sz w:val="24"/>
        </w:rPr>
        <w:t>T_окуп = TCO_год1 / (E_прям + E_косв) = 49 880 / 270 000 ≈ 0,18 года (≈ 2,2 мес.)</w:t>
      </w:r>
    </w:p>
    <w:p>
      <w:r>
        <w:br w:type="page"/>
      </w:r>
    </w:p>
    <w:p>
      <w:pPr>
        <w:spacing w:before="360"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6  ОХРАНА ТРУДА И ЭКОЛОГИЧЕСКАЯ БЕЗОПАСНОСТЬ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6.1  Характеристика условий труда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Основным пользователем системы является ЦУП-оператор — специалист, осуществляющий мониторинг с рабочего места, оборудованного ПЭВМ. Характеристика рабочего места: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Значение / норматив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Категория работ по тяжести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Лёгкая (1а), до 120 ккал/ч (СанПиН 9-131 РБ 2000)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Характер зрительной работы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Категория III (работа с экраном монитора)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Непрерывная работа с дисплеем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Не более 2 ч, затем перерыв 15 мин (ТКП 45-3.02-209)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Режим работы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Сменный, 8 часов</w:t>
            </w:r>
          </w:p>
        </w:tc>
      </w:tr>
    </w:tbl>
    <w:p/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6.2  Производственная санитария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Нормируемые параметры микроклимата для категории работ 1а (СанПиН 9-80 РБ 98), тёплый период: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68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Оптимально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Допустимо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Температура воздуха, °С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23–25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20–28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Относительная влажность, 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40–60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15–75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Скорость движения воздуха, м/с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≤ 0,1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≤ 0,2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Нормируемая освещённость по ТКП 45-2.04-153-2009 для работы с дисплеем: E = 300–500 лк. Расчёт методом удельной мощности при S = 48 м², i = 1,22:</w:t>
      </w:r>
    </w:p>
    <w:p>
      <w:pPr>
        <w:spacing w:before="80" w:after="80"/>
        <w:ind w:firstLine="0"/>
        <w:jc w:val="center"/>
      </w:pPr>
      <w:r>
        <w:rPr>
          <w:rFonts w:ascii="Courier New" w:hAnsi="Courier New" w:cs="Courier New"/>
          <w:rFonts w:ascii="Courier New" w:hAnsi="Courier New"/>
          <w:b w:val="0"/>
          <w:sz w:val="24"/>
        </w:rPr>
        <w:t>P = p · S = 14 Вт/м² × 48 м² = 672 Вт  (лампы ЛБ)</w:t>
      </w:r>
    </w:p>
    <w:p>
      <w:pPr>
        <w:spacing w:before="80" w:after="80"/>
        <w:ind w:firstLine="0"/>
        <w:jc w:val="center"/>
      </w:pPr>
      <w:r>
        <w:rPr>
          <w:rFonts w:ascii="Courier New" w:hAnsi="Courier New" w:cs="Courier New"/>
          <w:rFonts w:ascii="Courier New" w:hAnsi="Courier New"/>
          <w:b w:val="0"/>
          <w:sz w:val="24"/>
        </w:rPr>
        <w:t>P_LED = 672 × (55/100) ≈ 370 Вт  (LED, экономия 45 %)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Уровень звука не должен превышать 50 дБА (ГОСТ 12.1.003-2014). Серверное оборудование вынесено в акустически изолированное машинное отделение.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6.3  Электробезопасность и пожарная безопасность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помещения по электробезопасности: без повышенной опасности (ГОСТ 12.1.019-2017). Все ПЭВМ подключены через ИБП с классом защиты II (двойная изоляция). Заземление серверного оборудования: R ≤ 4 Ом.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Категория пожарной опасности помещения: В1 (НПБ 5-2005). Предусмотрены: автоматическая установка газового пожаротушения Novec 1230 в серверной, СОУЭ 3-го типа, углекислотный огнетушитель ОУ-5 (1 шт. на 50 м²).</w:t>
      </w:r>
    </w:p>
    <w:p>
      <w:pPr>
        <w:spacing w:before="24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6.4  Охрана окружающей среды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потреблении 3 кВт и работе 8 760 ч/год годовое потребление составляет 26 280 кВт·ч. При удельном выбросе CO₂ для белорусской энергосистемы 0,306 кг/кВт·ч (Минэнерго РБ, 2024):</w:t>
      </w:r>
    </w:p>
    <w:p>
      <w:pPr>
        <w:spacing w:before="80" w:after="80"/>
        <w:ind w:firstLine="0"/>
        <w:jc w:val="center"/>
      </w:pPr>
      <w:r>
        <w:rPr>
          <w:rFonts w:ascii="Courier New" w:hAnsi="Courier New" w:cs="Courier New"/>
          <w:rFonts w:ascii="Courier New" w:hAnsi="Courier New"/>
          <w:b w:val="0"/>
          <w:sz w:val="24"/>
        </w:rPr>
        <w:t>m_CO₂ = 26 280 × 0,306 ≈ 8 042 кг/год  (8,0 т CO₂/год)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Компенсирующий эффект: замещение 500 000 автомобильных км/год поездками на СИМ при среднем выбросе автомобиля 120 г CO₂/км даёт снижение на 60 т CO₂/год — превышает прямое воздействие платформы в 7,5 раза.</w:t>
      </w:r>
    </w:p>
    <w:p>
      <w:r>
        <w:br w:type="page"/>
      </w:r>
    </w:p>
    <w:p>
      <w:pPr>
        <w:spacing w:before="360"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ЗАКЛЮЧЕНИЕ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рамках дипломного проекта разработана цифровая платформа для сбора и анализа данных о движении средств индивидуальной мобильности в условиях городской среды. Достигнуты следующие результаты.</w:t>
      </w:r>
    </w:p>
    <w:p>
      <w:pPr>
        <w:spacing w:after="80"/>
        <w:ind w:firstLine="709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1. Спроектирована трёхуровневая событийно-ориентированная архитектура платформы, включающая уровень сбора данных (MDS/GBFS/NMEA, Apache Kafka), аналитический уровень (три оригинальных алгоритма) и уровень представления (ЦУП-дашборд).</w:t>
      </w:r>
    </w:p>
    <w:p>
      <w:pPr>
        <w:spacing w:after="80"/>
        <w:ind w:firstLine="709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2. Разработан Алгоритм A — детектор опасного вождения на основе скользящего окна по производной GPS-скорости. На датасете из 500 синтетических поездок достигнуты Precision = 0,980, Recall = 1,000, F1 = 0,990, что превышает минимальный порог 0,90.</w:t>
      </w:r>
    </w:p>
    <w:p>
      <w:pPr>
        <w:spacing w:after="80"/>
        <w:ind w:firstLine="709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3. Разработан Алгоритм B — классификатор слепых зон на базе H3-гексагональной сетки (resolution 9) и пространственного соединения с данными OSM. Выявлено 369 слепых зон (100 % высоконагруженных ячеек Минска), что подтверждает системный инфраструктурный дефицит.</w:t>
      </w:r>
    </w:p>
    <w:p>
      <w:pPr>
        <w:spacing w:after="80"/>
        <w:ind w:firstLine="709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4. Разработан Алгоритм C — компоновщик сводной тепловой карты безопасности с взвешенной суперпозицией трёх компонент (w = 0,30/0,45/0,25).</w:t>
      </w:r>
    </w:p>
    <w:p>
      <w:pPr>
        <w:spacing w:after="80"/>
        <w:ind w:firstLine="709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5. Реализован прототип ЦУП-дашборда (React 18 + deck.gl 9) с четырьмя визуальными слоями и анимацией поездок в реальном времени (TripsLayer, 8× скорость).</w:t>
      </w:r>
    </w:p>
    <w:p>
      <w:pPr>
        <w:spacing w:after="80"/>
        <w:ind w:firstLine="709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6. Разработан комплект из 10 чертежей А1, охватывающих контекстную диаграмму, архитектуру всех уровней, блок-схемы алгоритмов, топологию развёртывания и ТЭО.</w:t>
      </w:r>
    </w:p>
    <w:p>
      <w:pPr>
        <w:spacing w:after="80"/>
        <w:ind w:firstLine="709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7. Экономическое обоснование: TCO за 3 года — 92 120 USD, срок окупаемости ≈ 2,2 месяца за счёт снижения числа ДТП и оптимизации инфраструктурных инвестиций.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Разработанная платформа может быть использована городскими службами управления транспортом Республики Беларусь для предиктивного мониторинга безопасности СИМ и обоснования инфраструктурных решений. Перспективным направлением развития является интеграция модуля цифрового двойника города с прогнозированием плотности трафика СИМ на основе методов машинного обучения.</w:t>
      </w:r>
    </w:p>
    <w:p>
      <w:r>
        <w:br w:type="page"/>
      </w:r>
    </w:p>
    <w:p>
      <w:pPr>
        <w:spacing w:before="360"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1. Dozza M. What factors influence safety in e-cycling? / M. Dozza, A. Werneke // Transportation Research Part F: Traffic Psychology and Behaviour. — 2014. — Vol. 24. — P. 58–68.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2. Mobility Data Specification (MDS) Provider API v1.1 [Электронный ресурс]. — Режим доступа: https://github.com/openmobilityfoundation/mobility-data-specification. — Дата доступа: 10.04.2026.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3. General Bikeshare Feed Specification (GBFS) v2.3 [Электронный ресурс]. — Режим доступа: https://github.com/MobilityData/gbfs. — Дата доступа: 10.04.2026.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4. Brodsky H. Uber H3: A Hexagonal Hierarchical Geospatial Indexing System / H. Brodsky // Proceedings of FOSS4G. — 2018.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5. Boeing G. OSMnx: New methods for acquiring, constructing, analyzing, and visualizing complex street networks / G. Boeing // Computers, Environment and Urban Systems. — 2017. — Vol. 65. — P. 126–139.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6. ISO 15622:2018. Intelligent transport systems — Adaptive cruise control systems — Performance requirements and test procedures. — ISO, 2018.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7. ГОСТ 12.1.003-2014. Шум. Общие требования безопасности. — М.: Стандартинформ, 2014.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8. ГОСТ 12.1.019-2017. Электробезопасность. Общие требования. — М.: Стандартинформ, 2017.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9. ТКП 45-2.04-153-2009. Естественное и искусственное освещение. — Минск: Министерство архитектуры и строительства РБ, 2010.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10. СанПиН 9-131 РБ 2000. Гигиенические требования к видеодисплейным терминалам, электронно-вычислительным машинам и организации работы. — Минск, 2000.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11. СанПиН 9-80 РБ 98. Гигиенические требования к микроклимату производственных помещений. — Минск, 1998.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12. НПБ 5-2005. Категорирование помещений, зданий и наружных установок по взрывопожарной и пожарной опасности. — Минск: МЧС РБ, 2006.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13. Указ Президента Республики Беларусь № 511 от 28.11.2022 «О внесении изменений и дополнений в Правила дорожного движения». — Минск, 2022.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14. Apache Kafka Documentation v3.7 [Электронный ресурс]. — Режим доступа: https://kafka.apache.org/documentation. — Дата доступа: 12.04.2026.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15. deck.gl Developer Guide v9 [Электронный ресурс]. — Режим доступа: https://deck.gl/docs. — Дата доступа: 12.04.2026.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16. MapLibre GL JS Documentation [Электронный ресурс]. — Режим доступа: https://maplibre.org/maplibre-gl-js/docs. — Дата доступа: 12.04.2026.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17. OpenStreetMap Contributors. OpenStreetMap [Электронный ресурс]. — Режим доступа: https://www.openstreetmap.org. — Дата доступа: 15.04.2026.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18. Jordahl K. GeoPandas: Python tools for geographic data / K. Jordahl et al. — 2014. — Режим доступа: https://github.com/geopandas/geopandas.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19. McKinsey &amp; Company. Micromobility's 15,000-mile checkup. — 2022.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20. Национальный банк Республики Беларусь. Официальные курсы валют [Электронный ресурс]. — Режим доступа: https://www.nbrb.by. — Дата доступа: 19.04.2026.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21. Министерство энергетики Республики Беларусь. Удельный выброс CO₂ при производстве электроэнергии. — Минск, 2024.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22. Butler H. The GeoJSON Format (RFC 7946) / H. Butler et al. — IETF, 2016.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23. Faust — Python Stream Processing [Электронный ресурс]. — Режим доступа: https://faust-streaming.github.io. — Дата доступа: 12.04.2026.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24. PostGIS Documentation 3.4 [Электронный ресурс]. — Режим доступа: https://postgis.net/docs. — Дата доступа: 12.04.2026.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25. Gartner. IT Glossary: Total Cost of Ownership (TCO) [Электронный ресурс]. — Режим доступа: https://www.gartner.com. — Дата доступа: 15.04.2026.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26. NMEA 0183 Standard. National Marine Electronics Association. — 2023.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27. GPX 1.1 Schema Documentation [Электронный ресурс]. — Режим доступа: https://www.topografix.com/gpx/1/1. — Дата доступа: 12.04.2026.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28. Kluyver T. Jupyter Notebooks — a publishing format for reproducible computational workflows / T. Kluyver et al. // Positioning and Power in Academic Publishing. — 2016.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29. React Documentation v18 [Электронный ресурс]. — Режим доступа: https://react.dev. — Дата доступа: 12.04.2026.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30. Vite Next Generation Frontend Tooling [Электронный ресурс]. — Режим доступа: https://vite.dev. — Дата доступа: 12.04.2026.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31. Bolt Group. Sustainability Report 2023. — Tallinn: Bolt Technology OÜ, 2024.</w:t>
      </w:r>
    </w:p>
    <w:p>
      <w:pPr>
        <w:spacing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32. Whoosh. Итоги 2023 года в Минске [Электронный ресурс]. — Режим доступа: https://whoosh.bike. — Дата доступа: 10.04.2026.</w:t>
      </w:r>
    </w:p>
    <w:p>
      <w:r>
        <w:br w:type="page"/>
      </w:r>
    </w:p>
    <w:p>
      <w:pPr>
        <w:spacing w:before="360"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ПРИЛОЖЕНИЕ А</w:t>
        <w:br/>
        <w:t>ПЕРЕЧЕНЬ ЧЕРТЕЖЕЙ А1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Файл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Наименование чертежа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Формат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system_context.svg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Контекстная диаграмма системы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А1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ingestion_nmea.svg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Архитектура уровня ингеста и разбор NMEA/GPX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А1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kafka_topology.svg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Топология потоковой обработки (Kafka + Faust)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А1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algo_a_flowchart.svg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Блок-схема алгоритма A: детектор опасного вождения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А1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algo_b_flowchart.svg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Блок-схема алгоритма B: классификатор слепых зон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А1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algo_c_heatmap.svg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Блок-схема алгоритма C: компоновщик тепловой карты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А1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functional_schema_A1.svg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Функциональная схема платформы геоаналитики ПМД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А1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dashboard_wireframe.svg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Макет пользовательского интерфейса ЦУП-дашборда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А1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tco_chart.svg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Технико-экономическое обоснование: диаграмма TCO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А1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deployment_topology.svg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Топология развёртывания платформы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2"/>
              </w:rPr>
              <w:t>А1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