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Higher college of Informatics  </w:t>
      </w:r>
    </w:p>
    <w:p w:rsidR="00000000" w:rsidDel="00000000" w:rsidP="00000000" w:rsidRDefault="00000000" w:rsidRPr="00000000" w14:paraId="00000002">
      <w:pPr>
        <w:jc w:val="center"/>
        <w:rPr/>
      </w:pPr>
      <w:r w:rsidDel="00000000" w:rsidR="00000000" w:rsidRPr="00000000">
        <w:rPr>
          <w:rtl w:val="0"/>
        </w:rPr>
        <w:t xml:space="preserve">21931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“Tetris”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Notes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Mihail Peshkov</w:t>
      </w:r>
    </w:p>
    <w:p w:rsidR="00000000" w:rsidDel="00000000" w:rsidP="00000000" w:rsidRDefault="00000000" w:rsidRPr="00000000" w14:paraId="00000009">
      <w:pPr>
        <w:jc w:val="center"/>
        <w:rPr/>
      </w:pPr>
      <w:r w:rsidDel="00000000" w:rsidR="00000000" w:rsidRPr="00000000">
        <w:rPr>
          <w:rtl w:val="0"/>
        </w:rPr>
        <w:t xml:space="preserve">Vyacheslav Chelondaev</w:t>
      </w:r>
    </w:p>
    <w:p w:rsidR="00000000" w:rsidDel="00000000" w:rsidP="00000000" w:rsidRDefault="00000000" w:rsidRPr="00000000" w14:paraId="0000000A">
      <w:pPr>
        <w:jc w:val="center"/>
        <w:rPr/>
      </w:pPr>
      <w:r w:rsidDel="00000000" w:rsidR="00000000" w:rsidRPr="00000000">
        <w:rPr>
          <w:rtl w:val="0"/>
        </w:rPr>
        <w:t xml:space="preserve">Sayan Radnaev</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2022</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Overview</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 this project we were implemented a Tetris game.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Were Implemented a 17x20 video display, 3 buttons for control falling figures and scoreboard (picture 1).</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747428" cy="4172136"/>
            <wp:effectExtent b="0" l="0" r="0" t="0"/>
            <wp:docPr id="1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47428" cy="41721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picture 1</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display has been divided into 2 areas.</w:t>
      </w:r>
    </w:p>
    <w:p w:rsidR="00000000" w:rsidDel="00000000" w:rsidP="00000000" w:rsidRDefault="00000000" w:rsidRPr="00000000" w14:paraId="0000001D">
      <w:pPr>
        <w:jc w:val="both"/>
        <w:rPr/>
      </w:pPr>
      <w:r w:rsidDel="00000000" w:rsidR="00000000" w:rsidRPr="00000000">
        <w:rPr>
          <w:rtl w:val="0"/>
        </w:rPr>
        <w:t xml:space="preserve">First: 10x20, this is the playing field itself, figures fall out and remain here.</w:t>
      </w:r>
    </w:p>
    <w:p w:rsidR="00000000" w:rsidDel="00000000" w:rsidP="00000000" w:rsidRDefault="00000000" w:rsidRPr="00000000" w14:paraId="0000001E">
      <w:pPr>
        <w:jc w:val="both"/>
        <w:rPr/>
      </w:pPr>
      <w:r w:rsidDel="00000000" w:rsidR="00000000" w:rsidRPr="00000000">
        <w:rPr>
          <w:rtl w:val="0"/>
        </w:rPr>
        <w:t xml:space="preserve">Second: 7x20, that area shows the next falling figure.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 buttons for control: to left, rotate, to right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Rules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color w:val="202122"/>
          <w:sz w:val="21"/>
          <w:szCs w:val="21"/>
          <w:highlight w:val="white"/>
          <w:rtl w:val="0"/>
        </w:rPr>
        <w:t xml:space="preserve">Random Tetrimino figures fall from above onto the field. While flying, the player can rotate the figure 90° and move it horizontally. The figurine flies until it hits another figurine or hits the bottom of the field. If at the same time a horizontal row of 10 cells is filled, it disappears and everything above it falls by one cell. Additionally, a figure is shown that will follow the current one - this is a hint that allows the player to plan actions. The game ends when the new figure cannot fit on the playing field. The player gets points for each filled row, so his task is to fill the rows without filling the glass itself (vertically) for as long as possible in order to get as many points as possible in this way.</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Scoring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When scoring points for lines, the number of points depends on how many lines are cleared at a time. 1 line - 100 points, 2 lines - 300 points, 3 lines - 700 points, 4 lines - 1500 points.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3209925" cy="19716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9925" cy="1971675"/>
                    </a:xfrm>
                    <a:prstGeom prst="rect"/>
                    <a:ln/>
                  </pic:spPr>
                </pic:pic>
              </a:graphicData>
            </a:graphic>
          </wp:inline>
        </w:drawing>
      </w:r>
      <w:r w:rsidDel="00000000" w:rsidR="00000000" w:rsidRPr="00000000">
        <w:rPr>
          <w:rtl w:val="0"/>
        </w:rPr>
        <w:t xml:space="preserve">     рандом фигур</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3219450" cy="2057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19450" cy="2057400"/>
                    </a:xfrm>
                    <a:prstGeom prst="rect"/>
                    <a:ln/>
                  </pic:spPr>
                </pic:pic>
              </a:graphicData>
            </a:graphic>
          </wp:inline>
        </w:drawing>
      </w:r>
      <w:r w:rsidDel="00000000" w:rsidR="00000000" w:rsidRPr="00000000">
        <w:rPr>
          <w:rtl w:val="0"/>
        </w:rPr>
        <w:t xml:space="preserve">     отступ к нужной памяти для чтения данных (фигуры)</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467350" cy="4257675"/>
            <wp:effectExtent b="0" l="0" r="0" t="0"/>
            <wp:docPr id="2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467350" cy="4257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счетчик, для поворота фигуры </w:t>
      </w:r>
    </w:p>
    <w:p w:rsidR="00000000" w:rsidDel="00000000" w:rsidP="00000000" w:rsidRDefault="00000000" w:rsidRPr="00000000" w14:paraId="00000033">
      <w:pPr>
        <w:jc w:val="both"/>
        <w:rPr/>
      </w:pPr>
      <w:r w:rsidDel="00000000" w:rsidR="00000000" w:rsidRPr="00000000">
        <w:rPr>
          <w:rtl w:val="0"/>
        </w:rPr>
        <w:t xml:space="preserve">регистр с текущим  номером спрайта </w:t>
      </w:r>
    </w:p>
    <w:p w:rsidR="00000000" w:rsidDel="00000000" w:rsidP="00000000" w:rsidRDefault="00000000" w:rsidRPr="00000000" w14:paraId="00000034">
      <w:pPr>
        <w:jc w:val="both"/>
        <w:rPr/>
      </w:pPr>
      <w:r w:rsidDel="00000000" w:rsidR="00000000" w:rsidRPr="00000000">
        <w:rPr>
          <w:rtl w:val="0"/>
        </w:rPr>
        <w:t xml:space="preserve">нижняя часть раздает инструкции в зависимости от поданных сигналов( ротате)</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731200" cy="2489200"/>
            <wp:effectExtent b="0" l="0" r="0" t="0"/>
            <wp:docPr id="2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хранилка спрайтов</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3914775" cy="30670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147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реализация кнопок</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248275" cy="13239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482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перевод счета в десятичный</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drawing>
          <wp:inline distB="114300" distT="114300" distL="114300" distR="114300">
            <wp:extent cx="3743325" cy="2638425"/>
            <wp:effectExtent b="0" l="0" r="0" t="0"/>
            <wp:docPr id="2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7433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регистр контроля</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drawing>
          <wp:inline distB="114300" distT="114300" distL="114300" distR="114300">
            <wp:extent cx="5731200" cy="1917700"/>
            <wp:effectExtent b="0" l="0" r="0" t="0"/>
            <wp:docPr id="1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разрешение на чтение и запись \\ тактовая частота</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2295525" cy="3286125"/>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2955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чтение и запись в основном, тактовая частота чисто по фану</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drawing>
          <wp:inline distB="114300" distT="114300" distL="114300" distR="114300">
            <wp:extent cx="4029075" cy="299085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290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хранение координат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3209925" cy="2581275"/>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099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хранится была ошибка или нет, после чтения становится 0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drawing>
          <wp:inline distB="114300" distT="114300" distL="114300" distR="114300">
            <wp:extent cx="3257550" cy="2295525"/>
            <wp:effectExtent b="0" l="0" r="0" t="0"/>
            <wp:docPr id="1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2575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количество заполненных строк и прибавление очков ( очки добавляются в программе) и очистка регистра после чтения</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drawing>
          <wp:inline distB="114300" distT="114300" distL="114300" distR="114300">
            <wp:extent cx="5731200" cy="5334000"/>
            <wp:effectExtent b="0" l="0" r="0" t="0"/>
            <wp:docPr id="2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использование CdM-8 (m5)</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drawing>
          <wp:inline distB="114300" distT="114300" distL="114300" distR="114300">
            <wp:extent cx="3695700" cy="2190750"/>
            <wp:effectExtent b="0" l="0" r="0" t="0"/>
            <wp:docPr id="2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6957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заставляет фигуру остановиться на дне</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drawing>
          <wp:inline distB="114300" distT="114300" distL="114300" distR="114300">
            <wp:extent cx="5731200" cy="4533900"/>
            <wp:effectExtent b="0" l="0" r="0" t="0"/>
            <wp:docPr id="26"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Зона 1 </w:t>
      </w:r>
    </w:p>
    <w:p w:rsidR="00000000" w:rsidDel="00000000" w:rsidP="00000000" w:rsidRDefault="00000000" w:rsidRPr="00000000" w14:paraId="000000C0">
      <w:pPr>
        <w:jc w:val="both"/>
        <w:rPr/>
      </w:pPr>
      <w:r w:rsidDel="00000000" w:rsidR="00000000" w:rsidRPr="00000000">
        <w:rPr>
          <w:rtl w:val="0"/>
        </w:rPr>
        <w:t xml:space="preserve">одна из строк конечного изображения фигуры</w:t>
      </w:r>
    </w:p>
    <w:p w:rsidR="00000000" w:rsidDel="00000000" w:rsidP="00000000" w:rsidRDefault="00000000" w:rsidRPr="00000000" w14:paraId="000000C1">
      <w:pPr>
        <w:jc w:val="both"/>
        <w:rPr/>
      </w:pPr>
      <w:r w:rsidDel="00000000" w:rsidR="00000000" w:rsidRPr="00000000">
        <w:rPr>
          <w:rtl w:val="0"/>
        </w:rPr>
        <w:t xml:space="preserve">Зона 2</w:t>
      </w:r>
    </w:p>
    <w:p w:rsidR="00000000" w:rsidDel="00000000" w:rsidP="00000000" w:rsidRDefault="00000000" w:rsidRPr="00000000" w14:paraId="000000C2">
      <w:pPr>
        <w:jc w:val="both"/>
        <w:rPr/>
      </w:pPr>
      <w:r w:rsidDel="00000000" w:rsidR="00000000" w:rsidRPr="00000000">
        <w:rPr>
          <w:rtl w:val="0"/>
        </w:rPr>
        <w:t xml:space="preserve">проверка не выхода за пределы битовой маски</w:t>
      </w:r>
    </w:p>
    <w:p w:rsidR="00000000" w:rsidDel="00000000" w:rsidP="00000000" w:rsidRDefault="00000000" w:rsidRPr="00000000" w14:paraId="000000C3">
      <w:pPr>
        <w:jc w:val="both"/>
        <w:rPr/>
      </w:pPr>
      <w:r w:rsidDel="00000000" w:rsidR="00000000" w:rsidRPr="00000000">
        <w:rPr>
          <w:rtl w:val="0"/>
        </w:rPr>
        <w:t xml:space="preserve">Зона 3 ( добавить внутрь перекресток, он урезает сигнал до 2х битного)</w:t>
      </w:r>
    </w:p>
    <w:p w:rsidR="00000000" w:rsidDel="00000000" w:rsidP="00000000" w:rsidRDefault="00000000" w:rsidRPr="00000000" w14:paraId="000000C4">
      <w:pPr>
        <w:jc w:val="both"/>
        <w:rPr/>
      </w:pPr>
      <w:r w:rsidDel="00000000" w:rsidR="00000000" w:rsidRPr="00000000">
        <w:rPr>
          <w:rtl w:val="0"/>
        </w:rPr>
        <w:t xml:space="preserve">Счетчики когда подаётся юнион, то 3х битный счётчик, если нет, то 2х битный</w:t>
      </w:r>
    </w:p>
    <w:p w:rsidR="00000000" w:rsidDel="00000000" w:rsidP="00000000" w:rsidRDefault="00000000" w:rsidRPr="00000000" w14:paraId="000000C5">
      <w:pPr>
        <w:jc w:val="both"/>
        <w:rPr/>
      </w:pPr>
      <w:r w:rsidDel="00000000" w:rsidR="00000000" w:rsidRPr="00000000">
        <w:rPr>
          <w:rtl w:val="0"/>
        </w:rPr>
        <w:t xml:space="preserve">Зона 4</w:t>
      </w:r>
    </w:p>
    <w:p w:rsidR="00000000" w:rsidDel="00000000" w:rsidP="00000000" w:rsidRDefault="00000000" w:rsidRPr="00000000" w14:paraId="000000C6">
      <w:pPr>
        <w:jc w:val="both"/>
        <w:rPr/>
      </w:pPr>
      <w:r w:rsidDel="00000000" w:rsidR="00000000" w:rsidRPr="00000000">
        <w:rPr>
          <w:rtl w:val="0"/>
        </w:rPr>
        <w:t xml:space="preserve">Битовая маска очищаемых полей</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drawing>
          <wp:inline distB="114300" distT="114300" distL="114300" distR="114300">
            <wp:extent cx="5731200" cy="4660900"/>
            <wp:effectExtent b="0" l="0" r="0" t="0"/>
            <wp:docPr id="1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С левой стороны</w:t>
      </w:r>
    </w:p>
    <w:p w:rsidR="00000000" w:rsidDel="00000000" w:rsidP="00000000" w:rsidRDefault="00000000" w:rsidRPr="00000000" w14:paraId="000000D4">
      <w:pPr>
        <w:jc w:val="both"/>
        <w:rPr/>
      </w:pPr>
      <w:r w:rsidDel="00000000" w:rsidR="00000000" w:rsidRPr="00000000">
        <w:rPr>
          <w:rtl w:val="0"/>
        </w:rPr>
        <w:t xml:space="preserve">частичная проверка соблюдений правил игр, проверка на пересечение фигуры и поля, заполненность строки</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(про беспроводной дисплей)</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С правой стороны</w:t>
      </w:r>
    </w:p>
    <w:p w:rsidR="00000000" w:rsidDel="00000000" w:rsidP="00000000" w:rsidRDefault="00000000" w:rsidRPr="00000000" w14:paraId="000000D9">
      <w:pPr>
        <w:jc w:val="both"/>
        <w:rPr/>
      </w:pPr>
      <w:r w:rsidDel="00000000" w:rsidR="00000000" w:rsidRPr="00000000">
        <w:rPr>
          <w:rtl w:val="0"/>
        </w:rPr>
        <w:t xml:space="preserve">отрисовка линии разделения полей, сама фигура и следующая фигура</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drawing>
          <wp:inline distB="114300" distT="114300" distL="114300" distR="114300">
            <wp:extent cx="5731200" cy="2921000"/>
            <wp:effectExtent b="0" l="0" r="0" t="0"/>
            <wp:docPr id="1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Он сравнивает у и id если, y &lt; id, то при условии, что поданы сигналы full and u, он очищает строку y, если y = id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если регистр совпадает с битовой маской и подняты u and cs, то поднимает full, после поднятия full запускает ещё раз и тогда удаляет строку и сдвигает выше лежащие строки вниз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clr очищает в соответствии с битовой маской, так как больше некуда двигаться</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drawing>
          <wp:inline distB="114300" distT="114300" distL="114300" distR="114300">
            <wp:extent cx="4733925" cy="2771775"/>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339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поочередный выбор отрисовки строки фигуры</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drawing>
          <wp:inline distB="114300" distT="114300" distL="114300" distR="114300">
            <wp:extent cx="5731200" cy="440690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чтение строк следующей фигуры</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drawing>
          <wp:inline distB="114300" distT="114300" distL="114300" distR="114300">
            <wp:extent cx="4191000" cy="6572250"/>
            <wp:effectExtent b="0" l="0" r="0" t="0"/>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19100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отрисовка определенной строки фигуры на определенной строке поля</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drawing>
          <wp:inline distB="114300" distT="114300" distL="114300" distR="114300">
            <wp:extent cx="3352800" cy="1419225"/>
            <wp:effectExtent b="0" l="0" r="0" t="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3528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объединяет все получившиеся строки</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drawing>
          <wp:inline distB="114300" distT="114300" distL="114300" distR="114300">
            <wp:extent cx="3333750" cy="1885950"/>
            <wp:effectExtent b="0" l="0" r="0" t="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3337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также объединяет получившиеся строки и рисует строку от следующей фигуры</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drawing>
          <wp:inline distB="114300" distT="114300" distL="114300" distR="114300">
            <wp:extent cx="3343275" cy="3495675"/>
            <wp:effectExtent b="0" l="0" r="0" t="0"/>
            <wp:docPr id="19"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3432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домножает на 100 счет выдаваемый программой</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drawing>
          <wp:inline distB="114300" distT="114300" distL="114300" distR="114300">
            <wp:extent cx="5731200" cy="276860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эта схема необходима для связи с CdM-8, она выдает ответ от (автоматки) IOout работает когда происходит чтение, out работает всегда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drawing>
          <wp:inline distB="114300" distT="114300" distL="114300" distR="114300">
            <wp:extent cx="4429125" cy="289560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4291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сверяет адреса, является ли это вводом/выводом</w:t>
      </w:r>
      <w:r w:rsidDel="00000000" w:rsidR="00000000" w:rsidRPr="00000000">
        <w:rPr>
          <w:rtl w:val="0"/>
        </w:rPr>
      </w:r>
    </w:p>
    <w:sectPr>
      <w:headerReference r:id="rId3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5.png"/><Relationship Id="rId21" Type="http://schemas.openxmlformats.org/officeDocument/2006/relationships/image" Target="media/image24.png"/><Relationship Id="rId24" Type="http://schemas.openxmlformats.org/officeDocument/2006/relationships/image" Target="media/image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9.png"/><Relationship Id="rId25" Type="http://schemas.openxmlformats.org/officeDocument/2006/relationships/image" Target="media/image22.png"/><Relationship Id="rId28" Type="http://schemas.openxmlformats.org/officeDocument/2006/relationships/image" Target="media/image1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6.png"/><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image" Target="media/image13.png"/><Relationship Id="rId30"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19.png"/><Relationship Id="rId32" Type="http://schemas.openxmlformats.org/officeDocument/2006/relationships/header" Target="header1.xml"/><Relationship Id="rId13" Type="http://schemas.openxmlformats.org/officeDocument/2006/relationships/image" Target="media/image23.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2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