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Minimundo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seu José possui uma empresa que controla o cadastro de veículos. Ele deseja automatizar 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esse controle nacional de veículos. Um veículo possui apenas uma categoria. Uma categoria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está contida em um único veículo. Uma categoria tem um código e a descrição da categoria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(passageiro, carga, misto, competição, tração e especial). Uma Um Veículo contém uma placa,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ano de fabricação, cor, chassi, RENAVAM e quilometragem. Um veículo possui vários modelos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 esse modelo contém código, nome e preço. O veículo possui um histórico que contém uma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e vários ou nenhum responsável. Um responsável contém um histórico para vários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veículos ou nenhum. O responsável tem nome, CPF, vários telefones, data de nascimento,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endereço com rua, número, complemento, bairro, cidade e estado. Um modelo produz uma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 várias marcas que contém código e nome. E uma marca contém um único modelo.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