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CNN,  классификация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последовательная модель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одна из известных архитектур (MobileNet и др.)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без предварительного обучения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предобученная на ImageNet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Датасет CIFAR10, cat and dogs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 тензорборд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