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4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64"/>
          <w:szCs w:val="64"/>
          <w:rtl w:val="0"/>
        </w:rPr>
        <w:t xml:space="preserve">🐾  PetCare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e75b6"/>
          <w:sz w:val="28"/>
          <w:szCs w:val="28"/>
          <w:rtl w:val="0"/>
        </w:rPr>
        <w:t xml:space="preserve">Plataforma de Servicios para Mascotas – Tunja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8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cccccc"/>
          <w:sz w:val="20"/>
          <w:szCs w:val="20"/>
          <w:rtl w:val="0"/>
        </w:rPr>
        <w:t xml:space="preserve">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40"/>
          <w:szCs w:val="40"/>
          <w:rtl w:val="0"/>
        </w:rPr>
        <w:t xml:space="preserve">DOCUMENTO DE LECCIONES APRENDIDAS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8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0"/>
        </w:rPr>
        <w:t xml:space="preserve">Informe de Cierre del Proyecto – MVP completo (4 Sprints)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PetCare – Plataforma de servicios para mascotas en Tunja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UPTC – Universidad Pedagógica y Tecnológica de Colombia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Asignatura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Gerencia Informática – Semestre 2026-I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Patrocinador /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Docente Carlos Arenas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Gerente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Harold Ricardo Alvarado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Andres Santiago Daza · Juan José Forero · Anthony Alejandro González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Período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 de marzo de 2026 – 5 de junio de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Versión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Fecha de preparación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Mayo 31,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Estado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CERRADO – MVP entregado satisfactoriamente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bottom w:color="2e75b6" w:space="4" w:sz="6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1. 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2"/>
          <w:szCs w:val="22"/>
          <w:rtl w:val="0"/>
        </w:rPr>
        <w:t xml:space="preserve">El presente documento registra las lecciones aprendidas durante el ciclo completo de desarrollo del proyecto PetCare MVP, ejecutado en la asignatura Gerencia Informática de la UPTC durante el semestre 2026-I. El proyecto consistió en el desarrollo de una plataforma web que conecta dueños de mascotas con proveedores de servicios para animales en la ciudad de Tunja, utilizando metodología Scrum con 4 sprints de 20 días hábiles cada uno.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2"/>
          <w:szCs w:val="22"/>
          <w:rtl w:val="0"/>
        </w:rPr>
        <w:t xml:space="preserve">Las lecciones aprendidas documentadas en este informe cubren tanto los éxitos y buenas prácticas que contribuyeron al desempeño positivo del proyecto (CPI global = 1.030), como los errores e incidentes que generaron desviaciones en costo o cronograma. Su propósito es proporcionar una fuente de conocimiento reutilizable para proyectos académicos y de desarrollo de software similares.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2"/>
          <w:szCs w:val="22"/>
          <w:rtl w:val="0"/>
        </w:rPr>
        <w:t xml:space="preserve">Este documento fue elaborado conforme a los lineamientos del PMBoK (Proceso 4.4 – Gestionar el Conocimiento del Proyecto) e incluye análisis de desempeño pasado, estado de riesgos e incidentes, logros significativos, variaciones de costo y cronograma, y recomendaciones de mejora para proyectos futuros.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2e75b6" w:space="4" w:sz="6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2. Información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2.1 Resumen Ejecutivo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2"/>
          <w:szCs w:val="22"/>
          <w:rtl w:val="0"/>
        </w:rPr>
        <w:t xml:space="preserve">PetCare es una plataforma web desarrollada con React + Vite en el frontend, Node.js en el backend y Firebase (Authentication, Firestore, Hosting) como plataforma de servicios en la nube. El proyecto fue ejecutado por un equipo de cuatro estudiantes en 4 sprints ágiles, completando 17 historias de usuario (85 Story Points) y un total de 511 horas de trabajo distribuidas a lo largo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2"/>
          <w:szCs w:val="22"/>
          <w:rtl w:val="0"/>
        </w:rPr>
        <w:t xml:space="preserve">El MVP fue entregado con todas las funcionalidades planificadas y una historia adicional (HU-17 Geolocalización) incorporada en el Sprint 4. El desempeño global fue positivo con un CPI = 1.030, logrando un ahorro efectivo de $271,250 COP respecto al costo real estimado.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2.2 Equipo del Proyecto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280"/>
        <w:gridCol w:w="2280"/>
        <w:gridCol w:w="2000"/>
        <w:tblGridChange w:id="0">
          <w:tblGrid>
            <w:gridCol w:w="2800"/>
            <w:gridCol w:w="2280"/>
            <w:gridCol w:w="2280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Área de responsabilidad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Sprints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Harold Ricardo Alvarado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Gerente de Proyecto /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API, DB, Despliegues, EVM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S1–S4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Andres Santiago Daza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Frontend / UI Designer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Prototipos UI, implementación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S1–S4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Juan José Forero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Full Stack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Frontend + integración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S1–S4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Anthony Alejandro González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Developer /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Implementación + pruebas de 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S1–S4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2.3 Resumen de Sprints e Historias de Usuario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100"/>
        <w:gridCol w:w="2500"/>
        <w:gridCol w:w="1560"/>
        <w:gridCol w:w="700"/>
        <w:gridCol w:w="1800"/>
        <w:tblGridChange w:id="0">
          <w:tblGrid>
            <w:gridCol w:w="700"/>
            <w:gridCol w:w="2100"/>
            <w:gridCol w:w="2500"/>
            <w:gridCol w:w="1560"/>
            <w:gridCol w:w="700"/>
            <w:gridCol w:w="1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Período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HUs completadas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Horas estimadas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15 Mar – 12 Abr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HU-01, HU-02, HU-07, HU-08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135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1.033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sdt>
              <w:sdtPr>
                <w:id w:val="-402363101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✅ Bajo presupuesto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 Abr – 24 Abr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HU-05, HU-04, HU-06, HU-09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121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1.043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sdt>
              <w:sdtPr>
                <w:id w:val="434307454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✅ Bajo presupuesto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24 Abr – 14 May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HU-10, HU-11, HU-12, HU-14, HU-13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124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0.998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sdt>
              <w:sdtPr>
                <w:id w:val="673686360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✅ En presupuesto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21 May – 5 Jun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HU-15, HU-16, HU-03, HU-17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131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1.067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sdt>
              <w:sdtPr>
                <w:id w:val="1641659125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✅ Bajo presupuesto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20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18"/>
          <w:szCs w:val="18"/>
          <w:rtl w:val="0"/>
        </w:rPr>
        <w:t xml:space="preserve">Nota: </w:t>
      </w: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El Sprint 4 incluyó la HU-17 (Geolocalización básica con mapas) como historia adicional no prevista en el plan original, incorporada formalmente al backlog con 131 horas estimadas. Adicionalmente, el Sprint 3 incluyó características ampliadas en las funcionalidades de historial (HU-13, HU-14) respecto a la planificación inicial.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bottom w:color="2e75b6" w:space="4" w:sz="6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3. Análisis de Desempeño Pasado (EVM)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2"/>
          <w:szCs w:val="22"/>
          <w:rtl w:val="0"/>
        </w:rPr>
        <w:t xml:space="preserve">El desempeño del proyecto fue monitoreado mediante la metodología Earned Value Management (EVM), con métricas calculadas al cierre de cada historia de usuario. La tabla siguiente resume el desempeño costo-cronograma de todas las HUs entregadas durante 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3.1 Tabla de Desempeño de Costo y Cronograma</w:t>
      </w:r>
      <w:r w:rsidDel="00000000" w:rsidR="00000000" w:rsidRPr="00000000">
        <w:rPr>
          <w:rtl w:val="0"/>
        </w:rPr>
      </w:r>
    </w:p>
    <w:tbl>
      <w:tblPr>
        <w:tblStyle w:val="Table4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2400"/>
        <w:gridCol w:w="600"/>
        <w:gridCol w:w="1050"/>
        <w:gridCol w:w="1050"/>
        <w:gridCol w:w="1050"/>
        <w:gridCol w:w="1010"/>
        <w:gridCol w:w="800"/>
        <w:tblGridChange w:id="0">
          <w:tblGrid>
            <w:gridCol w:w="400"/>
            <w:gridCol w:w="2400"/>
            <w:gridCol w:w="600"/>
            <w:gridCol w:w="1050"/>
            <w:gridCol w:w="1050"/>
            <w:gridCol w:w="1050"/>
            <w:gridCol w:w="1010"/>
            <w:gridCol w:w="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WBS / 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PV (COP)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 (COP)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 (COP)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CV (COP)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HU-01 Registro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$380,000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$343,750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$360,000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$16,250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1.047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HU-02 Inicio de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$520,000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$412,500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$400,000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-$12,500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0.970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HU-08 Perfil Profesional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$900,000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$806,250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$840,000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$33,750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1.042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HU-07 Perfil de Mascota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$900,000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$818,750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$860,000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$41,250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1.050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HU-05 Crear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$620,000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$568,750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$600,000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$31,250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1.055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HU-04 Visualizar Servicios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$580,000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$506,250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$520,000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$13,750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1.027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HU-06 Administrar Servicios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$660,000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$643,750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$660,000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$16,250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HU-09 Búsqueda Perfiles Prof.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$580,000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$543,750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$580,000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$36,250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1.067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HU-10 Solicitud de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$780,000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$893,750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$780,000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-$113,750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0.873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HU-11 Aceptación de Solicitudes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$580,000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$518,750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$540,000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$21,250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1.041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HU-12 Calificación y Reseñas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$540,000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$518,750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$540,000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$21,250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1.041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HU-14 Historial Proveedor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$580,000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$531,250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$560,000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$28,750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1.054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HU-13 Historial Solicitados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$580,000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$543,750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$580,000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$36,250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1.067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HU-15 Dashboard Admin.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$540,000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$506,250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$540,000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$33,750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1.067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HU-16 Gestión de Usuarios Admin.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$540,000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$506,250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$540,000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$33,750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1.067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HU-03 Recuperación Contraseña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$540,000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$506,250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$540,000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$33,750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1.067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TOTALES ACUMULADOS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$9,820,000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$9,168,750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$9,440,000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$271,250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1.030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3.2 Interpretación del Desempeño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2"/>
          <w:szCs w:val="22"/>
          <w:rtl w:val="0"/>
        </w:rPr>
        <w:t xml:space="preserve">Los resultados del EVM al cierre del proyecto indican lo siguiente: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CPI Global = 1.030: El proyecto se ejecutó 3% por debajo del costo real estimado, con un ahorro de $271,250 COP respecto al AC.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El único CPI &lt; 1 correspondió a HU-10 (CPI = 0.873), por subestimación de la complejidad técnica de WebSockets.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Los Sprints 1, 2 y 4 mantuvieron CPI &gt; 1, evidenciando eficiencia en la ejecución de tareas.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El Sprint 3 tuvo CPI = 0.998 (~en presupuesto), donde el sobrecosto de HU-10 fue compensado por las demás HUs del sprint.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Las variaciones negativas de cronograma (SV) registradas en HU-01, HU-02, HU-03, HU-08 no representaron retrasos reales en la entrega final, sino diferencias entre la planificación original y la ejecución ágil.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bottom w:color="2e75b6" w:space="4" w:sz="6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4. Estado de Riesgos e Incidentes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2"/>
          <w:szCs w:val="22"/>
          <w:rtl w:val="0"/>
        </w:rPr>
        <w:t xml:space="preserve">A continuación se describen los principales riesgos e incidentes identificados durante la ejecución del proyecto: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4.1 Riesgos Materializados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1600"/>
        <w:gridCol w:w="2400"/>
        <w:gridCol w:w="1800"/>
        <w:gridCol w:w="2860"/>
        <w:tblGridChange w:id="0">
          <w:tblGrid>
            <w:gridCol w:w="700"/>
            <w:gridCol w:w="1600"/>
            <w:gridCol w:w="2400"/>
            <w:gridCol w:w="1800"/>
            <w:gridCol w:w="2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Impacto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Respuesta aplicada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Complejidad técnica subestimada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sdt>
              <w:sdtPr>
                <w:id w:val="-1068558591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HU-10: WebSockets más complejos de implementar de lo estimado (39h → 52h reales)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Sobrecosto S3: +$113,750 COP, CPI=0.873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 priorizó la entrega funcional; el equipo asignó horas adicionales. El sprint no se retrasó gracias al margen en otras HUs.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Alcance no planificado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HU-17 (Geolocalización) incorporada en S4 sin estar en el plan original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Aumento de 8 SP y ~131h en 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 gestionó como cambio de alcance; el equipo absorbió la carga adicional manteniendo CPI=1.067 en S4.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Dependencia de API externa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Google Maps API requirió configuración de keys y permisos no prevista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Retraso inicial en tareas T89-T98 del 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 completó la configuración en las primeras jornadas del sprint; no generó impacto en la entrega.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4.2 Riesgos Mitigados Exitosamente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Riesgo de integración frontend-backend: mitigado mediante el patrón de despliegue de entorno de desarrollo + pruebas con Postman en cada HU.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Riesgo de disponibilidad de servicio: mitigado usando el plan gratuito de Firebase, que ofreció disponibilidad continua sin interrupciones documentadas.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Riesgo de conflictos de integración en Git: mitigado mediante la convención de ramas feature/HU-XX y revisión de pull requests.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Riesgo de pérdida de conocimiento: mitigado mediante la documentación de API con Postman Collections y el Sprint Backlog detallado.</w:t>
      </w:r>
    </w:p>
    <w:p w:rsidR="00000000" w:rsidDel="00000000" w:rsidP="00000000" w:rsidRDefault="00000000" w:rsidRPr="00000000" w14:paraId="00000110">
      <w:pPr>
        <w:pBdr>
          <w:bottom w:color="2e75b6" w:space="4" w:sz="6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5. Logros Significativos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2"/>
          <w:szCs w:val="22"/>
          <w:rtl w:val="0"/>
        </w:rPr>
        <w:t xml:space="preserve">Durante el ciclo de vida del proyecto, el equipo alcanzó los siguientes logros destacados: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5.1 Entregables Completados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Sprint 1 (135 h): Autenticación completa con Firebase Auth (registro, login), perfil profesional y perfil de mascota con modelo de datos en Firestore y API REST documentada.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Sprint 2 (121 h): Módulo completo de gestión de servicios (crear, visualizar, administrar) y visualización de perfiles profesionales públicos con diseño responsivo.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Sprint 3 (124 h): Flujo end-to-end de solicitudes de servicio con notificaciones en tiempo real (WebSockets), sistema de calificaciones/reseñas, e historial de servicios para clientes y proveedores.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Sprint 4 (131 h): Panel administrativo con dashboard de métricas, gestión de usuarios (activar/desactivar), recuperación de contraseña vía email, y geolocalización interactiva con Google Maps.</w:t>
      </w:r>
    </w:p>
    <w:p w:rsidR="00000000" w:rsidDel="00000000" w:rsidP="00000000" w:rsidRDefault="00000000" w:rsidRPr="00000000" w14:paraId="00000117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5.2 Métricas de Entrega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Total historias de usuario entregadas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17 HUs (100% del backlog planificado + HU-17 adicional)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Total Story Points entregados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85 SP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Total horas de 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511 h estimadas en Sprint Backlogs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Total tareas técnicas completadas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98 tareas (T1–T98)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CPI Global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1.030 (bajo presupuesto)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Ahorro respecto al costo real (AC)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$271,250 COP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sdt>
              <w:sdtPr>
                <w:id w:val="-932207841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Sprints con CPI ≥ 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 de 4 sprints (S1, S2, S4)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sdt>
              <w:sdtPr>
                <w:id w:val="-1613403058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Historias con CPI ≥ 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15 de 16 HUs con datos EVM (93.75%)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Bdr>
          <w:bottom w:color="2e75b6" w:space="4" w:sz="6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6. Lecciones Aprendidas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2"/>
          <w:szCs w:val="22"/>
          <w:rtl w:val="0"/>
        </w:rPr>
        <w:t xml:space="preserve">Las lecciones aprendidas se clasifican en diez categorías que cubren planificación, alcance, tecnología, gestión del equipo, calidad, cronograma, costos, comunicación, riesgos y buenas prácticas de desarrollo. Cada lección incluye el contexto del proyecto, el impacto observado y una recomendación concreta para proyectos futuros.</w:t>
      </w:r>
      <w:r w:rsidDel="00000000" w:rsidR="00000000" w:rsidRPr="00000000">
        <w:rPr>
          <w:rtl w:val="0"/>
        </w:rPr>
      </w:r>
    </w:p>
    <w:tbl>
      <w:tblPr>
        <w:tblStyle w:val="Table7"/>
        <w:tblW w:w="9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90"/>
        <w:gridCol w:w="1455"/>
        <w:gridCol w:w="3270"/>
        <w:gridCol w:w="1920"/>
        <w:gridCol w:w="2565"/>
        <w:tblGridChange w:id="0">
          <w:tblGrid>
            <w:gridCol w:w="690"/>
            <w:gridCol w:w="1455"/>
            <w:gridCol w:w="3270"/>
            <w:gridCol w:w="1920"/>
            <w:gridCol w:w="256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Recomendación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LL-01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3864"/>
                <w:sz w:val="17"/>
                <w:szCs w:val="17"/>
                <w:rtl w:val="0"/>
              </w:rPr>
              <w:t xml:space="preserve">Planificación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La HU-10 (Solicitud de Servicio) tuvo una desviación significativa en horas (39 planificadas vs. 52 reales), la única con CPI &lt; 1 (0.873). La complejidad de implementar WebSockets fue subestimada.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Sobrecosto de $113,750 COP en 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Realizar spike técnico antes de estimar HUs que involucren tecnologías nuevas (WebSockets, APIs externas).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LL-02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3864"/>
                <w:sz w:val="17"/>
                <w:szCs w:val="17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La HU-17 (Geolocalización con mapas) fue incorporada en el Sprint 4 como historia adicional no prevista en el plan original, lo que aumentó el alcance del último sprint en 8 SP.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Incremento de 131 h en 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Documentar y aprobar formalmente cualquier adición al backlog antes del inicio del sprint. Usar el proceso de gestión de cambios.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LL-03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3864"/>
                <w:sz w:val="17"/>
                <w:szCs w:val="17"/>
                <w:rtl w:val="0"/>
              </w:rPr>
              <w:t xml:space="preserve">Tecnología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El uso de Firebase como plataforma central (Auth, Firestore, Hosting) aceleró el desarrollo en los Sprints 1 y 2. Las capacidades en tiempo real de Firestore simplificaron las notificaciones.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CPI S1=1.033, S2=1.043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Mantener el stack Firebase+React+Node.js para proyectos similares de escala MVP. La abstracción de infraestructura reduce la deuda técnica inicial.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LL-04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3864"/>
                <w:sz w:val="17"/>
                <w:szCs w:val="17"/>
                <w:rtl w:val="0"/>
              </w:rPr>
              <w:t xml:space="preserve">Gestión del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La distribución de roles fue efectiva: Harold como backend/deployment, Andres en UI/frontend, Juan en full-stack y Anthony en QA garantizó cobertura completa. Todas las tareas tuvieron dueño asignado.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Entrega consistente en todos los sprints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Mantener la asignación explícita de dueño por tarea en el Sprint Backlog. Evitar tareas sin responsable definido.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LL-05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3864"/>
                <w:sz w:val="17"/>
                <w:szCs w:val="17"/>
                <w:rtl w:val="0"/>
              </w:rPr>
              <w:t xml:space="preserve">Calidad /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El patrón de incluir tareas de despliegue de desarrollo (deploy dev) y pruebas con Postman antes de integrar al sprint siguiente fue consistente en todos los sprints, reduciendo defectos en integración.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Reducción de retrabajo entre sprints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Formalizar este patrón como Definition of Done: cada HU debe incluir tarea de deploy dev + pruebas unitarias + pruebas de integración con Postman.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LL-06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3864"/>
                <w:sz w:val="17"/>
                <w:szCs w:val="17"/>
                <w:rtl w:val="0"/>
              </w:rPr>
              <w:t xml:space="preserve">Cronograma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Los Sprints 1 y 2 presentaron un solapamiento de 3 días en su planificación, indicando inicio anticipado de tareas independientes. Esto permitió mantener el ritmo de entrega sin impacto negativo.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SV negativo en algunas HUs pero entrega en plazo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El solapamiento controlado es una práctica aceptable cuando las tareas son independientes. Documentarlo explícitamente en el plan de cronograma.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LL-07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3864"/>
                <w:sz w:val="17"/>
                <w:szCs w:val="17"/>
                <w:rtl w:val="0"/>
              </w:rPr>
              <w:t xml:space="preserve">Costos / EVM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El CPI global del proyecto fue 1.030 con un EV acumulado de $9,440,000 COP vs. AC de $9,168,750 COP, significando un ahorro de $271,250 COP respecto al costo real. El proyecto se entregó bajo presupuesto.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Ahorro de $271,250 COP (2.8% del BAC)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Usar la Línea Base de Costos EVM desde el inicio del proyecto. Permite identificar desviaciones tempranas (como S3) y tomar acciones correctivas a tiempo.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LL-08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3864"/>
                <w:sz w:val="17"/>
                <w:szCs w:val="17"/>
                <w:rtl w:val="0"/>
              </w:rPr>
              <w:t xml:space="preserve">Comunicación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sdt>
              <w:sdtPr>
                <w:id w:val="938917067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22222"/>
                    <w:sz w:val="17"/>
                    <w:szCs w:val="17"/>
                    <w:rtl w:val="0"/>
                  </w:rPr>
                  <w:t xml:space="preserve">La trazabilidad HU → Tarea → Rama Git → PR fue efectiva para el seguimiento del avance. El uso de Postman para pruebas de endpoints facilitó la validación entre frontend y backend.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Reducción de conflictos de 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Mantener la convención de nombrado de ramas (feature/HU-XX) y revisión de PR como práctica estándar. Integrar Postman Collections al repositorio.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LL-09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3864"/>
                <w:sz w:val="17"/>
                <w:szCs w:val="17"/>
                <w:rtl w:val="0"/>
              </w:rPr>
              <w:t xml:space="preserve">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La integración con APIs externas (Google Maps en HU-17) requirió configuración adicional (API key, permisos) que generó retraso inicial en el sprint 4. El riesgo de dependencia de servicios externos no fue registrado formalmente.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Retraso inicial en S4 para HU-17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Incluir en el registro de riesgos cualquier dependencia de servicio externo (APIs de terceros, servicios de pago, mapas). Gestionar las credenciales/keys con anticipación.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LL-10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3864"/>
                <w:sz w:val="17"/>
                <w:szCs w:val="17"/>
                <w:rtl w:val="0"/>
              </w:rPr>
              <w:t xml:space="preserve">Buenas prácticas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El patrón de diseño de componentes reutilizables (ej. componente de mapa en HU-17 integrado en múltiples formularios) demostró valor al reducir duplicación de código y facilitar el mantenimiento.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Menor tiempo de implementación en tareas relacionadas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Aplicar principios DRY desde el diseño. Identificar componentes candidatos a ser reutilizables antes de comenzar la implementación.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Bdr>
          <w:bottom w:color="2e75b6" w:space="4" w:sz="6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7. ¿Qué Hicimos Bien? – Éxitos y Buenas Prácticas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Estructura del Sprint Backlog: La descomposición sistemática de cada HU en tareas con dueño asignado, horas estimadas y dependencias facilitó el seguimiento diario y la rendición de cuentas individual.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Elección del stack tecnológico: Firebase eliminó la necesidad de gestionar infraestructura propia, reduciendo la carga operacional y permitiendo enfocarse en el valor funcional. El CPI positivo en S1 y S2 refleja esta eficiencia.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Patrón de calidad integrado: Incluir tareas de despliegue en entorno de desarrollo y pruebas con Postman en cada HU garantizó validación continua y redujo defectos en integración entre sprints.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Cobertura de roles: La asignación de roles complementarios (backend, frontend, full-stack, QA) aseguró que todas las dimensiones del desarrollo tuvieran un responsable capacitado.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Componentes reutilizables: El componente de mapa en HU-17, integrado en múltiples formularios, demostró el valor del diseño modular y redujo el tiempo de implementación de tareas relacionadas.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sdt>
        <w:sdtPr>
          <w:id w:val="-1937058216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22222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Trazabilidad completa: La cadena HU → Tarea → Rama Git → PR mantuvo visibilidad sobre el estado de cada requerimiento a lo largo del proyecto.</w:t>
          </w:r>
        </w:sdtContent>
      </w:sdt>
    </w:p>
    <w:p w:rsidR="00000000" w:rsidDel="00000000" w:rsidP="00000000" w:rsidRDefault="00000000" w:rsidRPr="00000000" w14:paraId="0000016C">
      <w:pPr>
        <w:pBdr>
          <w:bottom w:color="2e75b6" w:space="4" w:sz="6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8. ¿Qué Hicimos Mal? – Errores y Áreas de Mejora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Subestimación de HU-10: No se realizó un análisis técnico previo (spike) para evaluar la complejidad de los WebSockets antes de estimar las horas, resultando en un sobrecosto del 33% sobre lo planificado para esa historia.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Gestión informal de cambios de alcance: La HU-17 fue incorporada al Sprint 4 sin pasar por un proceso formal de cambio de alcance documentado, lo que dificulta la trazabilidad del cambio en la documentación del proyecto.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Riesgos de dependencias externas no registrados: Las dependencias de APIs externas (Google Maps) no fueron incluidas en el registro de riesgos, por lo que su gestión fue reactiva en lugar de proactiva.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Solapamiento de sprints no documentado: El inicio anticipado del Sprint 2 durante los últimos días del Sprint 1 no fue documentado formalmente en el plan de cronograma, creando ambigüedad en las fechas de inicio/fin.</w:t>
      </w:r>
    </w:p>
    <w:p w:rsidR="00000000" w:rsidDel="00000000" w:rsidP="00000000" w:rsidRDefault="00000000" w:rsidRPr="00000000" w14:paraId="00000171">
      <w:pPr>
        <w:pBdr>
          <w:bottom w:color="2e75b6" w:space="4" w:sz="6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9. Recomendaciones para Proyectos Futuros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2"/>
          <w:szCs w:val="22"/>
          <w:rtl w:val="0"/>
        </w:rPr>
        <w:t xml:space="preserve">Con base en las lecciones aprendidas, se formulan las siguientes recomendaciones para equipos que desarrollen proyectos similares: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9.1 Planificación y Estimación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Realizar spikes técnicos (2-4 horas de investigación) para cualquier tecnología nueva antes de estimar Story Points y horas.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Incluir un buffer de contingencia del 10-15% en las estimaciones de horas para HUs de alta complejidad técnica.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Utilizar Planning Poker con el equipo completo para validar estimaciones y detectar discrepancias antes del inicio del sprint.</w:t>
      </w:r>
    </w:p>
    <w:p w:rsidR="00000000" w:rsidDel="00000000" w:rsidP="00000000" w:rsidRDefault="00000000" w:rsidRPr="00000000" w14:paraId="00000177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9.2 Gestión del 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Todo cambio al backlog (adición, modificación o eliminación de HUs) debe pasar por un proceso formal de aprobación antes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incluirse 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un sprint.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Documentar el contexto y la justificación de los cambios aprobados en el Plan de Dirección del Proyecto.</w:t>
      </w:r>
    </w:p>
    <w:p w:rsidR="00000000" w:rsidDel="00000000" w:rsidP="00000000" w:rsidRDefault="00000000" w:rsidRPr="00000000" w14:paraId="0000017A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9.3 Gestión de Riesgos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Registrar formalmente todas las dependencias de servicios externos (APIs de terceros, servicios de pago, plataformas de mapas) como riesgos desde el inicio del proyecto.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Establecer mecanismos de alerta temprana: si el CPI de una HU individual cae por debajo de 0.90, activar revisión del plan de la historia restante.</w:t>
      </w:r>
    </w:p>
    <w:p w:rsidR="00000000" w:rsidDel="00000000" w:rsidP="00000000" w:rsidRDefault="00000000" w:rsidRPr="00000000" w14:paraId="0000017D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9.4 Calidad y Entrega Continua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Formalizar la Definition of Done del equipo: cada HU debe completar diseño UI, implementación backend, implementación frontend, deploy dev, pruebas Postman y pruebas de integración.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Mantener las Postman Collections actualizadas y versionadas en el repositorio Git como documentación viva de la API.</w:t>
      </w:r>
    </w:p>
    <w:p w:rsidR="00000000" w:rsidDel="00000000" w:rsidP="00000000" w:rsidRDefault="00000000" w:rsidRPr="00000000" w14:paraId="00000180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9.5 Comunicación y Trazabilidad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Documentar explícitamente los solapamientos entre sprints en el plan de cronograma para mantener claridad sobre las fechas reales de inicio y fin.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Continuar usando la convención de ramas feature/HU-XX y revisión de PRs como práctica estándar de control de versiones.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Bdr>
          <w:bottom w:color="2e75b6" w:space="4" w:sz="6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10. Cierre del Proyecto y Reconocimientos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2"/>
          <w:szCs w:val="22"/>
          <w:rtl w:val="0"/>
        </w:rPr>
        <w:t xml:space="preserve">El proyecto PetCare MVP fue entregado satisfactoriamente al finalizar el Sprint 4 (5 de junio de 2026), completando las 17 historias de usuario planificadas (incluyendo la HU-17 adicional) con un desempeño global positivo (CPI = 1.030) y dentro del cronograma académico establecido por la asignatura Gerencia Informática de la UPTC.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2"/>
          <w:szCs w:val="22"/>
          <w:rtl w:val="0"/>
        </w:rPr>
        <w:t xml:space="preserve">El equipo demostró capacidad para adaptarse a cambios de alcance, resolver incidentes técnicos de manera colaborativa y mantener la calidad del entregable a lo largo de los cuatro sprints. La experiencia adquirida en el uso de herramientas de gestión ágil (Sprint Backlog, EVM, criterios de aceptación) y tecnologías modernas (Firebase, React, Node.js, Google Maps) representa un aprendizaje significativo para cada integrante.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0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2"/>
          <w:szCs w:val="22"/>
          <w:rtl w:val="0"/>
        </w:rPr>
        <w:t xml:space="preserve">Se reconoce especialmente la labor de Harold Ricardo Alvarado como </w:t>
      </w:r>
      <w:r w:rsidDel="00000000" w:rsidR="00000000" w:rsidRPr="00000000">
        <w:rPr>
          <w:rtl w:val="0"/>
        </w:rPr>
        <w:t xml:space="preserve">líder</w:t>
      </w:r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en el</w:t>
      </w:r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2"/>
          <w:szCs w:val="22"/>
          <w:rtl w:val="0"/>
        </w:rPr>
        <w:t xml:space="preserve"> Proyecto por el mantenimiento de la línea base de costos EVM y la coordinación técnica del equipo; a Andres Santiago Daza por la consistencia en el diseño de interfaces de usuario; a Juan José Forero por su rol de integración full-stack en los momentos críticos del proyecto; y a Anthony Alejandro González por garantizar la calidad a través de pruebas rigurosas en cada sprint.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Bdr>
          <w:top w:color="2e75b6" w:space="4" w:sz="4" w:val="single"/>
        </w:pBd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Aprobaciones de Cierre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2880"/>
        <w:gridCol w:w="2880"/>
        <w:tblGridChange w:id="0">
          <w:tblGrid>
            <w:gridCol w:w="3600"/>
            <w:gridCol w:w="2880"/>
            <w:gridCol w:w="28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Nombre / 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Carlos Arenas – Docente / Patrocinador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Harold Ricardo Alvarado – Gerente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Harold Alvarado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31/05/26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Andres Santiago Daza – Desarrollador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Andres Daza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31/05/26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Juan José Forero – Desarrollador Full 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Juan José Forero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31/05/26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Anthony Alejandro González – Developer /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Anthony González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31/05/26</w:t>
            </w:r>
          </w:p>
        </w:tc>
      </w:tr>
    </w:tbl>
    <w:p w:rsidR="00000000" w:rsidDel="00000000" w:rsidP="00000000" w:rsidRDefault="00000000" w:rsidRPr="00000000" w14:paraId="0000019B">
      <w:pPr>
        <w:spacing w:after="60" w:before="48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aaaaaa"/>
          <w:sz w:val="20"/>
          <w:szCs w:val="20"/>
          <w:rtl w:val="0"/>
        </w:rPr>
        <w:t xml:space="preserve">— Fin del Documento 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aaaaaa"/>
          <w:sz w:val="18"/>
          <w:szCs w:val="18"/>
          <w:rtl w:val="0"/>
        </w:rPr>
        <w:t xml:space="preserve">PetCare MVP  ·  UPTC – Gerencia Informática  ·  2026-I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E">
    <w:pPr>
      <w:pBdr>
        <w:top w:color="2e75b6" w:space="4" w:sz="4" w:val="single"/>
      </w:pBdr>
      <w:tabs>
        <w:tab w:val="right" w:leader="none" w:pos="9026"/>
      </w:tabs>
      <w:spacing w:before="80" w:lineRule="auto"/>
      <w:rPr/>
    </w:pP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Gerencia Informática – UPTC  2026-IPágina N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D">
    <w:pPr>
      <w:pBdr>
        <w:bottom w:color="2e75b6" w:space="4" w:sz="6" w:val="single"/>
      </w:pBdr>
      <w:spacing w:after="120" w:lineRule="auto"/>
      <w:rPr/>
    </w:pP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PetCare MVP  |  Lecciones Aprendidas  |  UPTC – Gerencia Informática 2026-I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22222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ZLVaKkA7bClL8EJNWZBrM0SZyQ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4AHIhMVlCWkN4Y3c2dkZpSmdLNDJ0NzFIT2tIWEFwSEJ2aTV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