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F1F1F"/>
          <w:sz w:val="56"/>
          <w:szCs w:val="56"/>
        </w:rPr>
        <w:t xml:space="preserve">  Petanque</w:t>
      </w:r>
      <w:r>
        <w:rPr>
          <w:b/>
          <w:bCs/>
          <w:color w:val="F4C430"/>
          <w:sz w:val="56"/>
          <w:szCs w:val="56"/>
        </w:rPr>
        <w:t xml:space="preserve">13</w:t>
      </w:r>
    </w:p>
    <w:p>
      <w:pPr>
        <w:spacing w:after="300" w:before="60"/>
      </w:pPr>
      <w:r>
        <w:rPr>
          <w:b/>
          <w:bCs/>
          <w:color w:val="D62828"/>
          <w:sz w:val="20"/>
          <w:szCs w:val="20"/>
        </w:rPr>
        <w:t xml:space="preserve">KANDIDAAT-SPONSORS</w:t>
      </w:r>
    </w:p>
    <w:p>
      <w:pPr>
        <w:pStyle w:val="Title"/>
        <w:spacing w:after="200"/>
      </w:pPr>
      <w:r>
        <w:rPr>
          <w:b/>
          <w:bCs/>
          <w:color w:val="1F1F1F"/>
          <w:sz w:val="30"/>
          <w:szCs w:val="30"/>
        </w:rPr>
        <w:t xml:space="preserve">Wie zou Petanque13 realistisch kunnen sponsoren?</w:t>
      </w:r>
    </w:p>
    <w:p>
      <w:pPr>
        <w:spacing w:after="160"/>
      </w:pPr>
      <w:r>
        <w:rPr>
          <w:color w:val="1F1F1F"/>
          <w:sz w:val="22"/>
          <w:szCs w:val="22"/>
        </w:rPr>
        <w:t xml:space="preserve">Dit is een vertreklijst met kandidaten — geen bevestigde interesse. Niemand hierin weet nog dat Petanque13 bestaat als sponsormogelijkheid. Het is aan jou (of via het sponsordossier) om ze te contacteren. Begin het best bij de eerste 2-3 categorieën — dat zijn de meest voor de hand liggende en makkelijkst te bereiken.</w:t>
      </w:r>
    </w:p>
    <w:p>
      <w:pPr>
        <w:pStyle w:val="Heading2"/>
        <w:spacing w:after="120" w:before="320"/>
      </w:pPr>
      <w:r>
        <w:rPr>
          <w:b/>
          <w:bCs/>
          <w:color w:val="D62828"/>
        </w:rPr>
        <w:t xml:space="preserve">1. Petanque-merken &amp; -winkels</w:t>
      </w:r>
    </w:p>
    <w:p>
      <w:pPr>
        <w:spacing w:after="160"/>
      </w:pPr>
      <w:r>
        <w:rPr>
          <w:color w:val="1F1F1F"/>
          <w:sz w:val="22"/>
          <w:szCs w:val="22"/>
        </w:rPr>
        <w:t xml:space="preserve">De meest voor de hand liggende kandidaten: zij verkopen rechtstreeks aan jouw volledige doelgroep.</w:t>
      </w:r>
    </w:p>
    <w:tbl>
      <w:tblPr>
        <w:tblW w:type="pct" w:w="100%"/>
        <w:tblBorders>
          <w:top w:val="single" w:color="E5E5E5" w:sz="4"/>
          <w:left w:val="single" w:color="E5E5E5" w:sz="4"/>
          <w:bottom w:val="single" w:color="E5E5E5" w:sz="4"/>
          <w:right w:val="single" w:color="E5E5E5" w:sz="4"/>
          <w:insideH w:val="single" w:color="E5E5E5" w:sz="4"/>
          <w:insideV w:val="single" w:color="E5E5E5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1F1F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Bedrijf</w:t>
            </w:r>
          </w:p>
        </w:tc>
        <w:tc>
          <w:tcPr>
            <w:tcW w:type="pct" w:w="52%"/>
            <w:shd w:fill="1F1F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Waarom een goede match</w:t>
            </w:r>
          </w:p>
        </w:tc>
        <w:tc>
          <w:tcPr>
            <w:tcW w:type="pct" w:w="22%"/>
            <w:shd w:fill="1F1F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Website</w:t>
            </w:r>
          </w:p>
        </w:tc>
      </w:tr>
      <w:tr>
        <w:tc>
          <w:tcPr>
            <w:tcW w:type="pct" w:w="2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F1F1F"/>
                <w:sz w:val="21"/>
                <w:szCs w:val="21"/>
              </w:rPr>
              <w:t xml:space="preserve">Obut</w:t>
            </w:r>
          </w:p>
        </w:tc>
        <w:tc>
          <w:tcPr>
            <w:tcW w:type="pct" w:w="52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Marktleider in petanqueballen, wereldwijd bekend bij elke petanquespeler. Groot merk, dus wellicht via een Belgische verdeler te benaderen (zie JDC Sport hieronder) i.p.v. rechtstreeks.</w:t>
            </w:r>
          </w:p>
        </w:tc>
        <w:tc>
          <w:tcPr>
            <w:tcW w:type="pct" w:w="22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hyperlink w:history="1" r:id="rIdwjnpp56pxmeoj7fbraa0u">
              <w:r>
                <w:rPr>
                  <w:color w:val="1a4480"/>
                  <w:sz w:val="20"/>
                  <w:szCs w:val="20"/>
                  <w:u w:val="single"/>
                </w:rPr>
                <w:t xml:space="preserve">obut.com</w:t>
              </w:r>
            </w:hyperlink>
          </w:p>
        </w:tc>
      </w:tr>
      <w:tr>
        <w:tc>
          <w:tcPr>
            <w:tcW w:type="pct" w:w="2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F1F1F"/>
                <w:sz w:val="21"/>
                <w:szCs w:val="21"/>
              </w:rPr>
              <w:t xml:space="preserve">JDC Sport BV</w:t>
            </w:r>
          </w:p>
        </w:tc>
        <w:tc>
          <w:tcPr>
            <w:tcW w:type="pct" w:w="52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Officiële Benelux-verdeler van Obut, MS Pétanque, Toro Petank en Unibloc bronzen ballen — bevoorraadt sportwinkels in België en Nederland. Eén contact kan dus meerdere merken vertegenwoordigen.</w:t>
            </w:r>
          </w:p>
        </w:tc>
        <w:tc>
          <w:tcPr>
            <w:tcW w:type="pct" w:w="22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hyperlink w:history="1" r:id="rIdnkvvvmwm8ub1scur3ob0m">
              <w:r>
                <w:rPr>
                  <w:color w:val="1a4480"/>
                  <w:sz w:val="20"/>
                  <w:szCs w:val="20"/>
                  <w:u w:val="single"/>
                </w:rPr>
                <w:t xml:space="preserve">jdcsport.nl</w:t>
              </w:r>
            </w:hyperlink>
          </w:p>
        </w:tc>
      </w:tr>
      <w:tr>
        <w:tc>
          <w:tcPr>
            <w:tcW w:type="pct" w:w="2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F1F1F"/>
                <w:sz w:val="21"/>
                <w:szCs w:val="21"/>
              </w:rPr>
              <w:t xml:space="preserve">Petanque Center</w:t>
            </w:r>
          </w:p>
        </w:tc>
        <w:tc>
          <w:tcPr>
            <w:tcW w:type="pct" w:w="52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Belgische webshop, gespecialiseerd puur in petanque (Obut, Boulenciel, La Boule Bleue, MS Pétanque). Kleiner en lokaler dan Decathlon — waarschijnlijk makkelijker om iemand rechtstreeks te bereiken.</w:t>
            </w:r>
          </w:p>
        </w:tc>
        <w:tc>
          <w:tcPr>
            <w:tcW w:type="pct" w:w="22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hyperlink w:history="1" r:id="rId2rrirgyinhgu8fnkhvvay">
              <w:r>
                <w:rPr>
                  <w:color w:val="1a4480"/>
                  <w:sz w:val="20"/>
                  <w:szCs w:val="20"/>
                  <w:u w:val="single"/>
                </w:rPr>
                <w:t xml:space="preserve">petanquecenter.be</w:t>
              </w:r>
            </w:hyperlink>
          </w:p>
        </w:tc>
      </w:tr>
      <w:tr>
        <w:tc>
          <w:tcPr>
            <w:tcW w:type="pct" w:w="2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F1F1F"/>
                <w:sz w:val="21"/>
                <w:szCs w:val="21"/>
              </w:rPr>
              <w:t xml:space="preserve">Decathlon België</w:t>
            </w:r>
          </w:p>
        </w:tc>
        <w:tc>
          <w:tcPr>
            <w:tcW w:type="pct" w:w="52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Grote sportketen, verkoopt petanquemateriaal in bijna elke vestiging. Groot bedrijf — contacteer bij voorkeur een lokale vestiging in de buurt van veel tornooien, niet de hoofdzetel.</w:t>
            </w:r>
          </w:p>
        </w:tc>
        <w:tc>
          <w:tcPr>
            <w:tcW w:type="pct" w:w="22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hyperlink w:history="1" r:id="rId4qodf9o4pjp64_q5ixsqm">
              <w:r>
                <w:rPr>
                  <w:color w:val="1a4480"/>
                  <w:sz w:val="20"/>
                  <w:szCs w:val="20"/>
                  <w:u w:val="single"/>
                </w:rPr>
                <w:t xml:space="preserve">decathlon.be</w:t>
              </w:r>
            </w:hyperlink>
          </w:p>
        </w:tc>
      </w:tr>
    </w:tbl>
    <w:p>
      <w:pPr>
        <w:pStyle w:val="Heading2"/>
        <w:spacing w:after="120" w:before="320"/>
      </w:pPr>
      <w:r>
        <w:rPr>
          <w:b/>
          <w:bCs/>
          <w:color w:val="D62828"/>
        </w:rPr>
        <w:t xml:space="preserve">2. Toerisme</w:t>
      </w:r>
    </w:p>
    <w:p>
      <w:pPr>
        <w:spacing w:after="160"/>
      </w:pPr>
      <w:r>
        <w:rPr>
          <w:color w:val="1F1F1F"/>
          <w:sz w:val="22"/>
          <w:szCs w:val="22"/>
        </w:rPr>
        <w:t xml:space="preserve">Sluit rechtstreeks aan bij "Op reis met Claudy" — petanquevakanties en -reizen zijn letterlijk al een onderdeel van de site.</w:t>
      </w:r>
    </w:p>
    <w:tbl>
      <w:tblPr>
        <w:tblW w:type="pct" w:w="100%"/>
        <w:tblBorders>
          <w:top w:val="single" w:color="E5E5E5" w:sz="4"/>
          <w:left w:val="single" w:color="E5E5E5" w:sz="4"/>
          <w:bottom w:val="single" w:color="E5E5E5" w:sz="4"/>
          <w:right w:val="single" w:color="E5E5E5" w:sz="4"/>
          <w:insideH w:val="single" w:color="E5E5E5" w:sz="4"/>
          <w:insideV w:val="single" w:color="E5E5E5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1F1F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Bedrijf</w:t>
            </w:r>
          </w:p>
        </w:tc>
        <w:tc>
          <w:tcPr>
            <w:tcW w:type="pct" w:w="52%"/>
            <w:shd w:fill="1F1F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Waarom een goede match</w:t>
            </w:r>
          </w:p>
        </w:tc>
        <w:tc>
          <w:tcPr>
            <w:tcW w:type="pct" w:w="22%"/>
            <w:shd w:fill="1F1F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Website</w:t>
            </w:r>
          </w:p>
        </w:tc>
      </w:tr>
      <w:tr>
        <w:tc>
          <w:tcPr>
            <w:tcW w:type="pct" w:w="2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F1F1F"/>
                <w:sz w:val="21"/>
                <w:szCs w:val="21"/>
              </w:rPr>
              <w:t xml:space="preserve">Toerisme Vlaanderen</w:t>
            </w:r>
          </w:p>
        </w:tc>
        <w:tc>
          <w:tcPr>
            <w:tcW w:type="pct" w:w="52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Vlaamse toeristische overheidsdienst — heeft zelfs een aparte pagina met subsidiemogelijkheden voor toeristische initiatieven, dus mogelijks ook een aanknopingspunt voor samenwerking.</w:t>
            </w:r>
          </w:p>
        </w:tc>
        <w:tc>
          <w:tcPr>
            <w:tcW w:type="pct" w:w="22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hyperlink w:history="1" r:id="rIdap1jmbjy7t65msifhu2rt">
              <w:r>
                <w:rPr>
                  <w:color w:val="1a4480"/>
                  <w:sz w:val="20"/>
                  <w:szCs w:val="20"/>
                  <w:u w:val="single"/>
                </w:rPr>
                <w:t xml:space="preserve">toerismevlaanderen.be</w:t>
              </w:r>
            </w:hyperlink>
          </w:p>
        </w:tc>
      </w:tr>
      <w:tr>
        <w:tc>
          <w:tcPr>
            <w:tcW w:type="pct" w:w="2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F1F1F"/>
                <w:sz w:val="21"/>
                <w:szCs w:val="21"/>
              </w:rPr>
              <w:t xml:space="preserve">Wallonie Belgique Tourisme (WBT)</w:t>
            </w:r>
          </w:p>
        </w:tc>
        <w:tc>
          <w:tcPr>
            <w:tcW w:type="pct" w:w="52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Het officiële toerismeorgaan van Wallonië — relevant omdat veel van je tornooien en clubs in Wallonië liggen.</w:t>
            </w:r>
          </w:p>
        </w:tc>
        <w:tc>
          <w:tcPr>
            <w:tcW w:type="pct" w:w="22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hyperlink w:history="1" r:id="rIdmkrdxpu7f69x7rwxiw4bu">
              <w:r>
                <w:rPr>
                  <w:color w:val="1a4480"/>
                  <w:sz w:val="20"/>
                  <w:szCs w:val="20"/>
                  <w:u w:val="single"/>
                </w:rPr>
                <w:t xml:space="preserve">visitwallonia.be</w:t>
              </w:r>
            </w:hyperlink>
          </w:p>
        </w:tc>
      </w:tr>
      <w:tr>
        <w:tc>
          <w:tcPr>
            <w:tcW w:type="pct" w:w="2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F1F1F"/>
                <w:sz w:val="21"/>
                <w:szCs w:val="21"/>
              </w:rPr>
              <w:t xml:space="preserve">visit.brussels</w:t>
            </w:r>
          </w:p>
        </w:tc>
        <w:tc>
          <w:tcPr>
            <w:tcW w:type="pct" w:w="52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Toeristische dienst van het Brussels Hoofdstedelijk Gewest.</w:t>
            </w:r>
          </w:p>
        </w:tc>
        <w:tc>
          <w:tcPr>
            <w:tcW w:type="pct" w:w="22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hyperlink w:history="1" r:id="rIdskvlytbjmpdlar1zntxvi">
              <w:r>
                <w:rPr>
                  <w:color w:val="1a4480"/>
                  <w:sz w:val="20"/>
                  <w:szCs w:val="20"/>
                  <w:u w:val="single"/>
                </w:rPr>
                <w:t xml:space="preserve">visit.brussels</w:t>
              </w:r>
            </w:hyperlink>
          </w:p>
        </w:tc>
      </w:tr>
    </w:tbl>
    <w:p>
      <w:pPr>
        <w:pStyle w:val="Heading2"/>
        <w:spacing w:after="120" w:before="320"/>
      </w:pPr>
      <w:r>
        <w:rPr>
          <w:b/>
          <w:bCs/>
          <w:color w:val="D62828"/>
        </w:rPr>
        <w:t xml:space="preserve">3. Drank &amp; horeca</w:t>
      </w:r>
    </w:p>
    <w:p>
      <w:pPr>
        <w:spacing w:after="160"/>
      </w:pPr>
      <w:r>
        <w:rPr>
          <w:color w:val="1F1F1F"/>
          <w:sz w:val="22"/>
          <w:szCs w:val="22"/>
        </w:rPr>
        <w:t xml:space="preserve">Petanque en een terrasje gaan hand in hand — bierhuizen en cafés bij boulodromes zijn een natuurlijke match. Grote merken zijn een langere weg (corporate sponsoring), maar de lokale invalshoek werkt vaak sneller.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1F1F"/>
          <w:sz w:val="22"/>
          <w:szCs w:val="22"/>
        </w:rPr>
        <w:t xml:space="preserve">Grote Belgische bierhuizen (AB InBev/Jupiler, Duvel Moortgat, ...) — realistisch enkel haalbaar via een lokale vertegenwoordiger/distributeur, niet via het hoofdkantoor. Goed als lange-termijndoel, niet als eerste stap.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1F1F"/>
          <w:sz w:val="22"/>
          <w:szCs w:val="22"/>
        </w:rPr>
        <w:t xml:space="preserve">Lokale cafés/frituren/slagerijen bij populaire boulodromes — kleine budgetten, maar makkelijk te overtuigen omdat ze de clubs vaak al kennen. Ideaal voor het "Vriend van Petanque13"-pakket.</w:t>
      </w:r>
    </w:p>
    <w:p>
      <w:pPr>
        <w:pStyle w:val="Heading2"/>
        <w:spacing w:after="120" w:before="320"/>
      </w:pPr>
      <w:r>
        <w:rPr>
          <w:b/>
          <w:bCs/>
          <w:color w:val="D62828"/>
        </w:rPr>
        <w:t xml:space="preserve">4. Via de clubs zelf — de warmste lead</w:t>
      </w:r>
    </w:p>
    <w:p>
      <w:pPr>
        <w:spacing w:after="160"/>
      </w:pPr>
      <w:r>
        <w:rPr>
          <w:color w:val="1F1F1F"/>
          <w:sz w:val="22"/>
          <w:szCs w:val="22"/>
        </w:rPr>
        <w:t xml:space="preserve">Dit is waarschijnlijk je snelste weg naar een eerste "ja": op affiches van tornooien staan vaak al lokale sponsors vermeld (cafés, slagerijen, garages, ...). Die kennen petanque al, steunen het al lokaal, en zijn dus een warme introductie — vraag gewoon aan een paar moderatoren of clubbestuurders of ze een contact kunnen doorgeven.</w:t>
      </w:r>
    </w:p>
    <w:p>
      <w:pPr>
        <w:pStyle w:val="Heading2"/>
        <w:spacing w:after="120" w:before="320"/>
      </w:pPr>
      <w:r>
        <w:rPr>
          <w:b/>
          <w:bCs/>
          <w:color w:val="D62828"/>
        </w:rPr>
        <w:t xml:space="preserve">Hoe hiermee starten?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1F1F"/>
          <w:sz w:val="22"/>
          <w:szCs w:val="22"/>
        </w:rPr>
        <w:t xml:space="preserve">Begin met 3-5 realistische, persoonlijke contacten — niet iedereen tegelijk aanschrijven.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1F1F"/>
          <w:sz w:val="22"/>
          <w:szCs w:val="22"/>
        </w:rPr>
        <w:t xml:space="preserve">Petanque Center en JDC Sport BV zijn waarschijnlijk het makkelijkst te bereiken (kleiner, petanque-specifiek).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1F1F"/>
          <w:sz w:val="22"/>
          <w:szCs w:val="22"/>
        </w:rPr>
        <w:t xml:space="preserve">Voor toerisme: leg de link met "Op reis met Claudy" — dat bestaat al, dus het is geen nieuw idee dat je moet verkopen.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1F1F"/>
          <w:sz w:val="22"/>
          <w:szCs w:val="22"/>
        </w:rPr>
        <w:t xml:space="preserve">Vraag je moderatoren/clubs naar hun eigen lokale sponsors — de kortste weg naar een eerste sponsor.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4"/>
        <w:szCs w:val="14"/>
      </w:rPr>
      <w:t xml:space="preserve">Petanque13 — de Belgische petanquekalender · petanque13.be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4"/>
        <w:szCs w:val="14"/>
      </w:rPr>
      <w:t xml:space="preserve">PETANQUE13 · KANDIDAAT-SPONSORS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jnpp56pxmeoj7fbraa0u" Type="http://schemas.openxmlformats.org/officeDocument/2006/relationships/hyperlink" Target="https://www.obut.com/en/" TargetMode="External"/><Relationship Id="rIdnkvvvmwm8ub1scur3ob0m" Type="http://schemas.openxmlformats.org/officeDocument/2006/relationships/hyperlink" Target="https://www.jdcsport.nl/" TargetMode="External"/><Relationship Id="rId2rrirgyinhgu8fnkhvvay" Type="http://schemas.openxmlformats.org/officeDocument/2006/relationships/hyperlink" Target="https://petanquecenter.be/" TargetMode="External"/><Relationship Id="rId4qodf9o4pjp64_q5ixsqm" Type="http://schemas.openxmlformats.org/officeDocument/2006/relationships/hyperlink" Target="https://www.decathlon.be/nl/alle-sporten/petanque" TargetMode="External"/><Relationship Id="rIdap1jmbjy7t65msifhu2rt" Type="http://schemas.openxmlformats.org/officeDocument/2006/relationships/hyperlink" Target="https://toerismevlaanderen.be/nl/subsidies" TargetMode="External"/><Relationship Id="rIdmkrdxpu7f69x7rwxiw4bu" Type="http://schemas.openxmlformats.org/officeDocument/2006/relationships/hyperlink" Target="https://visitwallonia.be/" TargetMode="External"/><Relationship Id="rIdskvlytbjmpdlar1zntxvi" Type="http://schemas.openxmlformats.org/officeDocument/2006/relationships/hyperlink" Target="https://visit.brussels/" TargetMode="External"/><Relationship Id="rId9" Type="http://schemas.openxmlformats.org/officeDocument/2006/relationships/image" Target="media/856eccab807144163135762e34cbbbb59e270912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2026-09-22T18:09:47.378Z</dcterms:created>
  <dcterms:modified xsi:type="dcterms:W3CDTF">2026-09-22T18:09:47.378Z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