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eastAsia="sr-Latn-RS"/>
            </w:rPr>
            <mc:AlternateContent>
              <mc:Choice Requires="wps">
                <w:drawing>
                  <wp:anchor distT="0" distB="0" distL="114300" distR="114300" simplePos="0" relativeHeight="251659264" behindDoc="0" locked="0" layoutInCell="1" allowOverlap="1" wp14:anchorId="213CE278" wp14:editId="37C8CAA5">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0ACEABD5" wp14:editId="35A2CF77">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1136D1">
                                          <w:pPr>
                                            <w:rPr>
                                              <w:color w:val="000000" w:themeColor="text1"/>
                                            </w:rPr>
                                          </w:pPr>
                                          <w:r>
                                            <w:rPr>
                                              <w:color w:val="000000" w:themeColor="text1"/>
                                            </w:rPr>
                                            <w:t>Verzija 1.1</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B42B44"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CE278"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0ACEABD5" wp14:editId="35A2CF77">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1136D1">
                                    <w:pPr>
                                      <w:rPr>
                                        <w:color w:val="000000" w:themeColor="text1"/>
                                      </w:rPr>
                                    </w:pPr>
                                    <w:r>
                                      <w:rPr>
                                        <w:color w:val="000000" w:themeColor="text1"/>
                                      </w:rPr>
                                      <w:t>Verzija 1.1</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B42B44"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 IZMENA </w:t>
          </w:r>
          <w:r w:rsidR="00144425" w:rsidRPr="00416DE5">
            <w:rPr>
              <w:color w:val="FF1A87"/>
            </w:rPr>
            <w:br w:type="page"/>
          </w:r>
          <w:bookmarkStart w:id="0" w:name="_GoBack"/>
          <w:bookmarkEnd w:id="0"/>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051A76">
                  <w:rPr>
                    <w:noProof/>
                    <w:webHidden/>
                  </w:rPr>
                  <w:t>3</w:t>
                </w:r>
                <w:r>
                  <w:rPr>
                    <w:noProof/>
                    <w:webHidden/>
                  </w:rPr>
                  <w:fldChar w:fldCharType="end"/>
                </w:r>
              </w:hyperlink>
            </w:p>
            <w:p w:rsidR="00144425" w:rsidRDefault="00B42B44"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B42B44"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B42B44"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B42B44"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B42B44"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051A76">
                  <w:rPr>
                    <w:noProof/>
                    <w:webHidden/>
                  </w:rPr>
                  <w:t>4</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051A76">
                  <w:rPr>
                    <w:noProof/>
                    <w:webHidden/>
                  </w:rPr>
                  <w:t>4</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B42B44"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1" w:name="_Toc98346767"/>
      <w:r w:rsidRPr="00A7671C">
        <w:rPr>
          <w:b/>
          <w:color w:val="FF1A87"/>
        </w:rPr>
        <w:t>Uvod</w:t>
      </w:r>
      <w:bookmarkEnd w:id="1"/>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2" w:name="_Toc98346768"/>
      <w:r>
        <w:rPr>
          <w:b/>
          <w:color w:val="FF1A87"/>
        </w:rPr>
        <w:t>Opis problema</w:t>
      </w:r>
      <w:bookmarkEnd w:id="2"/>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3" w:name="_Toc98346769"/>
      <w:r>
        <w:rPr>
          <w:b/>
          <w:color w:val="FF1A87"/>
        </w:rPr>
        <w:t>Kategorije korisnika</w:t>
      </w:r>
      <w:bookmarkEnd w:id="3"/>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4" w:name="_Toc98346770"/>
      <w:r>
        <w:rPr>
          <w:color w:val="FF1A87"/>
        </w:rPr>
        <w:t>Neregistrovani korisnik – gost</w:t>
      </w:r>
      <w:bookmarkEnd w:id="4"/>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5" w:name="_Toc98346771"/>
      <w:r>
        <w:rPr>
          <w:color w:val="FF1A87"/>
        </w:rPr>
        <w:t>Registrovani korisnik</w:t>
      </w:r>
      <w:bookmarkEnd w:id="5"/>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6" w:name="_Toc98346772"/>
      <w:r>
        <w:rPr>
          <w:color w:val="FF1A87"/>
        </w:rPr>
        <w:t>Moderator</w:t>
      </w:r>
      <w:bookmarkEnd w:id="6"/>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7" w:name="_Toc98346773"/>
      <w:r>
        <w:rPr>
          <w:color w:val="FF1A87"/>
        </w:rPr>
        <w:t>Administrator</w:t>
      </w:r>
      <w:bookmarkEnd w:id="7"/>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8" w:name="_Toc98346774"/>
      <w:r>
        <w:rPr>
          <w:b/>
          <w:color w:val="FF1A87"/>
        </w:rPr>
        <w:lastRenderedPageBreak/>
        <w:t>Arhitektura i karakteristike sistema</w:t>
      </w:r>
      <w:bookmarkEnd w:id="8"/>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eastAsia="sr-Latn-RS"/>
        </w:rPr>
        <w:drawing>
          <wp:inline distT="0" distB="0" distL="0" distR="0" wp14:anchorId="2D12E67F" wp14:editId="492165B6">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r w:rsidR="00B42B44">
        <w:fldChar w:fldCharType="begin"/>
      </w:r>
      <w:r w:rsidR="00B42B44">
        <w:instrText xml:space="preserve"> SEQ Slika \* ARABIC </w:instrText>
      </w:r>
      <w:r w:rsidR="00B42B44">
        <w:fldChar w:fldCharType="separate"/>
      </w:r>
      <w:r w:rsidR="00051A76">
        <w:rPr>
          <w:noProof/>
        </w:rPr>
        <w:t>1</w:t>
      </w:r>
      <w:r w:rsidR="00B42B44">
        <w:rPr>
          <w:noProof/>
        </w:rPr>
        <w:fldChar w:fldCharType="end"/>
      </w:r>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9" w:name="_Toc98346775"/>
      <w:r>
        <w:rPr>
          <w:b/>
          <w:color w:val="FF1A87"/>
        </w:rPr>
        <w:t>Funkcionalni zahtevi</w:t>
      </w:r>
      <w:bookmarkEnd w:id="9"/>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7A3FB2">
      <w:pPr>
        <w:pStyle w:val="ListParagraph"/>
        <w:numPr>
          <w:ilvl w:val="0"/>
          <w:numId w:val="3"/>
        </w:numPr>
      </w:pPr>
      <w:r>
        <w:t>Postavljanje definicija</w:t>
      </w:r>
    </w:p>
    <w:p w:rsidR="007A3FB2" w:rsidRDefault="007A3FB2" w:rsidP="007A3FB2">
      <w:pPr>
        <w:pStyle w:val="ListParagraph"/>
        <w:numPr>
          <w:ilvl w:val="0"/>
          <w:numId w:val="3"/>
        </w:numPr>
      </w:pPr>
      <w:r>
        <w:t>Ograničenje na postavljanje maksimalno jedne definicije dnevno</w:t>
      </w:r>
    </w:p>
    <w:p w:rsidR="007A3FB2" w:rsidRDefault="007A3FB2" w:rsidP="007A3FB2">
      <w:pPr>
        <w:pStyle w:val="ListParagraph"/>
        <w:numPr>
          <w:ilvl w:val="0"/>
          <w:numId w:val="3"/>
        </w:numPr>
      </w:pPr>
      <w:r>
        <w:t>Glasanje na drugim definicijama</w:t>
      </w:r>
    </w:p>
    <w:p w:rsidR="007A3FB2" w:rsidRDefault="007A3FB2" w:rsidP="007A3FB2">
      <w:pPr>
        <w:pStyle w:val="ListParagraph"/>
        <w:numPr>
          <w:ilvl w:val="0"/>
          <w:numId w:val="3"/>
        </w:numPr>
      </w:pPr>
      <w:r>
        <w:t>Biranje definicije dana na osnovu broja glasova</w:t>
      </w:r>
    </w:p>
    <w:p w:rsidR="007A3FB2" w:rsidRDefault="007A3FB2" w:rsidP="007A3FB2">
      <w:pPr>
        <w:pStyle w:val="ListParagraph"/>
        <w:numPr>
          <w:ilvl w:val="0"/>
          <w:numId w:val="3"/>
        </w:numPr>
      </w:pPr>
      <w:r>
        <w:t>Ostavljanje komentara na definicije</w:t>
      </w:r>
    </w:p>
    <w:p w:rsidR="007A3FB2" w:rsidRDefault="007A3FB2" w:rsidP="007A3FB2">
      <w:pPr>
        <w:pStyle w:val="ListParagraph"/>
        <w:numPr>
          <w:ilvl w:val="0"/>
          <w:numId w:val="3"/>
        </w:numPr>
      </w:pPr>
      <w:r>
        <w:t>Pretraga Dvorane slavnih pomoću teksta</w:t>
      </w:r>
    </w:p>
    <w:p w:rsidR="007A3FB2" w:rsidRDefault="007A3FB2" w:rsidP="007A3FB2">
      <w:pPr>
        <w:pStyle w:val="ListParagraph"/>
        <w:numPr>
          <w:ilvl w:val="0"/>
          <w:numId w:val="3"/>
        </w:numPr>
      </w:pPr>
      <w:r>
        <w:t>Sortiranje Dvorane slavnih po različitim kriterijumima</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0" w:name="_Toc98346776"/>
      <w:r>
        <w:rPr>
          <w:b/>
          <w:color w:val="FF1A87"/>
        </w:rPr>
        <w:lastRenderedPageBreak/>
        <w:t>Pretpostavke i ograničenja sistema</w:t>
      </w:r>
      <w:bookmarkEnd w:id="10"/>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7"/>
      <w:r>
        <w:rPr>
          <w:b/>
          <w:color w:val="FF1A87"/>
        </w:rPr>
        <w:t>Kvalitet koda</w:t>
      </w:r>
      <w:bookmarkEnd w:id="11"/>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8"/>
      <w:r w:rsidRPr="007A3FB2">
        <w:rPr>
          <w:b/>
          <w:color w:val="FF1A87"/>
        </w:rPr>
        <w:t>Nefunkcionalni (sistemski) zahtevi</w:t>
      </w:r>
      <w:bookmarkEnd w:id="12"/>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3" w:name="_Toc98346779"/>
      <w:r>
        <w:rPr>
          <w:b/>
          <w:color w:val="FF1A87"/>
        </w:rPr>
        <w:t>Zahtevi za korisničkom dokumentacijom</w:t>
      </w:r>
      <w:bookmarkEnd w:id="13"/>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B44" w:rsidRDefault="00B42B44" w:rsidP="006E416B">
      <w:pPr>
        <w:spacing w:after="0" w:line="240" w:lineRule="auto"/>
      </w:pPr>
      <w:r>
        <w:separator/>
      </w:r>
    </w:p>
  </w:endnote>
  <w:endnote w:type="continuationSeparator" w:id="0">
    <w:p w:rsidR="00B42B44" w:rsidRDefault="00B42B44"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EndPr/>
    <w:sdtContent>
      <w:p w:rsidR="006E416B" w:rsidRDefault="006E416B">
        <w:pPr>
          <w:pStyle w:val="Footer"/>
        </w:pPr>
        <w:r>
          <w:rPr>
            <w:noProof/>
            <w:lang w:eastAsia="sr-Latn-R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sidR="00051A76">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sidR="00051A76">
                          <w:rPr>
                            <w:noProof/>
                          </w:rPr>
                          <w:t>1</w:t>
                        </w:r>
                        <w:r>
                          <w:rPr>
                            <w:noProof/>
                          </w:rPr>
                          <w:fldChar w:fldCharType="end"/>
                        </w:r>
                      </w:p>
                    </w:txbxContent>
                  </v:textbox>
                  <w10:wrap anchorx="margin" anchory="margin"/>
                </v:shape>
              </w:pict>
            </mc:Fallback>
          </mc:AlternateContent>
        </w:r>
        <w:r>
          <w:rPr>
            <w:noProof/>
            <w:lang w:eastAsia="sr-Latn-R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B44" w:rsidRDefault="00B42B44" w:rsidP="006E416B">
      <w:pPr>
        <w:spacing w:after="0" w:line="240" w:lineRule="auto"/>
      </w:pPr>
      <w:r>
        <w:separator/>
      </w:r>
    </w:p>
  </w:footnote>
  <w:footnote w:type="continuationSeparator" w:id="0">
    <w:p w:rsidR="00B42B44" w:rsidRDefault="00B42B44"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051A76"/>
    <w:rsid w:val="001136D1"/>
    <w:rsid w:val="00126B90"/>
    <w:rsid w:val="00144425"/>
    <w:rsid w:val="001B4BB8"/>
    <w:rsid w:val="001F0AF0"/>
    <w:rsid w:val="002E262A"/>
    <w:rsid w:val="002F6091"/>
    <w:rsid w:val="00340142"/>
    <w:rsid w:val="003846D2"/>
    <w:rsid w:val="00384783"/>
    <w:rsid w:val="00416DE5"/>
    <w:rsid w:val="004A606E"/>
    <w:rsid w:val="004B5273"/>
    <w:rsid w:val="005421E7"/>
    <w:rsid w:val="005D26B3"/>
    <w:rsid w:val="006C4B9B"/>
    <w:rsid w:val="006D3D32"/>
    <w:rsid w:val="006E416B"/>
    <w:rsid w:val="00702837"/>
    <w:rsid w:val="007330E7"/>
    <w:rsid w:val="007819D9"/>
    <w:rsid w:val="007A25BD"/>
    <w:rsid w:val="007A3FB2"/>
    <w:rsid w:val="00877F51"/>
    <w:rsid w:val="008D4CD1"/>
    <w:rsid w:val="00A7671C"/>
    <w:rsid w:val="00A95919"/>
    <w:rsid w:val="00B40826"/>
    <w:rsid w:val="00B42B44"/>
    <w:rsid w:val="00C326BA"/>
    <w:rsid w:val="00C8560B"/>
    <w:rsid w:val="00C956F0"/>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4:docId w14:val="270A6AB0"/>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D8DF0-296E-4109-B001-69FE4BCE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Korisnik</cp:lastModifiedBy>
  <cp:revision>11</cp:revision>
  <cp:lastPrinted>2022-03-16T17:37:00Z</cp:lastPrinted>
  <dcterms:created xsi:type="dcterms:W3CDTF">2022-03-16T15:06:00Z</dcterms:created>
  <dcterms:modified xsi:type="dcterms:W3CDTF">2022-03-16T17:38:00Z</dcterms:modified>
  <cp:category>Vukašin Stepanović - 0133/2019                                 Petar Repac - 0616/2019</cp:category>
</cp:coreProperties>
</file>