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Replikacija i distribuirana konzistentnost </w:t>
      </w:r>
      <w:r>
        <w:rPr>
          <w:rFonts w:ascii="Times New Roman" w:hAnsi="Times New Roman"/>
          <w:b/>
          <w:i/>
          <w:sz w:val="28"/>
          <w:szCs w:val="28"/>
        </w:rPr>
        <w:t>(Replication and Distributed Consistency)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bookmarkEnd w:id="9"/>
    <w:bookmarkStart w:id="18" w:name="Xf0a34d457b21b90ded0c4729b5a9f39e5799773"/>
    <w:p>
      <w:pPr>
        <w:pStyle w:val="Heading1"/>
      </w:pPr>
      <w:r>
        <w:t xml:space="preserve">2. Teorijski okvir: modeli konzistentnosti, CAP/PACELC i konsenzus</w:t>
      </w:r>
    </w:p>
    <w:p>
      <w:pPr>
        <w:pStyle w:val="FirstParagraph"/>
      </w:pPr>
      <w:r>
        <w:t xml:space="preserve">Replikacija podrazumeva da isti podatak postoji na više čvorova, pri čemu klijent čita sa jednog od</w:t>
      </w:r>
      <w:r>
        <w:t xml:space="preserve"> </w:t>
      </w:r>
      <w:r>
        <w:t xml:space="preserve">njih. Svi pojmovi ovog poglavlja izvode se iz dve osobine okruženja u kome se ti čvorovi nalaze.</w:t>
      </w:r>
      <w:r>
        <w:t xml:space="preserve"> </w:t>
      </w:r>
      <w:r>
        <w:t xml:space="preserve">Prvo, čvorovi nemaju zajedničku memoriju ni zajednički sat, pa se svaka informacija između njih</w:t>
      </w:r>
      <w:r>
        <w:t xml:space="preserve"> </w:t>
      </w:r>
      <w:r>
        <w:t xml:space="preserve">prenosi isključivo porukom, a prenos poruke traje vreme koje nije zanemarljivo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Drugo, u asinhronoj mreži poruka može i da se izgubi, a čvor koji odluke donosi samo na osnovu</w:t>
      </w:r>
      <w:r>
        <w:t xml:space="preserve"> </w:t>
      </w:r>
      <w:r>
        <w:t xml:space="preserve">primljenih poruka ne može da razlikuje poruku koja je izgubljena od poruke koja samo kasni, pa ni</w:t>
      </w:r>
      <w:r>
        <w:t xml:space="preserve"> </w:t>
      </w:r>
      <w:r>
        <w:t xml:space="preserve">čvor koji je pao od čvora koji je spor ili odsečen</w:t>
      </w:r>
      <w:r>
        <w:t xml:space="preserve"> </w:t>
      </w:r>
      <w:r>
        <w:t xml:space="preserve">[2]</w:t>
      </w:r>
      <w:r>
        <w:t xml:space="preserve">. Iz ovih osobina neposredno sledi</w:t>
      </w:r>
      <w:r>
        <w:t xml:space="preserve"> </w:t>
      </w:r>
      <w:r>
        <w:t xml:space="preserve">da upis ne stiže na sve kopije istovremeno, pa se postavlja pitanje šta čitanje sa pojedinačne kopije</w:t>
      </w:r>
      <w:r>
        <w:t xml:space="preserve"> </w:t>
      </w:r>
      <w:r>
        <w:t xml:space="preserve">sme da vrati. Ovo poglavlje uvodi rečnik kojim se na to pitanje odgovara: modele konzistentnosti,</w:t>
      </w:r>
      <w:r>
        <w:t xml:space="preserve"> </w:t>
      </w:r>
      <w:r>
        <w:t xml:space="preserve">teoreme CAP i PACELC, modele replikacije i konsenzus. Nijedan MySQL mehanizam se ovde ne objašnjava;</w:t>
      </w:r>
      <w:r>
        <w:t xml:space="preserve"> </w:t>
      </w:r>
      <w:r>
        <w:t xml:space="preserve">kasnija poglavlja ovaj rečnik koriste bez ponovnog definisanja.</w:t>
      </w:r>
    </w:p>
    <w:bookmarkStart w:id="10" w:name="modeli-konzistentnosti"/>
    <w:p>
      <w:pPr>
        <w:pStyle w:val="Heading2"/>
      </w:pPr>
      <w:r>
        <w:t xml:space="preserve">Modeli konzistentnosti</w:t>
      </w:r>
    </w:p>
    <w:p>
      <w:pPr>
        <w:pStyle w:val="FirstParagraph"/>
      </w:pPr>
      <w:r>
        <w:t xml:space="preserve">Model konzistentnosti je ugovor između sistema i klijenta koji određuje koje vrednosti čitanje sme</w:t>
      </w:r>
      <w:r>
        <w:t xml:space="preserve"> </w:t>
      </w:r>
      <w:r>
        <w:t xml:space="preserve">da vrati dok se upisi šire kroz replike. Najjači takav ugovor je stroga konzistentnost (strong</w:t>
      </w:r>
      <w:r>
        <w:t xml:space="preserve"> </w:t>
      </w:r>
      <w:r>
        <w:t xml:space="preserve">consistency), formalno definisana kao linearizabilnost (linearizability). Herlihy i Wing je opisuju</w:t>
      </w:r>
      <w:r>
        <w:t xml:space="preserve"> </w:t>
      </w:r>
      <w:r>
        <w:t xml:space="preserve">kao privid da svaka operacija stupa na snagu trenutno, u nekoj tački između svog poziva i svog</w:t>
      </w:r>
      <w:r>
        <w:t xml:space="preserve"> </w:t>
      </w:r>
      <w:r>
        <w:t xml:space="preserve">odgovora</w:t>
      </w:r>
      <w:r>
        <w:t xml:space="preserve"> </w:t>
      </w:r>
      <w:r>
        <w:t xml:space="preserve">[3]</w:t>
      </w:r>
      <w:r>
        <w:t xml:space="preserve">, tako da se sistem ponaša kao da postoji samo jedna kopija podatka. Praktična</w:t>
      </w:r>
      <w:r>
        <w:t xml:space="preserve"> </w:t>
      </w:r>
      <w:r>
        <w:t xml:space="preserve">posledica je da, kada se upis završi i klijent dobije potvrdu, svako kasnije čitanje bilo kog</w:t>
      </w:r>
      <w:r>
        <w:t xml:space="preserve"> </w:t>
      </w:r>
      <w:r>
        <w:t xml:space="preserve">klijenta mora da vidi tu vrednost ili noviju. Stroga konzistentnost pritom ne zamrzava vrednost, već</w:t>
      </w:r>
      <w:r>
        <w:t xml:space="preserve"> </w:t>
      </w:r>
      <w:r>
        <w:t xml:space="preserve">zabranjuje samo povratak na stanje starije od već završenog upisa. Cena je ugrađena u samu</w:t>
      </w:r>
      <w:r>
        <w:t xml:space="preserve"> </w:t>
      </w:r>
      <w:r>
        <w:t xml:space="preserve">definiciju: replika koja odgovara na čitanje mora pre odgovora da zna da poseduje sve završene</w:t>
      </w:r>
      <w:r>
        <w:t xml:space="preserve"> </w:t>
      </w:r>
      <w:r>
        <w:t xml:space="preserve">upise, a to znanje može da stigne samo porukom.</w:t>
      </w:r>
    </w:p>
    <w:p>
      <w:pPr>
        <w:pStyle w:val="BodyText"/>
      </w:pPr>
      <w:r>
        <w:t xml:space="preserve">Zbog te cene definisani su slabiji modeli, koji su međusobno ugnežđeni: jači model automatski</w:t>
      </w:r>
      <w:r>
        <w:t xml:space="preserve"> </w:t>
      </w:r>
      <w:r>
        <w:t xml:space="preserve">ispunjava sva obećanja slabijih, pa se pri analizi konkretne anomalije traži najslabiji model koji</w:t>
      </w:r>
      <w:r>
        <w:t xml:space="preserve"> </w:t>
      </w:r>
      <w:r>
        <w:t xml:space="preserve">je zabranjuje. Uzročna konzistentnost (causal consistency) oslanja se na Lamportovu relaciju</w:t>
      </w:r>
      <w:r>
        <w:t xml:space="preserve"> </w:t>
      </w:r>
      <w:r>
        <w:t xml:space="preserve">„desilo se pre“ (happened before)</w:t>
      </w:r>
      <w:r>
        <w:t xml:space="preserve"> </w:t>
      </w:r>
      <w:r>
        <w:t xml:space="preserve">[1]</w:t>
      </w:r>
      <w:r>
        <w:t xml:space="preserve"> </w:t>
      </w:r>
      <w:r>
        <w:t xml:space="preserve">i zahteva da, ako je jedan upis mogao da utiče na</w:t>
      </w:r>
      <w:r>
        <w:t xml:space="preserve"> </w:t>
      </w:r>
      <w:r>
        <w:t xml:space="preserve">drugi, svi čvorovi vide prvi upis pre drugog, dok upisi koji nisu uzročno povezani smeju na</w:t>
      </w:r>
      <w:r>
        <w:t xml:space="preserve"> </w:t>
      </w:r>
      <w:r>
        <w:t xml:space="preserve">različitim čvorovima da se vide različitim redosledom. Ako jedan korisnik objavi pitanje, a drugi ga</w:t>
      </w:r>
      <w:r>
        <w:t xml:space="preserve"> </w:t>
      </w:r>
      <w:r>
        <w:t xml:space="preserve">pročita i na njega odgovori, uzročna konzistentnost zabranjuje da treći korisnik vidi odgovor bez</w:t>
      </w:r>
      <w:r>
        <w:t xml:space="preserve"> </w:t>
      </w:r>
      <w:r>
        <w:t xml:space="preserve">pitanja. Na dnu ove lestvice nalazi se konačna konzistentnost (eventual consistency), koja obećava</w:t>
      </w:r>
      <w:r>
        <w:t xml:space="preserve"> </w:t>
      </w:r>
      <w:r>
        <w:t xml:space="preserve">samo to da će, ako novih upisa više nema, sva čitanja na kraju vraćati poslednju upisanu vrednost</w:t>
      </w:r>
      <w:r>
        <w:t xml:space="preserve"> </w:t>
      </w:r>
      <w:r>
        <w:t xml:space="preserve">[4]</w:t>
      </w:r>
      <w:r>
        <w:t xml:space="preserve">. Dok upisi traju, konačna konzistentnost ne ograničava šta čitanje vraća.</w:t>
      </w:r>
    </w:p>
    <w:p>
      <w:pPr>
        <w:pStyle w:val="BodyText"/>
      </w:pPr>
      <w:r>
        <w:t xml:space="preserve">Između ovih krajnosti nalaze se sesijske garancije (session guarantees), koje Terry i saradnici</w:t>
      </w:r>
      <w:r>
        <w:t xml:space="preserve"> </w:t>
      </w:r>
      <w:r>
        <w:t xml:space="preserve">definišu za pojedinačnu sesiju klijenta, a ne za ceo sistem</w:t>
      </w:r>
      <w:r>
        <w:t xml:space="preserve"> </w:t>
      </w:r>
      <w:r>
        <w:t xml:space="preserve">[5]</w:t>
      </w:r>
      <w:r>
        <w:t xml:space="preserve">. Read-your-writes (čitanje</w:t>
      </w:r>
      <w:r>
        <w:t xml:space="preserve"> </w:t>
      </w:r>
      <w:r>
        <w:t xml:space="preserve">sopstvenih upisa) zahteva da čitanja jedne sesije odražavaju njene prethodne upise, a monotona</w:t>
      </w:r>
      <w:r>
        <w:t xml:space="preserve"> </w:t>
      </w:r>
      <w:r>
        <w:t xml:space="preserve">čitanja (monotonic reads) da uzastopna čitanja odražavaju skup upisa koji se ne smanjuje</w:t>
      </w:r>
      <w:r>
        <w:t xml:space="preserve"> </w:t>
      </w:r>
      <w:r>
        <w:t xml:space="preserve">[5]</w:t>
      </w:r>
      <w:r>
        <w:t xml:space="preserve">. Dve garancije razlikuje ono što ih pokreće. Read-your-writes pokreće sopstveni upis</w:t>
      </w:r>
      <w:r>
        <w:t xml:space="preserve"> </w:t>
      </w:r>
      <w:r>
        <w:t xml:space="preserve">sesije: korisnik koji promeni lozinku, a zatim u sledećem čitanju, sa replike koja kasni, vidi staru</w:t>
      </w:r>
      <w:r>
        <w:t xml:space="preserve"> </w:t>
      </w:r>
      <w:r>
        <w:t xml:space="preserve">lozinku, doživljava upravo kršenje ove garancije. Monotona čitanja pokreće prethodno čitanje:</w:t>
      </w:r>
      <w:r>
        <w:t xml:space="preserve"> </w:t>
      </w:r>
      <w:r>
        <w:t xml:space="preserve">korisnik koji ništa ne menja, a posle osvežavanja stranice vidi stanje starije od onog koje je već</w:t>
      </w:r>
      <w:r>
        <w:t xml:space="preserve"> </w:t>
      </w:r>
      <w:r>
        <w:t xml:space="preserve">video, doživljava kršenje monotonih čitanja, iako je konačna konzistentnost i dalje ispunjena.</w:t>
      </w:r>
      <w:r>
        <w:t xml:space="preserve"> </w:t>
      </w:r>
      <w:r>
        <w:t xml:space="preserve">Anomaliju read-your-writes sedmo poglavlje meri na MySQL topologiji.</w:t>
      </w:r>
    </w:p>
    <w:bookmarkEnd w:id="10"/>
    <w:bookmarkStart w:id="11" w:name="cap-i-pacelc"/>
    <w:p>
      <w:pPr>
        <w:pStyle w:val="Heading2"/>
      </w:pPr>
      <w:r>
        <w:t xml:space="preserve">CAP i PACELC</w:t>
      </w:r>
    </w:p>
    <w:p>
      <w:pPr>
        <w:pStyle w:val="FirstParagraph"/>
      </w:pPr>
      <w:r>
        <w:t xml:space="preserve">Brewer je 2000. godine izneo pretpostavku da distribuirani sistem ne može istovremeno da obezbedi</w:t>
      </w:r>
      <w:r>
        <w:t xml:space="preserve"> </w:t>
      </w:r>
      <w:r>
        <w:t xml:space="preserve">konzistentnost, dostupnost i toleranciju na particiju mreže</w:t>
      </w:r>
      <w:r>
        <w:t xml:space="preserve"> </w:t>
      </w:r>
      <w:r>
        <w:t xml:space="preserve">[6]</w:t>
      </w:r>
      <w:r>
        <w:t xml:space="preserve">, a Gilbert i Lynch su je</w:t>
      </w:r>
      <w:r>
        <w:t xml:space="preserve"> </w:t>
      </w:r>
      <w:r>
        <w:t xml:space="preserve">dve godine kasnije formalizovali i dokazali</w:t>
      </w:r>
      <w:r>
        <w:t xml:space="preserve"> </w:t>
      </w:r>
      <w:r>
        <w:t xml:space="preserve">[2]</w:t>
      </w:r>
      <w:r>
        <w:t xml:space="preserve">. U njihovoj formulaciji C označava upravo</w:t>
      </w:r>
      <w:r>
        <w:t xml:space="preserve"> </w:t>
      </w:r>
      <w:r>
        <w:t xml:space="preserve">strogu konzistentnost: mora postojati potpun redosled svih operacija u kome svaka operacija izgleda</w:t>
      </w:r>
      <w:r>
        <w:t xml:space="preserve"> </w:t>
      </w:r>
      <w:r>
        <w:t xml:space="preserve">kao da je izvršena u jednom trenutku. A označava dostupnost (availability): svaki zahtev koji primi</w:t>
      </w:r>
      <w:r>
        <w:t xml:space="preserve"> </w:t>
      </w:r>
      <w:r>
        <w:t xml:space="preserve">čvor koji nije pao mora da dobije odgovor, pri čemu se brzina odgovora ne meri. P, particija mreže</w:t>
      </w:r>
      <w:r>
        <w:t xml:space="preserve"> </w:t>
      </w:r>
      <w:r>
        <w:t xml:space="preserve">(network partition), opisuje mrežu kojoj je dozvoljeno da izgubi proizvoljno mnogo poruka između</w:t>
      </w:r>
      <w:r>
        <w:t xml:space="preserve"> </w:t>
      </w:r>
      <w:r>
        <w:t xml:space="preserve">čvorova</w:t>
      </w:r>
      <w:r>
        <w:t xml:space="preserve"> </w:t>
      </w:r>
      <w:r>
        <w:t xml:space="preserve">[2]</w:t>
      </w:r>
      <w:r>
        <w:t xml:space="preserve">. Suština dokaza staje u jedan misaoni eksperiment. Veza između dva čvora je</w:t>
      </w:r>
      <w:r>
        <w:t xml:space="preserve"> </w:t>
      </w:r>
      <w:r>
        <w:t xml:space="preserve">prekinuta, a oba rade; klijent upiše novu vrednost na prvi čvor i dobije potvrdu, a drugi klijent</w:t>
      </w:r>
      <w:r>
        <w:t xml:space="preserve"> </w:t>
      </w:r>
      <w:r>
        <w:t xml:space="preserve">zatim traži istu vrednost od drugog čvora. Drugi čvor ima tačno dve mogućnosti. Ako odgovori, vraća</w:t>
      </w:r>
      <w:r>
        <w:t xml:space="preserve"> </w:t>
      </w:r>
      <w:r>
        <w:t xml:space="preserve">staru vrednost posle završenog upisa i time krši C. Ako čeka poruku od prvog čvora, a particija</w:t>
      </w:r>
      <w:r>
        <w:t xml:space="preserve"> </w:t>
      </w:r>
      <w:r>
        <w:t xml:space="preserve">potraje, živ čvor ne odgovara i time krši A. Teorema koju su dokazali Gilbert i Lynch upravo tvrdi da</w:t>
      </w:r>
      <w:r>
        <w:t xml:space="preserve"> </w:t>
      </w:r>
      <w:r>
        <w:t xml:space="preserve">u asinhronoj mreži nije moguće implementirati objekat za čitanje i upis koji garantuje i dostupnost i</w:t>
      </w:r>
      <w:r>
        <w:t xml:space="preserve"> </w:t>
      </w:r>
      <w:r>
        <w:t xml:space="preserve">atomičnu konzistentnost u svim izvršavanjima, uključujući i ona u kojima se poruke gube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Teorema se često prepričava kao pravilo „izaberi dva od tri“, a na to pogrešno čitanje upozorio je</w:t>
      </w:r>
      <w:r>
        <w:t xml:space="preserve"> </w:t>
      </w:r>
      <w:r>
        <w:t xml:space="preserve">i sam Brewer: formulacija „dva od tri“ bila je, po njegovim rečima, oduvek pogrešna jer pojednostavljuje</w:t>
      </w:r>
      <w:r>
        <w:t xml:space="preserve"> </w:t>
      </w:r>
      <w:r>
        <w:t xml:space="preserve">napetosti između svojstava</w:t>
      </w:r>
      <w:r>
        <w:t xml:space="preserve"> </w:t>
      </w:r>
      <w:r>
        <w:t xml:space="preserve">[7]</w:t>
      </w:r>
      <w:r>
        <w:t xml:space="preserve">. Particija nije svojstvo koje sistem bira ili odbacuje, već</w:t>
      </w:r>
      <w:r>
        <w:t xml:space="preserve"> </w:t>
      </w:r>
      <w:r>
        <w:t xml:space="preserve">događaj u mreži koji se dešava nezavisno od volje projektanta, pa se izbor svodi na C ili A, i to</w:t>
      </w:r>
      <w:r>
        <w:t xml:space="preserve"> </w:t>
      </w:r>
      <w:r>
        <w:t xml:space="preserve">samo dok particija traje. Dok mreža radi, CAP ne zabranjuje da sistem bude istovremeno strogo</w:t>
      </w:r>
      <w:r>
        <w:t xml:space="preserve"> </w:t>
      </w:r>
      <w:r>
        <w:t xml:space="preserve">konzistentan i dostupan. Iz istog razloga konačna konzistentnost ne krši teoremu: sistem koji se</w:t>
      </w:r>
      <w:r>
        <w:t xml:space="preserve"> </w:t>
      </w:r>
      <w:r>
        <w:t xml:space="preserve">odrekne stroge konzistentnosti time je tokom particije izabrao dostupnost. Najzad, sistem koji bira C</w:t>
      </w:r>
      <w:r>
        <w:t xml:space="preserve"> </w:t>
      </w:r>
      <w:r>
        <w:t xml:space="preserve">ne gubi dostupnost stalno, već samo tokom particije, i to samo na strani koja ne može da utvrdi da je</w:t>
      </w:r>
      <w:r>
        <w:t xml:space="preserve"> </w:t>
      </w:r>
      <w:r>
        <w:t xml:space="preserve">ažurna. Posebno treba razlikovati C iz CAP-a od konzistentnosti iz svojstava ACID. Konzistentnost</w:t>
      </w:r>
      <w:r>
        <w:t xml:space="preserve"> </w:t>
      </w:r>
      <w:r>
        <w:t xml:space="preserve">transakcije znači da ona čuva pravila baze, poput jedinstvenosti ključeva, dok C iz CAP-a označava</w:t>
      </w:r>
      <w:r>
        <w:t xml:space="preserve"> </w:t>
      </w:r>
      <w:r>
        <w:t xml:space="preserve">samo konzistentnost jedinstvene kopije, koju Brewer opisuje kao strogi podskup ACID konzistentnosti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Ako CAP bez particije ništa ne zabranjuje, to ne znači da je stroga konzistentnost tada besplatna.</w:t>
      </w:r>
      <w:r>
        <w:t xml:space="preserve"> </w:t>
      </w:r>
      <w:r>
        <w:t xml:space="preserve">Čvor koji pre potvrde klijentu hoće da zna da upis postoji i na drugom čvoru mora da sačeka povratnu</w:t>
      </w:r>
      <w:r>
        <w:t xml:space="preserve"> </w:t>
      </w:r>
      <w:r>
        <w:t xml:space="preserve">poruku. Dok mreža radi, ta poruka sigurno stiže, samo kasnije, pa se ne gubi dostupnost, već se plaća</w:t>
      </w:r>
      <w:r>
        <w:t xml:space="preserve"> </w:t>
      </w:r>
      <w:r>
        <w:t xml:space="preserve">latencijom (latency), odnosno vremenom odziva. Abadi je ovu razliku formulisao kao proširenje teoreme</w:t>
      </w:r>
      <w:r>
        <w:t xml:space="preserve"> </w:t>
      </w:r>
      <w:r>
        <w:t xml:space="preserve">CAP, koje se može svesti na dva pitanja postavljena svakom sistemu. Prvo pitanje glasi: kada mreža</w:t>
      </w:r>
      <w:r>
        <w:t xml:space="preserve"> </w:t>
      </w:r>
      <w:r>
        <w:t xml:space="preserve">pukne, da li odsečeni čvor odgovara, rizikujući zastareo odgovor, ili odbija zahtev, čuvajući</w:t>
      </w:r>
      <w:r>
        <w:t xml:space="preserve"> </w:t>
      </w:r>
      <w:r>
        <w:t xml:space="preserve">konzistentnost? To pitanje je CAP. Drugo pitanje glasi: kada mreža radi, da li komitovanje čeka</w:t>
      </w:r>
      <w:r>
        <w:t xml:space="preserve"> </w:t>
      </w:r>
      <w:r>
        <w:t xml:space="preserve">druge čvorove, sporije ali konzistentno, ili ne čeka, brže ali uz rizik zastarelog čitanja? Abadi</w:t>
      </w:r>
      <w:r>
        <w:t xml:space="preserve"> </w:t>
      </w:r>
      <w:r>
        <w:t xml:space="preserve">naglašava da je ovaj drugi kompromis prisutan u svakom trenutku rada sistema, dok je CAP relevantan</w:t>
      </w:r>
      <w:r>
        <w:t xml:space="preserve"> </w:t>
      </w:r>
      <w:r>
        <w:t xml:space="preserve">samo u, kako navodi, verovatno retkom slučaju particije mreže</w:t>
      </w:r>
      <w:r>
        <w:t xml:space="preserve"> </w:t>
      </w:r>
      <w:r>
        <w:t xml:space="preserve">[8]</w:t>
      </w:r>
      <w:r>
        <w:t xml:space="preserve">. Skraćenica PACELC samo</w:t>
      </w:r>
      <w:r>
        <w:t xml:space="preserve"> </w:t>
      </w:r>
      <w:r>
        <w:t xml:space="preserve">beleži oba odgovora: ako postoji particija (P), bira se između dostupnosti (A) i konzistentnosti (C),</w:t>
      </w:r>
      <w:r>
        <w:t xml:space="preserve"> </w:t>
      </w:r>
      <w:r>
        <w:t xml:space="preserve">inače (E, else) između latencije (L) i konzistentnosti (C)</w:t>
      </w:r>
      <w:r>
        <w:t xml:space="preserve"> </w:t>
      </w:r>
      <w:r>
        <w:t xml:space="preserve">[8]</w:t>
      </w:r>
      <w:r>
        <w:t xml:space="preserve">. Po ovoj podeli Abadi</w:t>
      </w:r>
      <w:r>
        <w:t xml:space="preserve"> </w:t>
      </w:r>
      <w:r>
        <w:t xml:space="preserve">sisteme Dynamo, Cassandra i Riak u podrazumevanoj konfiguraciji svrstava u PA/EL, a sisteme</w:t>
      </w:r>
      <w:r>
        <w:t xml:space="preserve"> </w:t>
      </w:r>
      <w:r>
        <w:t xml:space="preserve">VoltDB/H-Store i Megastore u PC/EC</w:t>
      </w:r>
      <w:r>
        <w:t xml:space="preserve"> </w:t>
      </w:r>
      <w:r>
        <w:t xml:space="preserve">[8]</w:t>
      </w:r>
      <w:r>
        <w:t xml:space="preserve">. Za ovaj rad je presudno drugo pitanje: svako</w:t>
      </w:r>
      <w:r>
        <w:t xml:space="preserve"> </w:t>
      </w:r>
      <w:r>
        <w:t xml:space="preserve">podešavanje oblika „sačekaj X pre potvrde“ koje se razmatra u narednim poglavljima predstavlja</w:t>
      </w:r>
      <w:r>
        <w:t xml:space="preserve"> </w:t>
      </w:r>
      <w:r>
        <w:t xml:space="preserve">odgovor upravo na njega.</w:t>
      </w:r>
    </w:p>
    <w:bookmarkEnd w:id="11"/>
    <w:bookmarkStart w:id="15" w:name="modeli-replikacije"/>
    <w:p>
      <w:pPr>
        <w:pStyle w:val="Heading2"/>
      </w:pPr>
      <w:r>
        <w:t xml:space="preserve">Modeli replikacije</w:t>
      </w:r>
    </w:p>
    <w:p>
      <w:pPr>
        <w:pStyle w:val="FirstParagraph"/>
      </w:pPr>
      <w:r>
        <w:t xml:space="preserve">Prvo projektantsko pitanje kod replikacije jeste koliko čvorova sme da primi upis. Kleppmann</w:t>
      </w:r>
      <w:r>
        <w:t xml:space="preserve"> </w:t>
      </w:r>
      <w:r>
        <w:t xml:space="preserve">razlikuje tri odgovora, koja zajedno pokrivaju gotovo sve distribuirane baze podataka:</w:t>
      </w:r>
      <w:r>
        <w:t xml:space="preserve"> </w:t>
      </w:r>
      <w:r>
        <w:t xml:space="preserve">single-leader, multi-leader i leaderless replikaciju</w:t>
      </w:r>
      <w:r>
        <w:t xml:space="preserve"> </w:t>
      </w:r>
      <w:r>
        <w:t xml:space="preserve">[9]</w:t>
      </w:r>
      <w:r>
        <w:t xml:space="preserve">. Ovo poglavlje za uloge</w:t>
      </w:r>
      <w:r>
        <w:t xml:space="preserve"> </w:t>
      </w:r>
      <w:r>
        <w:t xml:space="preserve">čvorova koristi termine iz literature,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; od trećeg poglavlja, kada predmet</w:t>
      </w:r>
      <w:r>
        <w:t xml:space="preserve"> </w:t>
      </w:r>
      <w:r>
        <w:t xml:space="preserve">postane MySQL, prelazi se na nazive</w:t>
      </w:r>
      <w:r>
        <w:t xml:space="preserve"> </w:t>
      </w:r>
      <w:r>
        <w:rPr>
          <w:i/>
          <w:iCs/>
        </w:rPr>
        <w:t xml:space="preserve">izvor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replika</w:t>
      </w:r>
      <w:r>
        <w:t xml:space="preserve">. Slika 2.1 prikazuje sva tri modela istim</w:t>
      </w:r>
      <w:r>
        <w:t xml:space="preserve"> </w:t>
      </w:r>
      <w:r>
        <w:t xml:space="preserve">vizuelnim jezikom. Kod single-leader replikacije upise prima tačno jedan čvor, a followeri primenjuju</w:t>
      </w:r>
      <w:r>
        <w:t xml:space="preserve"> </w:t>
      </w:r>
      <w:r>
        <w:t xml:space="preserve">njegov log, pa postoji jedan redosled upisa i nema sukoba; otvoreno ostaje pitanje šta se dešava</w:t>
      </w:r>
      <w:r>
        <w:t xml:space="preserve"> </w:t>
      </w:r>
      <w:r>
        <w:t xml:space="preserve">kada leader padne. Kod multi-leader replikacije upise nezavisno prima više čvorova, pa dva</w:t>
      </w:r>
      <w:r>
        <w:t xml:space="preserve"> </w:t>
      </w:r>
      <w:r>
        <w:t xml:space="preserve">istovremena upisa u isti podatak čine sukob, koji neko mora da razreši</w:t>
      </w:r>
      <w:r>
        <w:t xml:space="preserve"> </w:t>
      </w:r>
      <w:r>
        <w:t xml:space="preserve">[9]</w:t>
      </w:r>
      <w:r>
        <w:t xml:space="preserve">. Kod</w:t>
      </w:r>
      <w:r>
        <w:t xml:space="preserve"> </w:t>
      </w:r>
      <w:r>
        <w:t xml:space="preserve">leaderless replikacije, čiji je uzor Amazonov sistem Dynamo, klijent šalje upis direktno na više</w:t>
      </w:r>
      <w:r>
        <w:t xml:space="preserve"> </w:t>
      </w:r>
      <w:r>
        <w:t xml:space="preserve">replika i smatra ga uspešnim kada potvrdu pošalje njih W od ukupno N, dok čitanje pita R replika;</w:t>
      </w:r>
      <w:r>
        <w:t xml:space="preserve"> </w:t>
      </w:r>
      <w:r>
        <w:t xml:space="preserve">nijedan čvor ne određuje redosled upisa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CaptionedFigure"/>
      </w:pPr>
      <w:r>
        <w:drawing>
          <wp:inline>
            <wp:extent cx="5753100" cy="1900577"/>
            <wp:effectExtent b="0" l="0" r="0" t="0"/>
            <wp:docPr descr="Slika 2.1: Tri modela replikacije razlikuju se samo po tome koji čvorovi primaju upise klijenata. Puna strelica označava upis klijenta, isprekidana prenos loga između čvorova." title="" id="13" name="Picture"/>
            <a:graphic>
              <a:graphicData uri="http://schemas.openxmlformats.org/drawingml/2006/picture">
                <pic:pic>
                  <pic:nvPicPr>
                    <pic:cNvPr descr="figures/02-teorija-01-modeli-replikacij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0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Tri modela replikacije razlikuju se samo po tome koji čvorovi primaju upise klijenata. Puna strelica označava upis klijenta, isprekidana prenos loga između čvorova.</w:t>
      </w:r>
    </w:p>
    <w:p>
      <w:pPr>
        <w:pStyle w:val="BodyText"/>
      </w:pPr>
      <w:r>
        <w:t xml:space="preserve">Nijedan oblik replikacije koji dokumentuje MySQL 8.4 Community nije leaderless u stilu sistema Dynamo:</w:t>
      </w:r>
      <w:r>
        <w:t xml:space="preserve"> </w:t>
      </w:r>
      <w:r>
        <w:t xml:space="preserve">svaki se oslanja ili na jedan čvor koji prima upise ili na grupu čvorova koja se dogovara o</w:t>
      </w:r>
      <w:r>
        <w:t xml:space="preserve"> </w:t>
      </w:r>
      <w:r>
        <w:t xml:space="preserve">redosledu upisa</w:t>
      </w:r>
      <w:r>
        <w:t xml:space="preserve"> </w:t>
      </w:r>
      <w:r>
        <w:t xml:space="preserve">[11], [12]</w:t>
      </w:r>
      <w:r>
        <w:t xml:space="preserve">.</w:t>
      </w:r>
    </w:p>
    <w:bookmarkEnd w:id="15"/>
    <w:bookmarkStart w:id="16" w:name="konsenzus"/>
    <w:p>
      <w:pPr>
        <w:pStyle w:val="Heading2"/>
      </w:pPr>
      <w:r>
        <w:t xml:space="preserve">Konsenzus</w:t>
      </w:r>
    </w:p>
    <w:p>
      <w:pPr>
        <w:pStyle w:val="FirstParagraph"/>
      </w:pPr>
      <w:r>
        <w:t xml:space="preserve">Single-leader replikacija mora da reši problem pada leadera, jer neki follower tada mora da preuzme</w:t>
      </w:r>
      <w:r>
        <w:t xml:space="preserve"> </w:t>
      </w:r>
      <w:r>
        <w:t xml:space="preserve">njegovu ulogu. Pošto čvor ne može da razlikuje leadera koji je pao od leadera koji je samo odsečen,</w:t>
      </w:r>
      <w:r>
        <w:t xml:space="preserve"> </w:t>
      </w:r>
      <w:r>
        <w:t xml:space="preserve">follower koji samostalno zaključi da je postao leader rizikuje da u sistemu istovremeno postoje dva</w:t>
      </w:r>
      <w:r>
        <w:t xml:space="preserve"> </w:t>
      </w:r>
      <w:r>
        <w:t xml:space="preserve">leadera koji primaju upise, odnosno split brain (razdvajanje grupe na dve nezavisne celine). Čvorovi</w:t>
      </w:r>
      <w:r>
        <w:t xml:space="preserve"> </w:t>
      </w:r>
      <w:r>
        <w:t xml:space="preserve">zato moraju da se slože oko toga ko je leader i šta se nalazi u logu, i to tako da se dve nezavisne</w:t>
      </w:r>
      <w:r>
        <w:t xml:space="preserve"> </w:t>
      </w:r>
      <w:r>
        <w:t xml:space="preserve">grupe čvorova ne mogu složiti različito; taj problem naziva se konsenzus. Klasično rešenje je</w:t>
      </w:r>
      <w:r>
        <w:t xml:space="preserve"> </w:t>
      </w:r>
      <w:r>
        <w:t xml:space="preserve">Lamportov algoritam Paxos</w:t>
      </w:r>
      <w:r>
        <w:t xml:space="preserve"> </w:t>
      </w:r>
      <w:r>
        <w:t xml:space="preserve">[13]</w:t>
      </w:r>
      <w:r>
        <w:t xml:space="preserve">, a algoritam Raft, projektovan sa ciljem da bude</w:t>
      </w:r>
      <w:r>
        <w:t xml:space="preserve"> </w:t>
      </w:r>
      <w:r>
        <w:t xml:space="preserve">razumljiviji, deli konsenzus na tri potproblema: izbor leadera kada postojeći padne, replikaciju</w:t>
      </w:r>
      <w:r>
        <w:t xml:space="preserve"> </w:t>
      </w:r>
      <w:r>
        <w:t xml:space="preserve">loga sa leadera na ostale čvorove i bezbednost, odnosno garanciju da nijedan čvor ne primeni za isti</w:t>
      </w:r>
      <w:r>
        <w:t xml:space="preserve"> </w:t>
      </w:r>
      <w:r>
        <w:t xml:space="preserve">indeks loga drugu komandu od one koju je neki čvor već primenio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BodyText"/>
      </w:pPr>
      <w:r>
        <w:t xml:space="preserve">Sva tri dela oslanjaju se na jednu činjenicu: svake dve većine istog skupa od N čvorova imaju bar</w:t>
      </w:r>
      <w:r>
        <w:t xml:space="preserve"> </w:t>
      </w:r>
      <w:r>
        <w:t xml:space="preserve">jedan zajednički čvor, jer zbir veličina dva skupa veća od N/2 premašuje N. Pri izboru leadera svaki</w:t>
      </w:r>
      <w:r>
        <w:t xml:space="preserve"> </w:t>
      </w:r>
      <w:r>
        <w:t xml:space="preserve">čvor u jednom mandatu (term) daje najviše jedan glas, a pobeđuje kandidat koji dobije većinu; dve</w:t>
      </w:r>
      <w:r>
        <w:t xml:space="preserve"> </w:t>
      </w:r>
      <w:r>
        <w:t xml:space="preserve">većine dele bar jednog glasača, pa u istom mandatu ne mogu postojati dva leadera</w:t>
      </w:r>
      <w:r>
        <w:t xml:space="preserve"> </w:t>
      </w:r>
      <w:r>
        <w:t xml:space="preserve">[14]</w:t>
      </w:r>
      <w:r>
        <w:t xml:space="preserve">. Ulaz u</w:t>
      </w:r>
      <w:r>
        <w:t xml:space="preserve"> </w:t>
      </w:r>
      <w:r>
        <w:t xml:space="preserve">logu smatra se komitovanim kada ga sačuva većina čvorova, pa pad manjine ne zaustavlja sistem</w:t>
      </w:r>
      <w:r>
        <w:t xml:space="preserve"> </w:t>
      </w:r>
      <w:r>
        <w:t xml:space="preserve">[14]</w:t>
      </w:r>
      <w:r>
        <w:t xml:space="preserve">. Bezbednost obezbeđuje ograničenje pri izboru: čvor ne glasa za kandidata čiji je log</w:t>
      </w:r>
      <w:r>
        <w:t xml:space="preserve"> </w:t>
      </w:r>
      <w:r>
        <w:t xml:space="preserve">manje ažuran od njegovog, a pošto se većina glasača seče sa većinom koja čuva svaki komitovani ulaz,</w:t>
      </w:r>
      <w:r>
        <w:t xml:space="preserve"> </w:t>
      </w:r>
      <w:r>
        <w:t xml:space="preserve">novi leader neizbežno poseduje sve komitovane ulaze</w:t>
      </w:r>
      <w:r>
        <w:t xml:space="preserve"> </w:t>
      </w:r>
      <w:r>
        <w:t xml:space="preserve">[14]</w:t>
      </w:r>
      <w:r>
        <w:t xml:space="preserve">. Protokol pritom nijednom ne</w:t>
      </w:r>
      <w:r>
        <w:t xml:space="preserve"> </w:t>
      </w:r>
      <w:r>
        <w:t xml:space="preserve">proverava da li je stari leader zaista pao, jer je to, kao što je pokazano, nemoguće znati, već se</w:t>
      </w:r>
      <w:r>
        <w:t xml:space="preserve"> </w:t>
      </w:r>
      <w:r>
        <w:t xml:space="preserve">oslanja isključivo na presek većina. Isti princip koristi MySQL Group Replication: prema priručniku,</w:t>
      </w:r>
      <w:r>
        <w:t xml:space="preserve"> </w:t>
      </w:r>
      <w:r>
        <w:t xml:space="preserve">da bi transakcija bila komitovana, većina grupe mora da se složi o njenom mestu u globalnom</w:t>
      </w:r>
      <w:r>
        <w:t xml:space="preserve"> </w:t>
      </w:r>
      <w:r>
        <w:t xml:space="preserve">redosledu transakcija, a u osnovi te tehnologije nalazi se implementacija algoritma Paxos</w:t>
      </w:r>
      <w:r>
        <w:t xml:space="preserve"> </w:t>
      </w:r>
      <w:r>
        <w:t xml:space="preserve">[11]</w:t>
      </w:r>
      <w:r>
        <w:t xml:space="preserve">. Tim mehanizmom bavi se peto poglavlje.</w:t>
      </w:r>
    </w:p>
    <w:bookmarkEnd w:id="16"/>
    <w:bookmarkStart w:id="17" w:name="dva-značenja-kvoruma"/>
    <w:p>
      <w:pPr>
        <w:pStyle w:val="Heading2"/>
      </w:pPr>
      <w:r>
        <w:t xml:space="preserve">Dva značenja kvoruma</w:t>
      </w:r>
    </w:p>
    <w:p>
      <w:pPr>
        <w:pStyle w:val="FirstParagraph"/>
      </w:pPr>
      <w:r>
        <w:t xml:space="preserve">Reč kvorum u literaturi označava dve različite stvari, a razliku je lako prevideti jer se obe</w:t>
      </w:r>
      <w:r>
        <w:t xml:space="preserve"> </w:t>
      </w:r>
      <w:r>
        <w:t xml:space="preserve">oslanjaju na istu aritmetiku preseka. Kod Dynamo-kvoruma uslov W + R &gt; N obezbeđuje da se skup</w:t>
      </w:r>
      <w:r>
        <w:t xml:space="preserve"> </w:t>
      </w:r>
      <w:r>
        <w:t xml:space="preserve">replika koje su potvrdile upis i skup replika koje se čitaju seku, pa čitanje dodiruje bar jednu</w:t>
      </w:r>
      <w:r>
        <w:t xml:space="preserve"> </w:t>
      </w:r>
      <w:r>
        <w:t xml:space="preserve">repliku sa najnovijom verzijom</w:t>
      </w:r>
      <w:r>
        <w:t xml:space="preserve"> </w:t>
      </w:r>
      <w:r>
        <w:t xml:space="preserve">[10]</w:t>
      </w:r>
      <w:r>
        <w:t xml:space="preserve">. Presek, međutim, ne određuje redosled. Neka je</w:t>
      </w:r>
      <w:r>
        <w:t xml:space="preserve"> </w:t>
      </w:r>
      <w:r>
        <w:t xml:space="preserve">N = 3, W = 2 i R = 2, i neka dva klijenta istovremeno upišu različite vrednosti istog podatka: prvi</w:t>
      </w:r>
      <w:r>
        <w:t xml:space="preserve"> </w:t>
      </w:r>
      <w:r>
        <w:t xml:space="preserve">vrednost 100 na replike 1 i 2, a drugi vrednost 200 na replike 2 i 3, pri čemu na repliku 2 drugi</w:t>
      </w:r>
      <w:r>
        <w:t xml:space="preserve"> </w:t>
      </w:r>
      <w:r>
        <w:t xml:space="preserve">upis stigne pre prvog. Oba upisa dobijaju po dve potvrde, pa oba klijenta dobijaju potvrdu uspeha, a</w:t>
      </w:r>
      <w:r>
        <w:t xml:space="preserve"> </w:t>
      </w:r>
      <w:r>
        <w:t xml:space="preserve">replike završavaju sa vrednostima 100, 100 i 200. Čitanje sa replika 2 i 3 vraća obe vrednosti:</w:t>
      </w:r>
      <w:r>
        <w:t xml:space="preserve"> </w:t>
      </w:r>
      <w:r>
        <w:t xml:space="preserve">presek je ispunio svoje obećanje, ali nijedan čvor nikada nije odlučio koji je upis bio prvi, pa</w:t>
      </w:r>
      <w:r>
        <w:t xml:space="preserve"> </w:t>
      </w:r>
      <w:r>
        <w:t xml:space="preserve">Dynamo čuva obe verzije i njihovo spajanje prepušta aplikaciji</w:t>
      </w:r>
      <w:r>
        <w:t xml:space="preserve"> </w:t>
      </w:r>
      <w:r>
        <w:t xml:space="preserve">[10]</w:t>
      </w:r>
      <w:r>
        <w:t xml:space="preserve">. Abadi zato naglašava</w:t>
      </w:r>
      <w:r>
        <w:t xml:space="preserve"> </w:t>
      </w:r>
      <w:r>
        <w:t xml:space="preserve">da sistemi ovog tipa povećanjem R + W dobijaju više konzistentnosti po cenu latencije, ali ne mogu da</w:t>
      </w:r>
      <w:r>
        <w:t xml:space="preserve"> </w:t>
      </w:r>
      <w:r>
        <w:t xml:space="preserve">dostignu punu konzistentnost u smislu Gilberta i Lynch ni kada je R + W &gt; N</w:t>
      </w:r>
      <w:r>
        <w:t xml:space="preserve"> </w:t>
      </w:r>
      <w:r>
        <w:t xml:space="preserve">[8]</w:t>
      </w:r>
      <w:r>
        <w:t xml:space="preserve">. Dynamo uz to</w:t>
      </w:r>
      <w:r>
        <w:t xml:space="preserve"> </w:t>
      </w:r>
      <w:r>
        <w:t xml:space="preserve">koristi i takozvani sloppy quorum, koji pri nedostupnosti replika upis smešta na prvih N ispravnih</w:t>
      </w:r>
      <w:r>
        <w:t xml:space="preserve"> </w:t>
      </w:r>
      <w:r>
        <w:t xml:space="preserve">čvorova, pa ni sam presek više nije zagarantovan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Konsenzus-kvorum koristi isti presek u drugu svrhu: većina koja je komitovala ulaz seče se sa svakom</w:t>
      </w:r>
      <w:r>
        <w:t xml:space="preserve"> </w:t>
      </w:r>
      <w:r>
        <w:t xml:space="preserve">sledećom većinom, pa se sistem većinom dogovara o mestu svakog upisa u jedinstvenom redosledu, a dva</w:t>
      </w:r>
      <w:r>
        <w:t xml:space="preserve"> </w:t>
      </w:r>
      <w:r>
        <w:t xml:space="preserve">istovremena upisa dobijaju dva različita mesta u logu umesto dve verzije istog podatka</w:t>
      </w:r>
      <w:r>
        <w:t xml:space="preserve"> </w:t>
      </w:r>
      <w:r>
        <w:t xml:space="preserve">[14]</w:t>
      </w:r>
      <w:r>
        <w:t xml:space="preserve">. Razlika se može sažeti u jednu rečenicu: oba sistema se oslanjaju na presek skupova</w:t>
      </w:r>
      <w:r>
        <w:t xml:space="preserve"> </w:t>
      </w:r>
      <w:r>
        <w:t xml:space="preserve">čvorova, ali se konsenzus većinom dogovara o redosledu transakcija, dok Dynamo-kvorum samo</w:t>
      </w:r>
      <w:r>
        <w:t xml:space="preserve"> </w:t>
      </w:r>
      <w:r>
        <w:t xml:space="preserve">obezbeđuje da čitanje dodirne svežu repliku. Kada se u ovom radu govori o sistemima zasnovanim na</w:t>
      </w:r>
      <w:r>
        <w:t xml:space="preserve"> </w:t>
      </w:r>
      <w:r>
        <w:t xml:space="preserve">kvorumu, misli se na konsenzus-kvorum, jer na njemu počiva Group Replication, dok Dynamo-kvorum služi</w:t>
      </w:r>
      <w:r>
        <w:t xml:space="preserve"> </w:t>
      </w:r>
      <w:r>
        <w:t xml:space="preserve">samo kao kontrast. Ovim je zaokružen rečnik kojim se u narednim poglavljima opisuje MySQL: svaki</w:t>
      </w:r>
      <w:r>
        <w:t xml:space="preserve"> </w:t>
      </w:r>
      <w:r>
        <w:t xml:space="preserve">njegov mehanizam replikacije biće smešten u jedan od tri modela, opisan modelom konzistentnosti koji</w:t>
      </w:r>
      <w:r>
        <w:t xml:space="preserve"> </w:t>
      </w:r>
      <w:r>
        <w:t xml:space="preserve">obezbeđuje i ocenjen prema tome kako odgovara na dva pitanja PACELC-a.</w:t>
      </w:r>
    </w:p>
    <w:bookmarkEnd w:id="17"/>
    <w:bookmarkEnd w:id="18"/>
    <w:bookmarkStart w:id="32" w:name="binarni-log-gtid-i-asinhrona-replikacija"/>
    <w:p>
      <w:pPr>
        <w:pStyle w:val="Heading1"/>
      </w:pPr>
      <w:r>
        <w:t xml:space="preserve">3. Binarni log, GTID i asinhrona replikacija</w:t>
      </w:r>
    </w:p>
    <w:p>
      <w:pPr>
        <w:pStyle w:val="FirstParagraph"/>
      </w:pPr>
      <w:r>
        <w:t xml:space="preserve">Replikacija u MySQL-u ne prenosi stanje baze, već zapis o promenama. Izvor svaku komitovanu</w:t>
      </w:r>
      <w:r>
        <w:t xml:space="preserve"> </w:t>
      </w:r>
      <w:r>
        <w:t xml:space="preserve">transakciju upisuje u binarni log (binary log), a replika te zapise preuzima i izvršava nad</w:t>
      </w:r>
      <w:r>
        <w:t xml:space="preserve"> </w:t>
      </w:r>
      <w:r>
        <w:t xml:space="preserve">sopstvenom kopijom podataka. Priručnik binarnom logu pripisuje dve namene: na izvoru on je zapis</w:t>
      </w:r>
      <w:r>
        <w:t xml:space="preserve"> </w:t>
      </w:r>
      <w:r>
        <w:t xml:space="preserve">promena koje se šalju replikama, koje te transakcije reprodukuju i time prave iste izmene podataka</w:t>
      </w:r>
      <w:r>
        <w:t xml:space="preserve"> </w:t>
      </w:r>
      <w:r>
        <w:t xml:space="preserve">kao izvor, a posle vraćanja rezervne kopije služi za oporavak baze do željenog trenutka</w:t>
      </w:r>
      <w:r>
        <w:t xml:space="preserve"> </w:t>
      </w:r>
      <w:r>
        <w:t xml:space="preserve">[11]</w:t>
      </w:r>
      <w:r>
        <w:t xml:space="preserve">. Da bi replika ponavljanjem loga stigla u isto stanje kao izvor, moraju da važe tri</w:t>
      </w:r>
      <w:r>
        <w:t xml:space="preserve"> </w:t>
      </w:r>
      <w:r>
        <w:t xml:space="preserve">uslova: obe strane polaze od istog početnog stanja, primenjuju iste promene i primenjuju ih istim</w:t>
      </w:r>
      <w:r>
        <w:t xml:space="preserve"> </w:t>
      </w:r>
      <w:r>
        <w:t xml:space="preserve">redosledom. Redosled obezbeđuje sam log, jer se transakcija upisuje u binarni log pre nego što se</w:t>
      </w:r>
      <w:r>
        <w:t xml:space="preserve"> </w:t>
      </w:r>
      <w:r>
        <w:t xml:space="preserve">oslobode njena zaključavanja, pa log, prema priručniku, sledi redosled komitovanja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Ovo poglavlje prati jednu transakciju od komitovanja na izvoru do primene na replici i redom</w:t>
      </w:r>
      <w:r>
        <w:t xml:space="preserve"> </w:t>
      </w:r>
      <w:r>
        <w:t xml:space="preserve">odgovara na četiri pitanja: šta se tačno upisuje u log, kada je upis postojan, kako replika zna</w:t>
      </w:r>
      <w:r>
        <w:t xml:space="preserve"> </w:t>
      </w:r>
      <w:r>
        <w:t xml:space="preserve">dokle je stigla i kada klijent dobija potvrdu.</w:t>
      </w:r>
    </w:p>
    <w:p>
      <w:pPr>
        <w:pStyle w:val="BodyText"/>
      </w:pPr>
      <w:r>
        <w:t xml:space="preserve">Od ovog poglavlja uloge čvorova nazivaju se onako kako ih naziva sam MySQL: čvor čiji se binarni log</w:t>
      </w:r>
      <w:r>
        <w:t xml:space="preserve"> </w:t>
      </w:r>
      <w:r>
        <w:t xml:space="preserve">šalje drugima je izvor (source), a čvor koji taj log primenjuje je replika (replica). Termini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 </w:t>
      </w:r>
      <w:r>
        <w:t xml:space="preserve">iz drugog poglavlja opisuju iste uloge, ali ih dokumentacija koja se u</w:t>
      </w:r>
      <w:r>
        <w:t xml:space="preserve"> </w:t>
      </w:r>
      <w:r>
        <w:t xml:space="preserve">nastavku citira ne koristi. Tim koji razvija MySQL naziv izvor obrazlaže time da je asinhrona</w:t>
      </w:r>
      <w:r>
        <w:t xml:space="preserve"> </w:t>
      </w:r>
      <w:r>
        <w:t xml:space="preserve">replikacija tok promena: svaka konfiguracija replikacije ima svoj izvor, ali taj naziv ne određuje</w:t>
      </w:r>
      <w:r>
        <w:t xml:space="preserve"> </w:t>
      </w:r>
      <w:r>
        <w:t xml:space="preserve">kakvu ulogu server ima u celoj arhitekturi, što je važno kod lančane ili dvosmerne replikacije</w:t>
      </w:r>
      <w:r>
        <w:t xml:space="preserve"> </w:t>
      </w:r>
      <w:r>
        <w:t xml:space="preserve">[15]</w:t>
      </w:r>
      <w:r>
        <w:t xml:space="preserve">.</w:t>
      </w:r>
      <w:r>
        <w:rPr>
          <w:rStyle w:val="FootnoteReference"/>
        </w:rPr>
        <w:footnoteReference w:id="19"/>
      </w:r>
      <w:r>
        <w:t xml:space="preserve"> </w:t>
      </w:r>
      <w:r>
        <w:t xml:space="preserve">Sva merenja u ovom i narednim poglavljima izvedena su na tri instance servera</w:t>
      </w:r>
      <w:r>
        <w:t xml:space="preserve"> </w:t>
      </w:r>
      <w:r>
        <w:t xml:space="preserve">MySQL 8.4.11 pokrenute na jednom računaru, na portovima 3307, 3308 i 3309, koje se u nastavku</w:t>
      </w:r>
      <w:r>
        <w:t xml:space="preserve"> </w:t>
      </w:r>
      <w:r>
        <w:t xml:space="preserve">nazivaju node1, node2 i node3. Izvor je node1, a node2 i node3 su njegove replike; na sve tri</w:t>
      </w:r>
      <w:r>
        <w:t xml:space="preserve"> </w:t>
      </w:r>
      <w:r>
        <w:t xml:space="preserve">instance uključeni su GTID-ovi i podrazumevani format zapisa</w:t>
      </w:r>
      <w:r>
        <w:t xml:space="preserve"> </w:t>
      </w:r>
      <w:r>
        <w:rPr>
          <w:rStyle w:val="VerbatimChar"/>
        </w:rPr>
        <w:t xml:space="preserve">ROW</w:t>
      </w:r>
      <w:r>
        <w:t xml:space="preserve">. Kao primer služi baza</w:t>
      </w:r>
      <w:r>
        <w:t xml:space="preserve"> </w:t>
      </w:r>
      <w:r>
        <w:t xml:space="preserve">poliklinika, sa tabelama pacijenata, pregleda i računa, kojoj je dodata pomoćna tabela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za merenje kašnjenja.</w:t>
      </w:r>
    </w:p>
    <w:bookmarkStart w:id="20" w:name="binarni-log-i-formati-zapisa"/>
    <w:p>
      <w:pPr>
        <w:pStyle w:val="Heading2"/>
      </w:pPr>
      <w:r>
        <w:t xml:space="preserve">Binarni log i formati zapisa</w:t>
      </w:r>
    </w:p>
    <w:p>
      <w:pPr>
        <w:pStyle w:val="FirstParagraph"/>
      </w:pPr>
      <w:r>
        <w:t xml:space="preserve">Binarni log se može voditi u tri formata, a razlika među njima je u tome da li se upisuje uzrok</w:t>
      </w:r>
      <w:r>
        <w:t xml:space="preserve"> </w:t>
      </w:r>
      <w:r>
        <w:t xml:space="preserve">promene ili njena posledica.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izvor upisuje sam SQL iskaz, a replika ga ponovo</w:t>
      </w:r>
      <w:r>
        <w:t xml:space="preserve"> </w:t>
      </w:r>
      <w:r>
        <w:t xml:space="preserve">izvršava; to je upisivanje iskaza (statement-based logging). U formatu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izvor upisuje događaje</w:t>
      </w:r>
      <w:r>
        <w:t xml:space="preserve"> </w:t>
      </w:r>
      <w:r>
        <w:t xml:space="preserve">koji opisuju kako su se promenili pojedinačni redovi tabele, a replika te promene kopira; to je</w:t>
      </w:r>
      <w:r>
        <w:t xml:space="preserve"> </w:t>
      </w:r>
      <w:r>
        <w:t xml:space="preserve">upisivanje redova (row-based logging), koje je podrazumevani način rada. Format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podrazumevano</w:t>
      </w:r>
      <w:r>
        <w:t xml:space="preserve"> </w:t>
      </w:r>
      <w:r>
        <w:t xml:space="preserve">upisuje iskaze, a u određenim slučajevima automatski prelazi na upisivanje redova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Upisivanje iskaza je kompaktnije, jer iskaz koji menja hiljadu redova u logu ostaje jedan iskaz, dok</w:t>
      </w:r>
      <w:r>
        <w:t xml:space="preserve"> </w:t>
      </w:r>
      <w:r>
        <w:t xml:space="preserve">upisivanje redova beleži svaki izmenjeni red i zato može da proizvede znatno više podataka</w:t>
      </w:r>
      <w:r>
        <w:t xml:space="preserve"> </w:t>
      </w:r>
      <w:r>
        <w:t xml:space="preserve">[11]</w:t>
      </w:r>
      <w:r>
        <w:t xml:space="preserve">. Pravac razvoja je ipak jasan: menjanje formata zastarelo je još u verziji 8.0, a</w:t>
      </w:r>
      <w:r>
        <w:t xml:space="preserve"> </w:t>
      </w:r>
      <w:r>
        <w:t xml:space="preserve">priručnik najavljuje da će promenljiva</w:t>
      </w:r>
      <w:r>
        <w:t xml:space="preserve"> </w:t>
      </w:r>
      <w:r>
        <w:rPr>
          <w:rStyle w:val="VerbatimChar"/>
        </w:rPr>
        <w:t xml:space="preserve">binlog_format</w:t>
      </w:r>
      <w:r>
        <w:t xml:space="preserve"> </w:t>
      </w:r>
      <w:r>
        <w:t xml:space="preserve">biti uklonjena i da će upisivanje redova</w:t>
      </w:r>
      <w:r>
        <w:t xml:space="preserve"> </w:t>
      </w:r>
      <w:r>
        <w:t xml:space="preserve">postati jedini format</w:t>
      </w:r>
      <w:r>
        <w:t xml:space="preserve"> </w:t>
      </w:r>
      <w:r>
        <w:t xml:space="preserve">[11]</w:t>
      </w:r>
      <w:r>
        <w:t xml:space="preserve">.</w:t>
      </w:r>
    </w:p>
    <w:bookmarkEnd w:id="20"/>
    <w:bookmarkStart w:id="24" w:name="nesigurni-iskazi"/>
    <w:p>
      <w:pPr>
        <w:pStyle w:val="Heading2"/>
      </w:pPr>
      <w:r>
        <w:t xml:space="preserve">Nesigurni iskazi</w:t>
      </w:r>
    </w:p>
    <w:p>
      <w:pPr>
        <w:pStyle w:val="FirstParagraph"/>
      </w:pPr>
      <w:r>
        <w:t xml:space="preserve">Upisivanje iskaza oslanja se na pretpostavku da isti iskaz nad istim podacima daje isti rezultat,</w:t>
      </w:r>
      <w:r>
        <w:t xml:space="preserve"> </w:t>
      </w:r>
      <w:r>
        <w:t xml:space="preserve">odnosno da je promena deterministička. Iskaz za koji to ne važi naziva se nesiguran iskaz (unsafe</w:t>
      </w:r>
      <w:r>
        <w:t xml:space="preserve"> </w:t>
      </w:r>
      <w:r>
        <w:t xml:space="preserve">statement): njegov rezultat ne zavisi samo od podataka, pa replika koja ga ponovi može da stigne u</w:t>
      </w:r>
      <w:r>
        <w:t xml:space="preserve"> </w:t>
      </w:r>
      <w:r>
        <w:t xml:space="preserve">drugačije stanje od izvora. Priručnik kao primer navodi iskaze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sa klauzulom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jer redosled redova na koje iskaz deluje nije definisan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Sličan je slučaj funkcije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, dok je funkcija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 </w:t>
      </w:r>
      <w:r>
        <w:t xml:space="preserve">bezbedna: binarni log uz iskaz čuva i</w:t>
      </w:r>
      <w:r>
        <w:t xml:space="preserve"> </w:t>
      </w:r>
      <w:r>
        <w:t xml:space="preserve">vremensku oznaku, pa replika dobija vrednost koju je funkcija vratila na izvoru, a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tu</w:t>
      </w:r>
      <w:r>
        <w:t xml:space="preserve"> </w:t>
      </w:r>
      <w:r>
        <w:t xml:space="preserve">oznaku zanemaruje</w:t>
      </w:r>
      <w:r>
        <w:t xml:space="preserve"> </w:t>
      </w:r>
      <w:r>
        <w:t xml:space="preserve">[11]</w:t>
      </w:r>
      <w:r>
        <w:t xml:space="preserve">. Kada naiđe na nesiguran iskaz, server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izdaje upozorenje, a u formatu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takav iskaz automatski upisuje kao redove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Slika 3.2 prikazuje ovu razliku na bazi poliklinika. Iskaz koji dva neplaćena računa za koje je</w:t>
      </w:r>
      <w:r>
        <w:t xml:space="preserve"> </w:t>
      </w:r>
      <w:r>
        <w:rPr>
          <w:rStyle w:val="VerbatimChar"/>
        </w:rPr>
        <w:t xml:space="preserve">tenant_id = 1</w:t>
      </w:r>
      <w:r>
        <w:t xml:space="preserve"> </w:t>
      </w:r>
      <w:r>
        <w:t xml:space="preserve">označava kao plaćena sadrži</w:t>
      </w:r>
      <w:r>
        <w:t xml:space="preserve"> </w:t>
      </w:r>
      <w:r>
        <w:rPr>
          <w:rStyle w:val="VerbatimChar"/>
        </w:rPr>
        <w:t xml:space="preserve">LIMIT 2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pa ne određuje koja dva računa</w:t>
      </w:r>
      <w:r>
        <w:t xml:space="preserve"> </w:t>
      </w:r>
      <w:r>
        <w:t xml:space="preserve">menja.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server pri izvršavanju izdaje upozorenje 1592 i navodi da skup</w:t>
      </w:r>
      <w:r>
        <w:t xml:space="preserve"> </w:t>
      </w:r>
      <w:r>
        <w:t xml:space="preserve">obuhvaćenih redova nije moguće predvideti. U formatu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u logu ne ostaje nikakav trag klauzule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već samo dva izmenjena reda, svaki sa slikom pre i posle izmene: računi 11 i 18, kojima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paid_status</w:t>
      </w:r>
      <w:r>
        <w:t xml:space="preserve"> </w:t>
      </w:r>
      <w:r>
        <w:t xml:space="preserve">menja iz vrednosti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paid</w:t>
      </w:r>
      <w:r>
        <w:t xml:space="preserve">. Replika zato ne bira redove, već primenjuje</w:t>
      </w:r>
      <w:r>
        <w:t xml:space="preserve"> </w:t>
      </w:r>
      <w:r>
        <w:t xml:space="preserve">izbor koji je izvor već napravio. Upisivanje redova problem nedeterminizma ne rešava tako što ga</w:t>
      </w:r>
      <w:r>
        <w:t xml:space="preserve"> </w:t>
      </w:r>
      <w:r>
        <w:t xml:space="preserve">uklanja, već tako što izbor ostavlja izvoru, a replici šalje samo njegov ishod.</w:t>
      </w:r>
    </w:p>
    <w:p>
      <w:pPr>
        <w:pStyle w:val="CaptionedFigure"/>
      </w:pPr>
      <w:r>
        <w:drawing>
          <wp:inline>
            <wp:extent cx="5177790" cy="3172665"/>
            <wp:effectExtent b="0" l="0" r="0" t="0"/>
            <wp:docPr descr="Slika 3.2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" title="" id="22" name="Picture"/>
            <a:graphic>
              <a:graphicData uri="http://schemas.openxmlformats.org/drawingml/2006/picture">
                <pic:pic>
                  <pic:nvPicPr>
                    <pic:cNvPr descr="figures/03-binlog-02-nesiguran-iskaz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317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</w:t>
      </w:r>
    </w:p>
    <w:bookmarkEnd w:id="24"/>
    <w:bookmarkStart w:id="25" w:name="X2c0a4a398aa458fe147bd7c2a777a48b730de7f"/>
    <w:p>
      <w:pPr>
        <w:pStyle w:val="Heading2"/>
      </w:pPr>
      <w:r>
        <w:t xml:space="preserve">Postojanost: dva loga i dvofazno komitovanje</w:t>
      </w:r>
    </w:p>
    <w:p>
      <w:pPr>
        <w:pStyle w:val="FirstParagraph"/>
      </w:pPr>
      <w:r>
        <w:t xml:space="preserve">Potvrda da je transakcija komitovana ima smisla samo ako transakcija preživi pad sistema, a to zavisi</w:t>
      </w:r>
      <w:r>
        <w:t xml:space="preserve"> </w:t>
      </w:r>
      <w:r>
        <w:t xml:space="preserve">od toga kada log zaista stigne na disk. Upis u datoteku najpre dospeva u keš operativnog sistema, u</w:t>
      </w:r>
      <w:r>
        <w:t xml:space="preserve"> </w:t>
      </w:r>
      <w:r>
        <w:t xml:space="preserve">radnoj memoriji, a na stabilnu memoriju stiže tek kada ga operativni sistem sam prenese ili kada</w:t>
      </w:r>
      <w:r>
        <w:t xml:space="preserve"> </w:t>
      </w:r>
      <w:r>
        <w:t xml:space="preserve">proces to izričito zatraži pozivom</w:t>
      </w:r>
      <w:r>
        <w:t xml:space="preserve"> </w:t>
      </w:r>
      <w:r>
        <w:rPr>
          <w:rStyle w:val="VerbatimChar"/>
        </w:rPr>
        <w:t xml:space="preserve">fsync()</w:t>
      </w:r>
      <w:r>
        <w:t xml:space="preserve">, čiji je ekvivalent na Windowsu</w:t>
      </w:r>
      <w:r>
        <w:t xml:space="preserve"> </w:t>
      </w:r>
      <w:r>
        <w:rPr>
          <w:rStyle w:val="VerbatimChar"/>
        </w:rPr>
        <w:t xml:space="preserve">FlushFileBuffers</w:t>
      </w:r>
      <w:r>
        <w:t xml:space="preserve">;</w:t>
      </w:r>
      <w:r>
        <w:t xml:space="preserve"> </w:t>
      </w:r>
      <w:r>
        <w:t xml:space="preserve">priručnik upravo tako opisuje rad binarnog loga kada server sinhronizaciju prepusti operativnom</w:t>
      </w:r>
      <w:r>
        <w:t xml:space="preserve"> </w:t>
      </w:r>
      <w:r>
        <w:t xml:space="preserve">sistemu</w:t>
      </w:r>
      <w:r>
        <w:t xml:space="preserve"> </w:t>
      </w:r>
      <w:r>
        <w:t xml:space="preserve">[11]</w:t>
      </w:r>
      <w:r>
        <w:t xml:space="preserve">. Zato se razlikuju dva događaja: pad procesa</w:t>
      </w:r>
      <w:r>
        <w:t xml:space="preserve"> </w:t>
      </w:r>
      <w:r>
        <w:rPr>
          <w:rStyle w:val="VerbatimChar"/>
        </w:rPr>
        <w:t xml:space="preserve">mysqld</w:t>
      </w:r>
      <w:r>
        <w:t xml:space="preserve">, pri kome ono što je</w:t>
      </w:r>
      <w:r>
        <w:t xml:space="preserve"> </w:t>
      </w:r>
      <w:r>
        <w:t xml:space="preserve">već predato operativnom sistemu ostaje sačuvano, i pad operativnog sistema ili nestanak napajanja,</w:t>
      </w:r>
      <w:r>
        <w:t xml:space="preserve"> </w:t>
      </w:r>
      <w:r>
        <w:t xml:space="preserve">pri kome se gubi i sadržaj keša. InnoDB postojanost obezbeđuje tehnikom write-ahead logging (WAL):</w:t>
      </w:r>
      <w:r>
        <w:t xml:space="preserve"> </w:t>
      </w:r>
      <w:r>
        <w:t xml:space="preserve">pre izmene stranica sa podacima opis izmene upisuje se u redo log, koji priručnik opisuje kao</w:t>
      </w:r>
      <w:r>
        <w:t xml:space="preserve"> </w:t>
      </w:r>
      <w:r>
        <w:t xml:space="preserve">strukturu na disku koja se pri oporavku posle pada koristi da ispravi podatke koje su upisale</w:t>
      </w:r>
      <w:r>
        <w:t xml:space="preserve"> </w:t>
      </w:r>
      <w:r>
        <w:t xml:space="preserve">nedovršene transakcije</w:t>
      </w:r>
      <w:r>
        <w:t xml:space="preserve"> </w:t>
      </w:r>
      <w:r>
        <w:t xml:space="preserve">[11]</w:t>
      </w:r>
      <w:r>
        <w:t xml:space="preserve">. Redo log se samo dopisuje</w:t>
      </w:r>
      <w:r>
        <w:t xml:space="preserve"> </w:t>
      </w:r>
      <w:r>
        <w:t xml:space="preserve">[11]</w:t>
      </w:r>
      <w:r>
        <w:t xml:space="preserve">, pa je jedna</w:t>
      </w:r>
      <w:r>
        <w:t xml:space="preserve"> </w:t>
      </w:r>
      <w:r>
        <w:t xml:space="preserve">sinhronizacija loga pri komitovanju jeftinija od upisa svih izmenjenih stranica, koje mogu da se</w:t>
      </w:r>
      <w:r>
        <w:t xml:space="preserve"> </w:t>
      </w:r>
      <w:r>
        <w:t xml:space="preserve">upišu kasnije.</w:t>
      </w:r>
    </w:p>
    <w:p>
      <w:pPr>
        <w:pStyle w:val="BodyText"/>
      </w:pPr>
      <w:r>
        <w:t xml:space="preserve">MySQL, međutim, istu transakciju beleži u dva loga. Redo log pripada mehanizmu skladištenja (storage</w:t>
      </w:r>
      <w:r>
        <w:t xml:space="preserve"> </w:t>
      </w:r>
      <w:r>
        <w:t xml:space="preserve">engine) InnoDB i služi njegovom oporavku, dok binarni log vodi serverski sloj, iznad motora, i on</w:t>
      </w:r>
      <w:r>
        <w:t xml:space="preserve"> </w:t>
      </w:r>
      <w:r>
        <w:t xml:space="preserve">služi replikaciji. Da binarni log ne zavisi od motora vidi se po tome što priručnik dozvoljava da se</w:t>
      </w:r>
      <w:r>
        <w:t xml:space="preserve"> </w:t>
      </w:r>
      <w:r>
        <w:t xml:space="preserve">izmene InnoDB tabele na izvoru repliciraju u MyISAM tabelu na replici</w:t>
      </w:r>
      <w:r>
        <w:t xml:space="preserve"> </w:t>
      </w:r>
      <w:r>
        <w:t xml:space="preserve">[11]</w:t>
      </w:r>
      <w:r>
        <w:t xml:space="preserve">. Dva</w:t>
      </w:r>
      <w:r>
        <w:t xml:space="preserve"> </w:t>
      </w:r>
      <w:r>
        <w:t xml:space="preserve">nezavisna upisa otvaraju opasnost koja kod jednog loga ne postoji. Ako transakcija posle pada ostane</w:t>
      </w:r>
      <w:r>
        <w:t xml:space="preserve"> </w:t>
      </w:r>
      <w:r>
        <w:t xml:space="preserve">u redo logu, a ne i u binarnom logu, izvor je ima, a replike je nikada neće dobiti; ako je obrnuto,</w:t>
      </w:r>
      <w:r>
        <w:t xml:space="preserve"> </w:t>
      </w:r>
      <w:r>
        <w:t xml:space="preserve">replike je primenjuju, a izvor ju je izgubio. U oba slučaja izvor i replike trajno se razilaze, a</w:t>
      </w:r>
      <w:r>
        <w:t xml:space="preserve"> </w:t>
      </w:r>
      <w:r>
        <w:t xml:space="preserve">nijedan čvor ne prijavljuje grešku.</w:t>
      </w:r>
    </w:p>
    <w:p>
      <w:pPr>
        <w:pStyle w:val="BodyText"/>
      </w:pPr>
      <w:r>
        <w:t xml:space="preserve">MySQL ovu opasnost otklanja internim dvofaznim komitovanjem (two-phase commit) između motora InnoDB i</w:t>
      </w:r>
      <w:r>
        <w:t xml:space="preserve"> </w:t>
      </w:r>
      <w:r>
        <w:t xml:space="preserve">binarnog loga, koje je u verziji 8.4 uvek uključeno</w:t>
      </w:r>
      <w:r>
        <w:t xml:space="preserve"> </w:t>
      </w:r>
      <w:r>
        <w:t xml:space="preserve">[11]</w:t>
      </w:r>
      <w:r>
        <w:t xml:space="preserve">. U prvoj fazi, pripremi</w:t>
      </w:r>
      <w:r>
        <w:t xml:space="preserve"> </w:t>
      </w:r>
      <w:r>
        <w:t xml:space="preserve">(prepare), InnoDB transakciju upisuje u redo log kao pripremljenu; zatim se transakcija upisuje u</w:t>
      </w:r>
      <w:r>
        <w:t xml:space="preserve"> </w:t>
      </w:r>
      <w:r>
        <w:t xml:space="preserve">binarni log i on se sinhronizuje na disk, a tek tada InnoDB transakciju komituje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Odluku o ishodu time donosi binarni log: transakcija je komitovana onog trenutka kada je postojano</w:t>
      </w:r>
      <w:r>
        <w:t xml:space="preserve"> </w:t>
      </w:r>
      <w:r>
        <w:t xml:space="preserve">upisana u njega. Iz toga neposredno sledi pravilo oporavka. Posle pada server pregleda poslednju</w:t>
      </w:r>
      <w:r>
        <w:t xml:space="preserve"> </w:t>
      </w:r>
      <w:r>
        <w:t xml:space="preserve">datoteku binarnog loga, nalaže InnoDB-u da dovrši sve pripremljene transakcije koje su uspešno</w:t>
      </w:r>
      <w:r>
        <w:t xml:space="preserve"> </w:t>
      </w:r>
      <w:r>
        <w:t xml:space="preserve">upisane u binarni log i skraćuje binarni log do poslednje ispravne pozicije, tako da log tačno</w:t>
      </w:r>
      <w:r>
        <w:t xml:space="preserve"> </w:t>
      </w:r>
      <w:r>
        <w:t xml:space="preserve">odražava sadržaj InnoDB tabela, a replika ne dobija transakciju koja je na izvoru poništena</w:t>
      </w:r>
      <w:r>
        <w:t xml:space="preserve"> </w:t>
      </w:r>
      <w:r>
        <w:t xml:space="preserve">[11]</w:t>
      </w:r>
      <w:r>
        <w:t xml:space="preserve">. Pripremljena transakcija se, dakle, ne poništava uvek. Redo log izgleda isto bez</w:t>
      </w:r>
      <w:r>
        <w:t xml:space="preserve"> </w:t>
      </w:r>
      <w:r>
        <w:t xml:space="preserve">obzira na to da li je pad nastupio pre ili posle upisa u binarni log, pa o sudbini pripremljene</w:t>
      </w:r>
      <w:r>
        <w:t xml:space="preserve"> </w:t>
      </w:r>
      <w:r>
        <w:t xml:space="preserve">transakcije može da presudi samo binarni log.</w:t>
      </w:r>
    </w:p>
    <w:p>
      <w:pPr>
        <w:pStyle w:val="BodyText"/>
      </w:pPr>
      <w:r>
        <w:t xml:space="preserve">Koliko je ova zaštita stvarno jaka, zavisi od dve promenljive, od kojih svaka za jedan od dva loga</w:t>
      </w:r>
      <w:r>
        <w:t xml:space="preserve"> </w:t>
      </w:r>
      <w:r>
        <w:t xml:space="preserve">odgovara na isto pitanje: da li se log pri komitovanju sinhronizuje na disk. Za binarni log to je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. Vrednost 1 sinhronizuje ga pre komitovanja, a vrednost 0 sinhronizaciju prepušta</w:t>
      </w:r>
      <w:r>
        <w:t xml:space="preserve"> </w:t>
      </w:r>
      <w:r>
        <w:t xml:space="preserve">operativnom sistemu, pa posle pada operativnog sistema ili nestanka napajanja server može imati</w:t>
      </w:r>
      <w:r>
        <w:t xml:space="preserve"> </w:t>
      </w:r>
      <w:r>
        <w:t xml:space="preserve">komitovane transakcije kojih nema u binarnom logu</w:t>
      </w:r>
      <w:r>
        <w:t xml:space="preserve"> </w:t>
      </w:r>
      <w:r>
        <w:t xml:space="preserve">[11]</w:t>
      </w:r>
      <w:r>
        <w:t xml:space="preserve">. Za redo log to je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. Vrednost 1, neophodna za punu usklađenost sa svojstvima ACID,</w:t>
      </w:r>
      <w:r>
        <w:t xml:space="preserve"> </w:t>
      </w:r>
      <w:r>
        <w:t xml:space="preserve">upisuje i sinhronizuje log pri svakom komitovanju; vrednost 2 upisuje ga pri komitovanju, a</w:t>
      </w:r>
      <w:r>
        <w:t xml:space="preserve"> </w:t>
      </w:r>
      <w:r>
        <w:t xml:space="preserve">sinhronizuje jednom u sekundi; vrednost 0 ga i upisuje i sinhronizuje jednom u sekundi</w:t>
      </w:r>
      <w:r>
        <w:t xml:space="preserve"> </w:t>
      </w:r>
      <w:r>
        <w:t xml:space="preserve">[11]</w:t>
      </w:r>
      <w:r>
        <w:t xml:space="preserve">. Iz razlike između upisa i sinhronizacije sledi zaključak koji priručnik ne navodi</w:t>
      </w:r>
      <w:r>
        <w:t xml:space="preserve"> </w:t>
      </w:r>
      <w:r>
        <w:t xml:space="preserve">doslovno, već se izvodi: uz vrednosti 2 i</w:t>
      </w:r>
      <w:r>
        <w:t xml:space="preserve"> </w:t>
      </w:r>
      <w:r>
        <w:rPr>
          <w:rStyle w:val="VerbatimChar"/>
        </w:rPr>
        <w:t xml:space="preserve">sync_binlog = 0</w:t>
      </w:r>
      <w:r>
        <w:t xml:space="preserve"> </w:t>
      </w:r>
      <w:r>
        <w:t xml:space="preserve">pad samog procesa</w:t>
      </w:r>
      <w:r>
        <w:t xml:space="preserve"> </w:t>
      </w:r>
      <w:r>
        <w:rPr>
          <w:rStyle w:val="VerbatimChar"/>
        </w:rPr>
        <w:t xml:space="preserve">mysqld</w:t>
      </w:r>
      <w:r>
        <w:t xml:space="preserve"> </w:t>
      </w:r>
      <w:r>
        <w:t xml:space="preserve">ne gubi</w:t>
      </w:r>
      <w:r>
        <w:t xml:space="preserve"> </w:t>
      </w:r>
      <w:r>
        <w:t xml:space="preserve">komitovane transakcije, jer su oba loga već predata operativnom sistemu, dok ih pad operativnog</w:t>
      </w:r>
      <w:r>
        <w:t xml:space="preserve"> </w:t>
      </w:r>
      <w:r>
        <w:t xml:space="preserve">sistema gubi. Najopasnija je kombinacija u kojoj je binarni log sinhronizovan, a redo log nije:</w:t>
      </w:r>
      <w:r>
        <w:t xml:space="preserve"> </w:t>
      </w:r>
      <w:r>
        <w:t xml:space="preserve">posle nestanka napajanja binarni log sadrži transakciju čija je priprema izgubljena iz redo loga, pa</w:t>
      </w:r>
      <w:r>
        <w:t xml:space="preserve"> </w:t>
      </w:r>
      <w:r>
        <w:t xml:space="preserve">je replike imaju, a izvor ne. I ovo je izveden zaključak, a opisuje upravo razilaženje koje je</w:t>
      </w:r>
      <w:r>
        <w:t xml:space="preserve"> </w:t>
      </w:r>
      <w:r>
        <w:t xml:space="preserve">dvofazno komitovanje trebalo da spreči. Za najveću postojanost i konzistentnost priručnik zato</w:t>
      </w:r>
      <w:r>
        <w:t xml:space="preserve"> </w:t>
      </w:r>
      <w:r>
        <w:t xml:space="preserve">preporučuje vrednosti</w:t>
      </w:r>
      <w:r>
        <w:t xml:space="preserve"> </w:t>
      </w:r>
      <w:r>
        <w:rPr>
          <w:rStyle w:val="VerbatimChar"/>
        </w:rPr>
        <w:t xml:space="preserve">sync_binlog = 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innodb_flush_log_at_trx_commit = 1</w:t>
      </w:r>
      <w:r>
        <w:t xml:space="preserve">, uz upozorenje da ni</w:t>
      </w:r>
      <w:r>
        <w:t xml:space="preserve"> </w:t>
      </w:r>
      <w:r>
        <w:t xml:space="preserve">one nisu garancija na operativnim sistemima i diskovima koji na zahtev za sinhronizaciju odgovaraju</w:t>
      </w:r>
      <w:r>
        <w:t xml:space="preserve"> </w:t>
      </w:r>
      <w:r>
        <w:t xml:space="preserve">da je obavljena, iako nije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Cena sinhronizacije vidi se i na topologiji ovog rada. Na izvoru je izvršeno po sto jednorednih</w:t>
      </w:r>
      <w:r>
        <w:t xml:space="preserve"> </w:t>
      </w:r>
      <w:r>
        <w:t xml:space="preserve">transakcija sa vrednostima 1 i 1, jednom uz binarni log, a jednom uz upisivanje u binarni log</w:t>
      </w:r>
      <w:r>
        <w:t xml:space="preserve"> </w:t>
      </w:r>
      <w:r>
        <w:t xml:space="preserve">isključeno za tu sesiju (</w:t>
      </w:r>
      <w:r>
        <w:rPr>
          <w:rStyle w:val="VerbatimChar"/>
        </w:rPr>
        <w:t xml:space="preserve">sql_log_bin = 0</w:t>
      </w:r>
      <w:r>
        <w:t xml:space="preserve">). Uz binarni log redo log se sinhronizovao po dva puta po</w:t>
      </w:r>
      <w:r>
        <w:t xml:space="preserve"> </w:t>
      </w:r>
      <w:r>
        <w:t xml:space="preserve">transakciji, a bez njega nešto više od jednom, dok je komitovanje uz binarni log trajalo približno</w:t>
      </w:r>
      <w:r>
        <w:t xml:space="preserve"> </w:t>
      </w:r>
      <w:r>
        <w:t xml:space="preserve">dva i po puta duže. Rezultat je u skladu sa time da se pri dvofaznom komitovanju redo log</w:t>
      </w:r>
      <w:r>
        <w:t xml:space="preserve"> </w:t>
      </w:r>
      <w:r>
        <w:t xml:space="preserve">sinhronizuje i u pripremi i pri komitovanju, ali taj unutrašnji raspored sinhronizacija nije</w:t>
      </w:r>
      <w:r>
        <w:t xml:space="preserve"> </w:t>
      </w:r>
      <w:r>
        <w:t xml:space="preserve">potvrđen u dokumentaciji, pa se ovde navodi samo kao merenje, izvedeno pod Windowsom na verziji</w:t>
      </w:r>
      <w:r>
        <w:t xml:space="preserve"> </w:t>
      </w:r>
      <w:r>
        <w:t xml:space="preserve">8.4.11. Sa vrednošću 2 za redo log broj sinhronizacija pao je gotovo na nulu. Isti izbor između</w:t>
      </w:r>
      <w:r>
        <w:t xml:space="preserve"> </w:t>
      </w:r>
      <w:r>
        <w:t xml:space="preserve">postojanosti i vremena odziva, proširen semisinhronom replikacijom, sistematski se meri u četvrtom</w:t>
      </w:r>
      <w:r>
        <w:t xml:space="preserve"> </w:t>
      </w:r>
      <w:r>
        <w:t xml:space="preserve">poglavlju.</w:t>
      </w:r>
    </w:p>
    <w:bookmarkEnd w:id="25"/>
    <w:bookmarkStart w:id="26" w:name="gtid-i-automatsko-pozicioniranje"/>
    <w:p>
      <w:pPr>
        <w:pStyle w:val="Heading2"/>
      </w:pPr>
      <w:r>
        <w:t xml:space="preserve">GTID i automatsko pozicioniranje</w:t>
      </w:r>
    </w:p>
    <w:p>
      <w:pPr>
        <w:pStyle w:val="FirstParagraph"/>
      </w:pPr>
      <w:r>
        <w:t xml:space="preserve">Replika mora da zna dokle je u logu izvora stigla, da bi posle prekida veze nastavila od prave</w:t>
      </w:r>
      <w:r>
        <w:t xml:space="preserve"> </w:t>
      </w:r>
      <w:r>
        <w:t xml:space="preserve">transakcije. Tradicionalni način je par koji čine ime datoteke binarnog loga i pozicija u njoj, ali</w:t>
      </w:r>
      <w:r>
        <w:t xml:space="preserve"> </w:t>
      </w:r>
      <w:r>
        <w:t xml:space="preserve">taj par je adresa u logu jednog servera, a ne ime transakcije. Na topologiji ovog rada jedna</w:t>
      </w:r>
      <w:r>
        <w:t xml:space="preserve"> </w:t>
      </w:r>
      <w:r>
        <w:t xml:space="preserve">transakcija upisana na izvoru završava se u datoteci</w:t>
      </w:r>
      <w:r>
        <w:t xml:space="preserve"> </w:t>
      </w:r>
      <w:r>
        <w:rPr>
          <w:rStyle w:val="VerbatimChar"/>
        </w:rPr>
        <w:t xml:space="preserve">node1-bin.000008</w:t>
      </w:r>
      <w:r>
        <w:t xml:space="preserve"> </w:t>
      </w:r>
      <w:r>
        <w:t xml:space="preserve">na poziciji 640, a ista</w:t>
      </w:r>
      <w:r>
        <w:t xml:space="preserve"> </w:t>
      </w:r>
      <w:r>
        <w:t xml:space="preserve">transakcija na replici node3 u datoteci</w:t>
      </w:r>
      <w:r>
        <w:t xml:space="preserve"> </w:t>
      </w:r>
      <w:r>
        <w:rPr>
          <w:rStyle w:val="VerbatimChar"/>
        </w:rPr>
        <w:t xml:space="preserve">node3-bin.000010</w:t>
      </w:r>
      <w:r>
        <w:t xml:space="preserve"> </w:t>
      </w:r>
      <w:r>
        <w:t xml:space="preserve">na poziciji 630, jer svaki server vodi</w:t>
      </w:r>
      <w:r>
        <w:t xml:space="preserve"> </w:t>
      </w:r>
      <w:r>
        <w:t xml:space="preserve">sopstveni log sa sopstvenim zapisima. Globalni identifikator transakcije (GTID) to rešava tako što</w:t>
      </w:r>
      <w:r>
        <w:t xml:space="preserve"> </w:t>
      </w:r>
      <w:r>
        <w:t xml:space="preserve">transakciji daje ime koje putuje sa njom. GTID se dodeljuje pri komitovanju na izvoru, jedinstven je</w:t>
      </w:r>
      <w:r>
        <w:t xml:space="preserve"> </w:t>
      </w:r>
      <w:r>
        <w:t xml:space="preserve">u celoj topologiji i ima oblik</w:t>
      </w:r>
      <w:r>
        <w:t xml:space="preserve"> </w:t>
      </w:r>
      <w:r>
        <w:rPr>
          <w:rStyle w:val="VerbatimChar"/>
        </w:rPr>
        <w:t xml:space="preserve">source_id:transaction_id</w:t>
      </w:r>
      <w:r>
        <w:t xml:space="preserve">, gde je prvi deo obično</w:t>
      </w:r>
      <w:r>
        <w:t xml:space="preserve"> </w:t>
      </w:r>
      <w:r>
        <w:rPr>
          <w:rStyle w:val="VerbatimChar"/>
        </w:rPr>
        <w:t xml:space="preserve">server_uuid</w:t>
      </w:r>
      <w:r>
        <w:t xml:space="preserve"> </w:t>
      </w:r>
      <w:r>
        <w:t xml:space="preserve">izvora, a drugi redni broj transakcije na njemu</w:t>
      </w:r>
      <w:r>
        <w:t xml:space="preserve"> </w:t>
      </w:r>
      <w:r>
        <w:t xml:space="preserve">[11]</w:t>
      </w:r>
      <w:r>
        <w:t xml:space="preserve">. Replicirana transakcija zadržava</w:t>
      </w:r>
      <w:r>
        <w:t xml:space="preserve"> </w:t>
      </w:r>
      <w:r>
        <w:t xml:space="preserve">GTID koji je dobila na izvoru, a server preskače svaku transakciju čiji je GTID već izvršio, pa se</w:t>
      </w:r>
      <w:r>
        <w:t xml:space="preserve"> </w:t>
      </w:r>
      <w:r>
        <w:t xml:space="preserve">transakcija na jednom serveru primenjuje najviše jednom</w:t>
      </w:r>
      <w:r>
        <w:t xml:space="preserve"> </w:t>
      </w:r>
      <w:r>
        <w:t xml:space="preserve">[11]</w:t>
      </w:r>
      <w:r>
        <w:t xml:space="preserve">. Opisana transakcija na oba</w:t>
      </w:r>
      <w:r>
        <w:t xml:space="preserve"> </w:t>
      </w:r>
      <w:r>
        <w:t xml:space="preserve">servera nosi isti GTID, sa rednim brojem 16854.</w:t>
      </w:r>
    </w:p>
    <w:p>
      <w:pPr>
        <w:pStyle w:val="BodyText"/>
      </w:pPr>
      <w:r>
        <w:t xml:space="preserve">GTID-ovi menjaju i način na koji se replika povezuje sa izvorom. Uz opciju</w:t>
      </w:r>
      <w:r>
        <w:t xml:space="preserve"> </w:t>
      </w:r>
      <w:r>
        <w:rPr>
          <w:rStyle w:val="VerbatimChar"/>
        </w:rPr>
        <w:t xml:space="preserve">SOURCE_AUTO_POSITION = 1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CHANGE REPLICATION SOURCE TO</w:t>
      </w:r>
      <w:r>
        <w:t xml:space="preserve"> </w:t>
      </w:r>
      <w:r>
        <w:t xml:space="preserve">replika ne navodi ni datoteku ni</w:t>
      </w:r>
      <w:r>
        <w:t xml:space="preserve"> </w:t>
      </w:r>
      <w:r>
        <w:t xml:space="preserve">poziciju, već pri povezivanju šalje skup GTID-ova koje je već primila ili izvršila, a izvor joj šalje</w:t>
      </w:r>
      <w:r>
        <w:t xml:space="preserve"> </w:t>
      </w:r>
      <w:r>
        <w:t xml:space="preserve">sve transakcije iz svog binarnog loga čiji GTID nije u tom skupu</w:t>
      </w:r>
      <w:r>
        <w:t xml:space="preserve"> </w:t>
      </w:r>
      <w:r>
        <w:t xml:space="preserve">[11]</w:t>
      </w:r>
      <w:r>
        <w:t xml:space="preserve">. Automatsko</w:t>
      </w:r>
      <w:r>
        <w:t xml:space="preserve"> </w:t>
      </w:r>
      <w:r>
        <w:t xml:space="preserve">pozicioniranje je, dakle, razlika dva skupa, a ne traženje adrese. Obe replike u topologiji ovog</w:t>
      </w:r>
      <w:r>
        <w:t xml:space="preserve"> </w:t>
      </w:r>
      <w:r>
        <w:t xml:space="preserve">rada pokrenute su upravo tako, od praznog skupa, pa su celu istoriju izvora dobile iz njegovog</w:t>
      </w:r>
      <w:r>
        <w:t xml:space="preserve"> </w:t>
      </w:r>
      <w:r>
        <w:t xml:space="preserve">binarnog loga. Priručnik navodi da su GTID-ovi uvedeni da pojednostave upravljanje replikacijom, a</w:t>
      </w:r>
      <w:r>
        <w:t xml:space="preserve"> </w:t>
      </w:r>
      <w:r>
        <w:t xml:space="preserve">posebno failover (preuzimanje uloge izvora nakon otkaza)</w:t>
      </w:r>
      <w:r>
        <w:t xml:space="preserve"> </w:t>
      </w:r>
      <w:r>
        <w:t xml:space="preserve">[11]</w:t>
      </w:r>
      <w:r>
        <w:t xml:space="preserve">. Pojednostavljeno je</w:t>
      </w:r>
      <w:r>
        <w:t xml:space="preserve"> </w:t>
      </w:r>
      <w:r>
        <w:t xml:space="preserve">pozicioniranje, a ne odluka: prema priručniku, kada izvor otkaže, operater bira repliku koja postaje</w:t>
      </w:r>
      <w:r>
        <w:t xml:space="preserve"> </w:t>
      </w:r>
      <w:r>
        <w:t xml:space="preserve">novi izvor i ostale replike na nju preusmerava naredbom</w:t>
      </w:r>
      <w:r>
        <w:t xml:space="preserve"> </w:t>
      </w:r>
      <w:r>
        <w:rPr>
          <w:rStyle w:val="VerbatimChar"/>
        </w:rPr>
        <w:t xml:space="preserve">CHANGE REPLICATION SOURCE TO</w:t>
      </w:r>
      <w:r>
        <w:t xml:space="preserve"> </w:t>
      </w:r>
      <w:r>
        <w:t xml:space="preserve">[11]</w:t>
      </w:r>
      <w:r>
        <w:t xml:space="preserve">. Mehanizmi koji tu odluku donose automatski predmet su petog i šestog poglavlja.</w:t>
      </w:r>
    </w:p>
    <w:bookmarkEnd w:id="26"/>
    <w:bookmarkStart w:id="30" w:name="niti-replikacije-i-mesto-kašnjenja"/>
    <w:p>
      <w:pPr>
        <w:pStyle w:val="Heading2"/>
      </w:pPr>
      <w:r>
        <w:t xml:space="preserve">Niti replikacije i mesto kašnjenja</w:t>
      </w:r>
    </w:p>
    <w:p>
      <w:pPr>
        <w:pStyle w:val="FirstParagraph"/>
      </w:pPr>
      <w:r>
        <w:t xml:space="preserve">Put transakcije od izvora do podataka replike prikazan je na slici 3.1 i prolazi kroz tri vrste</w:t>
      </w:r>
      <w:r>
        <w:t xml:space="preserve"> </w:t>
      </w:r>
      <w:r>
        <w:t xml:space="preserve">niti. Na izvoru, za svaku povezanu repliku, po jedna nit koja šalje log (binlog dump thread) čita</w:t>
      </w:r>
      <w:r>
        <w:t xml:space="preserve"> </w:t>
      </w:r>
      <w:r>
        <w:t xml:space="preserve">binarni log i šalje njegov sadržaj replici. Na replici nit prijema (receiver thread) prima te</w:t>
      </w:r>
      <w:r>
        <w:t xml:space="preserve"> </w:t>
      </w:r>
      <w:r>
        <w:t xml:space="preserve">događaje i kopira ih u lokalne datoteke koje čine relay log. Relay log zatim čita koordinator</w:t>
      </w:r>
      <w:r>
        <w:t xml:space="preserve"> </w:t>
      </w:r>
      <w:r>
        <w:t xml:space="preserve">primene, koji transakcije raspoređuje nitima primene (applier threads); u verziji 8.4 replika</w:t>
      </w:r>
      <w:r>
        <w:t xml:space="preserve"> </w:t>
      </w:r>
      <w:r>
        <w:t xml:space="preserve">podrazumevano ima četiri niti primene</w:t>
      </w:r>
      <w:r>
        <w:t xml:space="preserve"> </w:t>
      </w:r>
      <w:r>
        <w:t xml:space="preserve">[11]</w:t>
      </w:r>
      <w:r>
        <w:t xml:space="preserve">. Uz podrazumevanu vrednost</w:t>
      </w:r>
      <w:r>
        <w:t xml:space="preserve"> </w:t>
      </w:r>
      <w:r>
        <w:rPr>
          <w:rStyle w:val="VerbatimChar"/>
        </w:rPr>
        <w:t xml:space="preserve">replica_preserve_commit_order = ON</w:t>
      </w:r>
      <w:r>
        <w:t xml:space="preserve"> </w:t>
      </w:r>
      <w:r>
        <w:t xml:space="preserve">niti primene komituju transakcije istim redosledom kojim se</w:t>
      </w:r>
      <w:r>
        <w:t xml:space="preserve"> </w:t>
      </w:r>
      <w:r>
        <w:t xml:space="preserve">nalaze u relay logu, pa replika, uz ograničenja koja priručnik navodi, zadržava istu istoriju</w:t>
      </w:r>
      <w:r>
        <w:t xml:space="preserve"> </w:t>
      </w:r>
      <w:r>
        <w:t xml:space="preserve">transakcija kao izvor</w:t>
      </w:r>
      <w:r>
        <w:t xml:space="preserve"> </w:t>
      </w:r>
      <w:r>
        <w:t xml:space="preserve">[11]</w:t>
      </w:r>
      <w:r>
        <w:t xml:space="preserve">. Na topologiji ovog rada izvor ima dve niti koje šalju log,</w:t>
      </w:r>
      <w:r>
        <w:t xml:space="preserve"> </w:t>
      </w:r>
      <w:r>
        <w:t xml:space="preserve">po jednu za svaku repliku, a replika node3 nit prijema, koordinator i četiri niti primene.</w:t>
      </w:r>
    </w:p>
    <w:p>
      <w:pPr>
        <w:pStyle w:val="CaptionedFigure"/>
      </w:pPr>
      <w:r>
        <w:drawing>
          <wp:inline>
            <wp:extent cx="5177790" cy="2615312"/>
            <wp:effectExtent b="0" l="0" r="0" t="0"/>
            <wp:docPr descr="Slika 3.1: Put transakcije pri asinhronoj replikaciji. Klijent dobija potvrdu čim izvor transakciju komituje, bez čekanja replike; nit koja šalje log zatim prenosi događaje replici, gde ih nit prijema upisuje u relay log, a niti primene izvršavaju." title="" id="28" name="Picture"/>
            <a:graphic>
              <a:graphicData uri="http://schemas.openxmlformats.org/drawingml/2006/picture">
                <pic:pic>
                  <pic:nvPicPr>
                    <pic:cNvPr descr="figures/03-binlog-01-tok-replikacij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61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Put transakcije pri asinhronoj replikaciji. Klijent dobija potvrdu čim izvor transakciju komituje, bez čekanja replike; nit koja šalje log zatim prenosi događaje replici, gde ih nit prijema upisuje u relay log, a niti primene izvršavaju.</w:t>
      </w:r>
    </w:p>
    <w:p>
      <w:pPr>
        <w:pStyle w:val="BodyText"/>
      </w:pPr>
      <w:r>
        <w:t xml:space="preserve">Podela posla između niti objašnjava gde nastaje kašnjenje replikacije (replication lag). Nit prijema</w:t>
      </w:r>
      <w:r>
        <w:t xml:space="preserve"> </w:t>
      </w:r>
      <w:r>
        <w:t xml:space="preserve">samo kopira bajtove, dok niti primene moraju da izvrše transakcije koje je na izvoru istovremeno</w:t>
      </w:r>
      <w:r>
        <w:t xml:space="preserve"> </w:t>
      </w:r>
      <w:r>
        <w:t xml:space="preserve">izvršavalo mnogo sesija, pa je primena po pravilu sporija od prijema. To pokazuje i merenje na</w:t>
      </w:r>
      <w:r>
        <w:t xml:space="preserve"> </w:t>
      </w:r>
      <w:r>
        <w:t xml:space="preserve">topologiji ovog rada. Kada je izvor u naletu upisao četiri hiljade jednorednih transakcija, a</w:t>
      </w:r>
      <w:r>
        <w:t xml:space="preserve"> </w:t>
      </w:r>
      <w:r>
        <w:t xml:space="preserve">replika node2 imala samo jednu nit primene, relay log je prestao da raste posle približno tri</w:t>
      </w:r>
      <w:r>
        <w:t xml:space="preserve"> </w:t>
      </w:r>
      <w:r>
        <w:t xml:space="preserve">sekunde, dok je kašnjenje primene nastavilo da raste i posle deset sekundi. Nit prijema je tada već</w:t>
      </w:r>
      <w:r>
        <w:t xml:space="preserve"> </w:t>
      </w:r>
      <w:r>
        <w:t xml:space="preserve">imala ceo nalet, a zaostajala je samo primena. Kašnjenje se, dakle, gomila iza relay loga, a ne u</w:t>
      </w:r>
      <w:r>
        <w:t xml:space="preserve"> </w:t>
      </w:r>
      <w:r>
        <w:t xml:space="preserve">mreži, i to je polazište sedmog poglavlja, koje se bavi merenjem kašnjenja i skaliranjem čitanja.</w:t>
      </w:r>
    </w:p>
    <w:bookmarkEnd w:id="30"/>
    <w:bookmarkStart w:id="31" w:name="asinhrona-potvrda"/>
    <w:p>
      <w:pPr>
        <w:pStyle w:val="Heading2"/>
      </w:pPr>
      <w:r>
        <w:t xml:space="preserve">Asinhrona potvrda</w:t>
      </w:r>
    </w:p>
    <w:p>
      <w:pPr>
        <w:pStyle w:val="FirstParagraph"/>
      </w:pPr>
      <w:r>
        <w:t xml:space="preserve">Ostaje pitanje kada klijent dobija potvrdu. Replikacija u MySQL-u je podrazumevano asinhrona</w:t>
      </w:r>
      <w:r>
        <w:t xml:space="preserve"> </w:t>
      </w:r>
      <w:r>
        <w:t xml:space="preserve">[11]</w:t>
      </w:r>
      <w:r>
        <w:t xml:space="preserve">: izvor transakciju komituje i klijentu vraća potvrdu, a da nijedna replika ne mora</w:t>
      </w:r>
      <w:r>
        <w:t xml:space="preserve"> </w:t>
      </w:r>
      <w:r>
        <w:t xml:space="preserve">da je primi, dok je nit koja šalje log prenosi nezavisno od toga. Posledica se vidi na slici 3.1:</w:t>
      </w:r>
      <w:r>
        <w:t xml:space="preserve"> </w:t>
      </w:r>
      <w:r>
        <w:t xml:space="preserve">između potvrde klijentu i prijema na replici postoji prozor u kome komitovana transakcija postoji</w:t>
      </w:r>
      <w:r>
        <w:t xml:space="preserve"> </w:t>
      </w:r>
      <w:r>
        <w:t xml:space="preserve">samo na izvoru. Ako izvor u tom prozoru trajno otkaže, na primer zbog kvara diska, replike</w:t>
      </w:r>
      <w:r>
        <w:t xml:space="preserve"> </w:t>
      </w:r>
      <w:r>
        <w:t xml:space="preserve">transakciju nikada neće dobiti, jer događaje dobijaju isključivo od niti koja na izvoru šalje log, a</w:t>
      </w:r>
      <w:r>
        <w:t xml:space="preserve"> </w:t>
      </w:r>
      <w:r>
        <w:t xml:space="preserve">ne čitanjem njegovih datoteka. Klijent je, međutim, već dobio potvrdu za upis koji više ne postoji ni</w:t>
      </w:r>
      <w:r>
        <w:t xml:space="preserve"> </w:t>
      </w:r>
      <w:r>
        <w:t xml:space="preserve">na jednom čvoru. Postojanost iz prethodnih odeljaka tu ne pomaže, jer štiti transakciju samo na</w:t>
      </w:r>
      <w:r>
        <w:t xml:space="preserve"> </w:t>
      </w:r>
      <w:r>
        <w:t xml:space="preserve">disku izvora. Kada se jedna od replika zatim unapredi u izvor, sistem se vraća u stanje starije od</w:t>
      </w:r>
      <w:r>
        <w:t xml:space="preserve"> </w:t>
      </w:r>
      <w:r>
        <w:t xml:space="preserve">potvrđenog upisa, što je upravo ono što stroga konzistentnost iz drugog poglavlja zabranjuje.</w:t>
      </w:r>
    </w:p>
    <w:p>
      <w:pPr>
        <w:pStyle w:val="BodyText"/>
      </w:pPr>
      <w:r>
        <w:t xml:space="preserve">U terminima PACELC-a asinhrona replikacija na drugo pitanje odgovara bez zadrške: dok mreža radi,</w:t>
      </w:r>
      <w:r>
        <w:t xml:space="preserve"> </w:t>
      </w:r>
      <w:r>
        <w:t xml:space="preserve">komitovanje ne čeka druge čvorove, pa se bira latencija. Cenu plaćaju klijenti koji čitaju sa</w:t>
      </w:r>
      <w:r>
        <w:t xml:space="preserve"> </w:t>
      </w:r>
      <w:r>
        <w:t xml:space="preserve">replika, a pri otkazu izvora i sami potvrđeni upisi. Mehanizam pritom ostaje isti bez obzira na</w:t>
      </w:r>
      <w:r>
        <w:t xml:space="preserve"> </w:t>
      </w:r>
      <w:r>
        <w:t xml:space="preserve">podešavanja: izvor uvek isporučuje binarni log, a format zapisa i promenljive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određuju samo šta je u logu i koliko je on postojan na samom</w:t>
      </w:r>
      <w:r>
        <w:t xml:space="preserve"> </w:t>
      </w:r>
      <w:r>
        <w:t xml:space="preserve">izvoru. Ono što se menja nije log, već trenutak u kome pisac dobija potvrdu, a asinhrona replikacija</w:t>
      </w:r>
      <w:r>
        <w:t xml:space="preserve"> </w:t>
      </w:r>
      <w:r>
        <w:t xml:space="preserve">taj trenutak postavlja najranije što je moguće. Četvrto poglavlje ga pomera, uvodeći semisinhronu</w:t>
      </w:r>
      <w:r>
        <w:t xml:space="preserve"> </w:t>
      </w:r>
      <w:r>
        <w:t xml:space="preserve">replikaciju, u kojoj izvor pre potvrde čeka da bar jedna replika primi transakciju.</w:t>
      </w:r>
    </w:p>
    <w:bookmarkEnd w:id="31"/>
    <w:bookmarkEnd w:id="32"/>
    <w:bookmarkStart w:id="62" w:name="bibliography"/>
    <w:p>
      <w:pPr>
        <w:pStyle w:val="Heading1"/>
      </w:pPr>
      <w:r>
        <w:t xml:space="preserve">Reference</w:t>
      </w:r>
    </w:p>
    <w:bookmarkStart w:id="61" w:name="refs"/>
    <w:bookmarkStart w:id="34" w:name="ref-lamport1978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“Time, clocks, and the ordering of events in a distributed system,”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vol. 21, no. 7, pp. 558–565, Jul. 1978, doi:</w:t>
      </w:r>
      <w:r>
        <w:t xml:space="preserve"> </w:t>
      </w:r>
      <w:hyperlink r:id="rId33">
        <w:r>
          <w:rPr>
            <w:rStyle w:val="Hyperlink"/>
          </w:rPr>
          <w:t xml:space="preserve">10.1145/359545.359563</w:t>
        </w:r>
      </w:hyperlink>
      <w:r>
        <w:t xml:space="preserve">.</w:t>
      </w:r>
    </w:p>
    <w:bookmarkEnd w:id="34"/>
    <w:bookmarkStart w:id="36" w:name="ref-gilbert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Gilbert and N. Lynch,</w:t>
      </w:r>
      <w:r>
        <w:t xml:space="preserve"> </w:t>
      </w:r>
      <w:r>
        <w:t xml:space="preserve">“Brewer’s conjecture and the feasibility of consistent, available, partition-tolerant web services,”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vol. 33, no. 2, pp. 51–59, Jun. 2002, doi:</w:t>
      </w:r>
      <w:r>
        <w:t xml:space="preserve"> </w:t>
      </w:r>
      <w:hyperlink r:id="rId35">
        <w:r>
          <w:rPr>
            <w:rStyle w:val="Hyperlink"/>
          </w:rPr>
          <w:t xml:space="preserve">10.1145/564585.564601</w:t>
        </w:r>
      </w:hyperlink>
      <w:r>
        <w:t xml:space="preserve">.</w:t>
      </w:r>
    </w:p>
    <w:bookmarkEnd w:id="36"/>
    <w:bookmarkStart w:id="38" w:name="ref-herlihy199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Herlihy and J. M. Wing,</w:t>
      </w:r>
      <w:r>
        <w:t xml:space="preserve"> </w:t>
      </w:r>
      <w:r>
        <w:t xml:space="preserve">“Linearizability: A correctness condition for concurrent objects,”</w:t>
      </w:r>
      <w:r>
        <w:t xml:space="preserve"> </w:t>
      </w:r>
      <w:r>
        <w:rPr>
          <w:i/>
          <w:iCs/>
        </w:rPr>
        <w:t xml:space="preserve">ACM Transactions on Programming Languages and Systems</w:t>
      </w:r>
      <w:r>
        <w:t xml:space="preserve">, vol. 12, no. 3, pp. 463–492, Jul. 1990, doi:</w:t>
      </w:r>
      <w:r>
        <w:t xml:space="preserve"> </w:t>
      </w:r>
      <w:hyperlink r:id="rId37">
        <w:r>
          <w:rPr>
            <w:rStyle w:val="Hyperlink"/>
          </w:rPr>
          <w:t xml:space="preserve">10.1145/78969.78972</w:t>
        </w:r>
      </w:hyperlink>
      <w:r>
        <w:t xml:space="preserve">.</w:t>
      </w:r>
    </w:p>
    <w:bookmarkEnd w:id="38"/>
    <w:bookmarkStart w:id="40" w:name="ref-vogels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Vogels,</w:t>
      </w:r>
      <w:r>
        <w:t xml:space="preserve"> </w:t>
      </w:r>
      <w:r>
        <w:t xml:space="preserve">“Eventually consistent,”</w:t>
      </w:r>
      <w:r>
        <w:t xml:space="preserve"> </w:t>
      </w:r>
      <w:r>
        <w:rPr>
          <w:i/>
          <w:iCs/>
        </w:rPr>
        <w:t xml:space="preserve">ACM Queue</w:t>
      </w:r>
      <w:r>
        <w:t xml:space="preserve">, vol. 6, no. 6, pp. 14–19, Oct. 2008, doi:</w:t>
      </w:r>
      <w:r>
        <w:t xml:space="preserve"> </w:t>
      </w:r>
      <w:hyperlink r:id="rId39">
        <w:r>
          <w:rPr>
            <w:rStyle w:val="Hyperlink"/>
          </w:rPr>
          <w:t xml:space="preserve">10.1145/1466443.1466448</w:t>
        </w:r>
      </w:hyperlink>
      <w:r>
        <w:t xml:space="preserve">.</w:t>
      </w:r>
    </w:p>
    <w:bookmarkEnd w:id="40"/>
    <w:bookmarkStart w:id="42" w:name="ref-terry199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B. Terry, A. J. Demers, K. Petersen, M. J. Spreitzer, M. M. Theimer, and B. B. Welch,</w:t>
      </w:r>
      <w:r>
        <w:t xml:space="preserve"> </w:t>
      </w:r>
      <w:r>
        <w:t xml:space="preserve">“Session guarantees for weakly consistent replicated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third international conference on parallel and distributed information systems (PDIS ’94)</w:t>
      </w:r>
      <w:r>
        <w:t xml:space="preserve">, Austin, TX, USA: IEEE Computer Society, Sep. 1994, pp. 140–149. doi:</w:t>
      </w:r>
      <w:r>
        <w:t xml:space="preserve"> </w:t>
      </w:r>
      <w:hyperlink r:id="rId41">
        <w:r>
          <w:rPr>
            <w:rStyle w:val="Hyperlink"/>
          </w:rPr>
          <w:t xml:space="preserve">10.1109/PDIS.1994.331722</w:t>
        </w:r>
      </w:hyperlink>
      <w:r>
        <w:t xml:space="preserve">.</w:t>
      </w:r>
    </w:p>
    <w:bookmarkEnd w:id="42"/>
    <w:bookmarkStart w:id="43" w:name="ref-brewer200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E. A. Brewer,</w:t>
      </w:r>
      <w:r>
        <w:t xml:space="preserve"> </w:t>
      </w:r>
      <w:r>
        <w:t xml:space="preserve">“Towards robust distributed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19th annual ACM symposium on principles of distributed computing (PODC 2000)</w:t>
      </w:r>
      <w:r>
        <w:t xml:space="preserve">, Jul. 2000.</w:t>
      </w:r>
    </w:p>
    <w:bookmarkEnd w:id="43"/>
    <w:bookmarkStart w:id="45" w:name="ref-brewer2012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Brewer,</w:t>
      </w:r>
      <w:r>
        <w:t xml:space="preserve"> </w:t>
      </w:r>
      <w:r>
        <w:t xml:space="preserve">“</w:t>
      </w:r>
      <w:r>
        <w:t xml:space="preserve">CAP</w:t>
      </w:r>
      <w:r>
        <w:t xml:space="preserve"> </w:t>
      </w:r>
      <w:r>
        <w:t xml:space="preserve">twelve years later: How the</w:t>
      </w:r>
      <w:r>
        <w:t xml:space="preserve"> </w:t>
      </w:r>
      <w:r>
        <w:t xml:space="preserve">‘rules’</w:t>
      </w:r>
      <w:r>
        <w:t xml:space="preserve"> </w:t>
      </w:r>
      <w:r>
        <w:t xml:space="preserve">have changed,”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23–29, Feb. 2012, doi:</w:t>
      </w:r>
      <w:r>
        <w:t xml:space="preserve"> </w:t>
      </w:r>
      <w:hyperlink r:id="rId44">
        <w:r>
          <w:rPr>
            <w:rStyle w:val="Hyperlink"/>
          </w:rPr>
          <w:t xml:space="preserve">10.1109/MC.2012.37</w:t>
        </w:r>
      </w:hyperlink>
      <w:r>
        <w:t xml:space="preserve">.</w:t>
      </w:r>
    </w:p>
    <w:bookmarkEnd w:id="45"/>
    <w:bookmarkStart w:id="47" w:name="ref-abadi201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J. Abadi,</w:t>
      </w:r>
      <w:r>
        <w:t xml:space="preserve"> </w:t>
      </w:r>
      <w:r>
        <w:t xml:space="preserve">“Consistency tradeoffs in modern distributed database system design:</w:t>
      </w:r>
      <w:r>
        <w:t xml:space="preserve"> </w:t>
      </w:r>
      <w:r>
        <w:t xml:space="preserve">CAP</w:t>
      </w:r>
      <w:r>
        <w:t xml:space="preserve"> </w:t>
      </w:r>
      <w:r>
        <w:t xml:space="preserve">is only part of the story,”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37–42, Feb. 2012, doi:</w:t>
      </w:r>
      <w:r>
        <w:t xml:space="preserve"> </w:t>
      </w:r>
      <w:hyperlink r:id="rId46">
        <w:r>
          <w:rPr>
            <w:rStyle w:val="Hyperlink"/>
          </w:rPr>
          <w:t xml:space="preserve">10.1109/MC.2012.33</w:t>
        </w:r>
      </w:hyperlink>
      <w:r>
        <w:t xml:space="preserve">.</w:t>
      </w:r>
    </w:p>
    <w:bookmarkEnd w:id="47"/>
    <w:bookmarkStart w:id="48" w:name="ref-kleppmann201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Kleppmann,</w:t>
      </w:r>
      <w:r>
        <w:t xml:space="preserve"> </w:t>
      </w:r>
      <w:r>
        <w:rPr>
          <w:i/>
          <w:iCs/>
        </w:rPr>
        <w:t xml:space="preserve">Designing data-intensive applications: The big ideas behind reliable, scalable, and maintainable systems</w:t>
      </w:r>
      <w:r>
        <w:t xml:space="preserve">. Sebastopol, CA, USA: O’Reilly Media, 2017.</w:t>
      </w:r>
    </w:p>
    <w:bookmarkEnd w:id="48"/>
    <w:bookmarkStart w:id="50" w:name="ref-decandia200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DeCandia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“Dynamo: Amazon’s highly available key-value store,”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21st ACM symposium on operating systems principles (SOSP ’07)</w:t>
      </w:r>
      <w:r>
        <w:t xml:space="preserve">, Stevenson, WA, USA: ACM, Oct. 2007, pp. 205–220. doi:</w:t>
      </w:r>
      <w:r>
        <w:t xml:space="preserve"> </w:t>
      </w:r>
      <w:hyperlink r:id="rId49">
        <w:r>
          <w:rPr>
            <w:rStyle w:val="Hyperlink"/>
          </w:rPr>
          <w:t xml:space="preserve">10.1145/1294261.1294281</w:t>
        </w:r>
      </w:hyperlink>
      <w:r>
        <w:t xml:space="preserve">.</w:t>
      </w:r>
    </w:p>
    <w:bookmarkEnd w:id="50"/>
    <w:bookmarkStart w:id="52" w:name="ref-mysql84refma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51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52"/>
    <w:bookmarkStart w:id="54" w:name="ref-mysqlshell8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shell 8.4 manual.”</w:t>
      </w:r>
      <w:r>
        <w:t xml:space="preserve"> </w:t>
      </w:r>
      <w:hyperlink r:id="rId53">
        <w:r>
          <w:rPr>
            <w:rStyle w:val="Hyperlink"/>
          </w:rPr>
          <w:t xml:space="preserve">https://dev.mysql.com/doc/mysql-shell/8.4/en/</w:t>
        </w:r>
      </w:hyperlink>
      <w:r>
        <w:t xml:space="preserve">, 2024.</w:t>
      </w:r>
    </w:p>
    <w:bookmarkEnd w:id="54"/>
    <w:bookmarkStart w:id="55" w:name="ref-lamport20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“Paxos made simple,”</w:t>
      </w:r>
      <w:r>
        <w:t xml:space="preserve"> </w:t>
      </w:r>
      <w:r>
        <w:rPr>
          <w:i/>
          <w:iCs/>
        </w:rPr>
        <w:t xml:space="preserve">ACM SIGACT News (Distributed Computing Column)</w:t>
      </w:r>
      <w:r>
        <w:t xml:space="preserve">, vol. 32, no. 4, pp. 51–58, Dec. 2001.</w:t>
      </w:r>
    </w:p>
    <w:bookmarkEnd w:id="55"/>
    <w:bookmarkStart w:id="56" w:name="ref-ongaro201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Ongaro and J. Ousterhout,</w:t>
      </w:r>
      <w:r>
        <w:t xml:space="preserve"> </w:t>
      </w:r>
      <w:r>
        <w:t xml:space="preserve">“In search of an understandable consensus algorithm,”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2014 USENIX annual technical conference (USENIX ATC ’14)</w:t>
      </w:r>
      <w:r>
        <w:t xml:space="preserve">, Philadelphia, PA, USA: USENIX Association, Jun. 2014, pp. 305–320.</w:t>
      </w:r>
    </w:p>
    <w:bookmarkEnd w:id="56"/>
    <w:bookmarkStart w:id="58" w:name="ref-gryp2020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 Gryp,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terminology updates.”</w:t>
      </w:r>
      <w:r>
        <w:t xml:space="preserve"> </w:t>
      </w:r>
      <w:r>
        <w:t xml:space="preserve">MySQL Blog Archive,</w:t>
      </w:r>
      <w:r>
        <w:t xml:space="preserve"> </w:t>
      </w:r>
      <w:hyperlink r:id="rId57">
        <w:r>
          <w:rPr>
            <w:rStyle w:val="Hyperlink"/>
          </w:rPr>
          <w:t xml:space="preserve">https://dev.mysql.com/blog-archive/mysql-terminology-updates/</w:t>
        </w:r>
      </w:hyperlink>
      <w:r>
        <w:t xml:space="preserve">, Jul. 2020.</w:t>
      </w:r>
    </w:p>
    <w:bookmarkEnd w:id="58"/>
    <w:bookmarkStart w:id="60" w:name="ref-mysql84relnot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“Changes in</w:t>
      </w:r>
      <w:r>
        <w:t xml:space="preserve"> </w:t>
      </w:r>
      <w:r>
        <w:t xml:space="preserve">MySQL</w:t>
      </w:r>
      <w:r>
        <w:t xml:space="preserve"> </w:t>
      </w:r>
      <w:r>
        <w:t xml:space="preserve">8.4.0 (2024-04-30,</w:t>
      </w:r>
      <w:r>
        <w:t xml:space="preserve"> </w:t>
      </w:r>
      <w:r>
        <w:t xml:space="preserve">LTS</w:t>
      </w:r>
      <w:r>
        <w:t xml:space="preserve"> </w:t>
      </w:r>
      <w:r>
        <w:t xml:space="preserve">release).”</w:t>
      </w:r>
      <w:r>
        <w:t xml:space="preserve"> </w:t>
      </w:r>
      <w:r>
        <w:t xml:space="preserve">MySQL 8.4 Release Notes,</w:t>
      </w:r>
      <w:r>
        <w:t xml:space="preserve"> </w:t>
      </w:r>
      <w:hyperlink r:id="rId59">
        <w:r>
          <w:rPr>
            <w:rStyle w:val="Hyperlink"/>
          </w:rPr>
          <w:t xml:space="preserve">https://dev.mysql.com/doc/relnotes/mysql/8.4/en/news-8-4-0.html</w:t>
        </w:r>
      </w:hyperlink>
      <w:r>
        <w:t xml:space="preserve">, 2024.</w:t>
      </w:r>
    </w:p>
    <w:bookmarkEnd w:id="60"/>
    <w:bookmarkEnd w:id="61"/>
    <w:bookmarkEnd w:id="62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Starija dokumentacija i veći deo literature ove uloge nazivaju master i slave. MySQL je</w:t>
      </w:r>
      <w:r>
        <w:t xml:space="preserve"> </w:t>
      </w:r>
      <w:r>
        <w:t xml:space="preserve">zamenu tih termina započeo 2020. godine</w:t>
      </w:r>
      <w:r>
        <w:t xml:space="preserve"> </w:t>
      </w:r>
      <w:r>
        <w:t xml:space="preserve">[15]</w:t>
      </w:r>
      <w:r>
        <w:t xml:space="preserve">, a u verziji 8.4.0 uklonjene su i naredbe koje</w:t>
      </w:r>
      <w:r>
        <w:t xml:space="preserve"> </w:t>
      </w:r>
      <w:r>
        <w:t xml:space="preserve">su ih koristile, pa je, na primer, naredba</w:t>
      </w:r>
      <w:r>
        <w:t xml:space="preserve"> </w:t>
      </w:r>
      <w:r>
        <w:rPr>
          <w:rStyle w:val="VerbatimChar"/>
        </w:rPr>
        <w:t xml:space="preserve">SHOW MASTER STATUS</w:t>
      </w:r>
      <w:r>
        <w:t xml:space="preserve"> </w:t>
      </w:r>
      <w:r>
        <w:t xml:space="preserve">zamenjena naredbom</w:t>
      </w:r>
      <w:r>
        <w:t xml:space="preserve"> </w:t>
      </w:r>
      <w:r>
        <w:rPr>
          <w:rStyle w:val="VerbatimChar"/>
        </w:rPr>
        <w:t xml:space="preserve">SHOW BINARY LOG STATUS</w:t>
      </w:r>
      <w:r>
        <w:t xml:space="preserve"> </w:t>
      </w:r>
      <w:r>
        <w:t xml:space="preserve">[16]</w:t>
      </w:r>
      <w:r>
        <w:t xml:space="preserve">. U ovom radu stari termini se dalje ne koriste.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57" Target="https://dev.mysql.com/blog-archive/mysql-terminology-updates/" TargetMode="External" /><Relationship Type="http://schemas.openxmlformats.org/officeDocument/2006/relationships/hyperlink" Id="rId53" Target="https://dev.mysql.com/doc/mysql-shell/8.4/en/" TargetMode="External" /><Relationship Type="http://schemas.openxmlformats.org/officeDocument/2006/relationships/hyperlink" Id="rId51" Target="https://dev.mysql.com/doc/refman/8.4/en/" TargetMode="External" /><Relationship Type="http://schemas.openxmlformats.org/officeDocument/2006/relationships/hyperlink" Id="rId59" Target="https://dev.mysql.com/doc/relnotes/mysql/8.4/en/news-8-4-0.html" TargetMode="External" /><Relationship Type="http://schemas.openxmlformats.org/officeDocument/2006/relationships/hyperlink" Id="rId46" Target="https://doi.org/10.1109/MC.2012.33" TargetMode="External" /><Relationship Type="http://schemas.openxmlformats.org/officeDocument/2006/relationships/hyperlink" Id="rId44" Target="https://doi.org/10.1109/MC.2012.37" TargetMode="External" /><Relationship Type="http://schemas.openxmlformats.org/officeDocument/2006/relationships/hyperlink" Id="rId41" Target="https://doi.org/10.1109/PDIS.1994.331722" TargetMode="External" /><Relationship Type="http://schemas.openxmlformats.org/officeDocument/2006/relationships/hyperlink" Id="rId49" Target="https://doi.org/10.1145/1294261.1294281" TargetMode="External" /><Relationship Type="http://schemas.openxmlformats.org/officeDocument/2006/relationships/hyperlink" Id="rId39" Target="https://doi.org/10.1145/1466443.1466448" TargetMode="External" /><Relationship Type="http://schemas.openxmlformats.org/officeDocument/2006/relationships/hyperlink" Id="rId33" Target="https://doi.org/10.1145/359545.359563" TargetMode="External" /><Relationship Type="http://schemas.openxmlformats.org/officeDocument/2006/relationships/hyperlink" Id="rId35" Target="https://doi.org/10.1145/564585.564601" TargetMode="External" /><Relationship Type="http://schemas.openxmlformats.org/officeDocument/2006/relationships/hyperlink" Id="rId37" Target="https://doi.org/10.1145/78969.78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ev.mysql.com/blog-archive/mysql-terminology-updates/" TargetMode="External" /><Relationship Type="http://schemas.openxmlformats.org/officeDocument/2006/relationships/hyperlink" Id="rId53" Target="https://dev.mysql.com/doc/mysql-shell/8.4/en/" TargetMode="External" /><Relationship Type="http://schemas.openxmlformats.org/officeDocument/2006/relationships/hyperlink" Id="rId51" Target="https://dev.mysql.com/doc/refman/8.4/en/" TargetMode="External" /><Relationship Type="http://schemas.openxmlformats.org/officeDocument/2006/relationships/hyperlink" Id="rId59" Target="https://dev.mysql.com/doc/relnotes/mysql/8.4/en/news-8-4-0.html" TargetMode="External" /><Relationship Type="http://schemas.openxmlformats.org/officeDocument/2006/relationships/hyperlink" Id="rId46" Target="https://doi.org/10.1109/MC.2012.33" TargetMode="External" /><Relationship Type="http://schemas.openxmlformats.org/officeDocument/2006/relationships/hyperlink" Id="rId44" Target="https://doi.org/10.1109/MC.2012.37" TargetMode="External" /><Relationship Type="http://schemas.openxmlformats.org/officeDocument/2006/relationships/hyperlink" Id="rId41" Target="https://doi.org/10.1109/PDIS.1994.331722" TargetMode="External" /><Relationship Type="http://schemas.openxmlformats.org/officeDocument/2006/relationships/hyperlink" Id="rId49" Target="https://doi.org/10.1145/1294261.1294281" TargetMode="External" /><Relationship Type="http://schemas.openxmlformats.org/officeDocument/2006/relationships/hyperlink" Id="rId39" Target="https://doi.org/10.1145/1466443.1466448" TargetMode="External" /><Relationship Type="http://schemas.openxmlformats.org/officeDocument/2006/relationships/hyperlink" Id="rId33" Target="https://doi.org/10.1145/359545.359563" TargetMode="External" /><Relationship Type="http://schemas.openxmlformats.org/officeDocument/2006/relationships/hyperlink" Id="rId35" Target="https://doi.org/10.1145/564585.564601" TargetMode="External" /><Relationship Type="http://schemas.openxmlformats.org/officeDocument/2006/relationships/hyperlink" Id="rId37" Target="https://doi.org/10.1145/78969.78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2026-10-09T11:37:10Z</dcterms:created>
  <dcterms:modified xsi:type="dcterms:W3CDTF">2026-10-09T11:37:10Z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  <property fmtid="{D5CDD505-2E9C-101B-9397-08002B2CF9AE}" pid="4" name="reference-section-title">
    <vt:lpwstr>Reference</vt:lpwstr>
  </property>
</Properties>
</file>