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A9D8F"/>
          <w:sz w:val="20"/>
        </w:rPr>
        <w:t>VON DIGITALIS ESTATES</w:t>
      </w:r>
    </w:p>
    <w:p>
      <w:pPr>
        <w:pStyle w:val="Title"/>
      </w:pPr>
      <w:r>
        <w:t>Animal Care &amp;</w:t>
        <w:br/>
        <w:t>Welfare Management</w:t>
      </w:r>
    </w:p>
    <w:p>
      <w:pPr>
        <w:pStyle w:val="Subtitle"/>
      </w:pPr>
      <w:r>
        <w:rPr>
          <w:color w:val="236B8E"/>
        </w:rPr>
        <w:t>Architecture Kata Submission Section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A9D8F"/>
              </w:rPr>
              <w:t xml:space="preserve">ARCHITECTURE THESIS  </w:t>
            </w:r>
            <w:r>
              <w:t>A resilient, event-driven Animal Care Platform combines keeper expertise, edge telemetry and governed AI to improve welfare and estate operations. AI augments decisions; qualified humans retain accountability.</w:t>
            </w:r>
          </w:p>
        </w:tc>
      </w:tr>
    </w:tbl>
    <w:p>
      <w:pPr>
        <w:spacing w:after="20"/>
      </w:pPr>
    </w:p>
    <w:p>
      <w:r>
        <w:br/>
      </w:r>
    </w:p>
    <w:p>
      <w:pPr>
        <w:pStyle w:val="Heading2"/>
      </w:pPr>
      <w:r>
        <w:t>Submission focus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705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Design response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Protect animal welfare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Local deterministic alerting, accountable workflows and full audit history.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8"/>
              </w:rPr>
              <w:t>Operate through connectivity loss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8"/>
              </w:rPr>
              <w:t>Zoned gateways with local processing and durable store-and-forward.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Detect issues earlier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Explainable anomaly detection and forecasting, supported by human review.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8"/>
              </w:rPr>
              <w:t>Inform the wider estate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8"/>
              </w:rPr>
              <w:t>Curated domain events for operations, maintenance, workforce and analytics.</w:t>
            </w:r>
          </w:p>
        </w:tc>
      </w:tr>
    </w:tbl>
    <w:p>
      <w:pPr>
        <w:spacing w:after="20"/>
      </w:pPr>
    </w:p>
    <w:p>
      <w:pPr>
        <w:pStyle w:val="Heading3"/>
      </w:pPr>
      <w:r>
        <w:t>Scope note</w:t>
      </w:r>
    </w:p>
    <w:p>
      <w:r>
        <w:t>The original brief specifies more than 200 animals across 55 displays and enclosures, including aquatic and land-based collections, and identifies patchy Wi-Fi as a technical constraint. Proposed numerical fitness targets in this section are initial architecture targets and require validation with animal-care specialists.</w:t>
      </w:r>
    </w:p>
    <w:p>
      <w:r>
        <w:br w:type="page"/>
      </w:r>
    </w:p>
    <w:p>
      <w:pPr>
        <w:pStyle w:val="Heading1"/>
      </w:pPr>
      <w:r>
        <w:t>1. Business outcome and design principles</w:t>
      </w:r>
    </w:p>
    <w:p>
      <w:r>
        <w:t>Animal illness, missed care activities and enclosure disruption increase cost and can damage visitor confidence. The proposed capability gives keepers and veterinary staff a reliable operational record of animal health, feeding, husbandry, population and enclosure conditions, while sharing only the minimum operational information needed by the wider park.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A9D8F"/>
              </w:rPr>
              <w:t xml:space="preserve">CORE BOUNDARY  </w:t>
            </w:r>
            <w:r>
              <w:t>MQTT transports telemetry and events. The Animal Care Platform owns welfare records, workflows and accountability.</w:t>
            </w:r>
          </w:p>
        </w:tc>
      </w:tr>
    </w:tbl>
    <w:p>
      <w:pPr>
        <w:spacing w:after="20"/>
      </w:pPr>
    </w:p>
    <w:p>
      <w:pPr>
        <w:pStyle w:val="Heading2"/>
      </w:pPr>
      <w:r>
        <w:t>Design principles</w:t>
      </w:r>
    </w:p>
    <w:p>
      <w:pPr>
        <w:pStyle w:val="ListBullet"/>
        <w:spacing w:after="40"/>
      </w:pPr>
      <w:r>
        <w:t>Welfare first: critical protection must not depend on cloud connectivity or AI availability.</w:t>
      </w:r>
    </w:p>
    <w:p>
      <w:pPr>
        <w:pStyle w:val="ListBullet"/>
        <w:spacing w:after="40"/>
      </w:pPr>
      <w:r>
        <w:t>Human accountability: keepers and veterinary professionals approve consequential actions.</w:t>
      </w:r>
    </w:p>
    <w:p>
      <w:pPr>
        <w:pStyle w:val="ListBullet"/>
        <w:spacing w:after="40"/>
      </w:pPr>
      <w:r>
        <w:t>Clear ownership: animal-care data remains authoritative within the Animal Care Platform.</w:t>
      </w:r>
    </w:p>
    <w:p>
      <w:pPr>
        <w:pStyle w:val="ListBullet"/>
        <w:spacing w:after="40"/>
      </w:pPr>
      <w:r>
        <w:t>Loose coupling: wider park systems consume governed domain events, not clinical records.</w:t>
      </w:r>
    </w:p>
    <w:p>
      <w:pPr>
        <w:pStyle w:val="ListBullet"/>
        <w:spacing w:after="40"/>
      </w:pPr>
      <w:r>
        <w:t>Evolvable AI: model interfaces, evaluation assets and audit history remain provider-neutral.</w:t>
      </w:r>
    </w:p>
    <w:p>
      <w:pPr>
        <w:pStyle w:val="Heading2"/>
      </w:pPr>
      <w:r>
        <w:t>Capability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73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Responsibilities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Animal and population records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Animal identity, cohorts, enclosure assignment, movement and verified population counts.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7"/>
              </w:rPr>
              <w:t>Health and veterinary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7"/>
              </w:rPr>
              <w:t>Observations, examinations, treatment records, follow-up tasks and controlled access.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Feeding and husbandry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Care schedules, feed offered and consumed, cleaning, enrichment and exceptions.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7"/>
              </w:rPr>
              <w:t>Enclosure monitoring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7"/>
              </w:rPr>
              <w:t>Environmental telemetry, device condition, thresholds and enclosure operational state.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Incidents and workflow</w:t>
            </w:r>
          </w:p>
        </w:tc>
        <w:tc>
          <w:tcPr>
            <w:tcW w:type="dxa" w:w="73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Alert triage, ownership, escalation, evidence, resolution and audit history.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C4 Level 2: container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210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al_c2_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1. The Animal Care Platform is the welfare system of record; other estate capabilities integrate through curated events.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A9D8F"/>
              </w:rPr>
              <w:t xml:space="preserve">ARCHITECTURAL INTENT  </w:t>
            </w:r>
            <w:r>
              <w:t>This boundary protects clinical and husbandry data while allowing operations, maintenance, workforce planning and analytics to respond to approved operational changes.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C4 Level 3: critical service components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210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mal_c3_f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2. Component view of the Health Workflow Service.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</w:tcPr>
          <w:p>
            <w:r>
              <w:rPr>
                <w:b/>
                <w:color w:val="2A9D8F"/>
              </w:rPr>
              <w:t xml:space="preserve">ARCHITECTURAL INTENT  </w:t>
            </w:r>
            <w:r>
              <w:t>Separates deterministic threshold evaluation, AI orchestration, human investigation workflow and auditable evidence.</w:t>
            </w:r>
          </w:p>
        </w:tc>
      </w:tr>
    </w:tbl>
    <w:p>
      <w:r>
        <w:br/>
      </w:r>
    </w:p>
    <w:p>
      <w:pPr>
        <w:pStyle w:val="Heading1"/>
        <w:pageBreakBefore/>
      </w:pPr>
      <w:r>
        <w:t>4. Deployment and resilience view</w:t>
      </w:r>
    </w:p>
    <w:p>
      <w:r>
        <w:drawing>
          <wp:inline xmlns:a="http://schemas.openxmlformats.org/drawingml/2006/main" xmlns:pic="http://schemas.openxmlformats.org/drawingml/2006/picture">
            <wp:extent cx="6400800" cy="3321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3. Zoned gateways provide local processing, alerting and store-and-forward across areas with unreliable connectivity.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A9D8F"/>
              </w:rPr>
              <w:t xml:space="preserve">ARCHITECTURAL INTENT  </w:t>
            </w:r>
            <w:r>
              <w:t>Critical thresholds are evaluated locally. Routine telemetry is buffered and synchronised when connectivity returns. Cloud AI is never in the critical alarm path.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Dynamic view: critical welfare journey</w:t>
      </w:r>
    </w:p>
    <w:p>
      <w:r>
        <w:drawing>
          <wp:inline xmlns:a="http://schemas.openxmlformats.org/drawingml/2006/main" xmlns:pic="http://schemas.openxmlformats.org/drawingml/2006/picture">
            <wp:extent cx="6400800" cy="3321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1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4. A welfare event moves from deterministic local detection to evidence-backed AI analysis and accountable human 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A9D8F"/>
              </w:rPr>
              <w:t xml:space="preserve">ARCHITECTURAL INTENT  </w:t>
            </w:r>
            <w:r>
              <w:t>AI may identify trends and prioritise investigation. It cannot diagnose, prescribe, suppress an alarm, or authorise treatment or enclosure actions.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AI strategy and guardrails</w:t>
      </w:r>
    </w:p>
    <w:p>
      <w:r>
        <w:t>AI is applied to bounded problems where its performance can be evaluated and where failure does not bypass deterministic controls or accountable staff.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Business need</w:t>
            </w:r>
          </w:p>
        </w:tc>
        <w:tc>
          <w:tcPr>
            <w:tcW w:type="dxa" w:w="40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AI capability</w:t>
            </w:r>
          </w:p>
        </w:tc>
        <w:tc>
          <w:tcPr>
            <w:tcW w:type="dxa" w:w="302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Required human control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Earlier indication of illness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Multivariate anomaly detection across feeding, activity, history and environment.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Keeper investigation and veterinary interpretation.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Aquatic population monitoring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Computer vision population estimate with confidence and evidence.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Manual verification before the authoritative count changes.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Environmental risk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Time-series forecasting of deteriorating enclosure conditions.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Keeper assesses conditions and selects action.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Faster access to guidance</w:t>
            </w:r>
          </w:p>
        </w:tc>
        <w:tc>
          <w:tcPr>
            <w:tcW w:type="dxa" w:w="40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Retrieval-based assistant using approved procedures and records.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Staff validate cited guidance before use.</w:t>
            </w:r>
          </w:p>
        </w:tc>
      </w:tr>
    </w:tbl>
    <w:p>
      <w:pPr>
        <w:spacing w:after="20"/>
      </w:pPr>
    </w:p>
    <w:p>
      <w:pPr>
        <w:pStyle w:val="Heading2"/>
      </w:pPr>
      <w:r>
        <w:t>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AI may</w:t>
            </w:r>
          </w:p>
        </w:tc>
        <w:tc>
          <w:tcPr>
            <w:tcW w:type="dxa" w:w="496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AI may not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Detect anomalies and forecast trends.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Diagnose an animal or prescribe treatment.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7"/>
              </w:rPr>
              <w:t>Summarise records and retrieve approved guidance.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7"/>
              </w:rPr>
              <w:t>Override or suppress deterministic alarms.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 a reviewable investigation recommendation.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Modify welfare plans or operate life-support equipment.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7"/>
              </w:rPr>
              <w:t>Provide confidence, evidence and model version.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7"/>
              </w:rPr>
              <w:t>Publish welfare information or authorise closure without approval.</w:t>
            </w:r>
          </w:p>
        </w:tc>
      </w:tr>
    </w:tbl>
    <w:p>
      <w:pPr>
        <w:spacing w:after="20"/>
      </w:pPr>
    </w:p>
    <w:p>
      <w:pPr>
        <w:pStyle w:val="Heading2"/>
      </w:pPr>
      <w:r>
        <w:t>Validation and fallback</w:t>
      </w:r>
    </w:p>
    <w:p>
      <w:pPr>
        <w:pStyle w:val="ListBullet"/>
        <w:spacing w:after="40"/>
      </w:pPr>
      <w:r>
        <w:t>Evaluate models against labelled normal periods, known incidents, missing data and degraded sensor conditions.</w:t>
      </w:r>
    </w:p>
    <w:p>
      <w:pPr>
        <w:pStyle w:val="ListBullet"/>
        <w:spacing w:after="40"/>
      </w:pPr>
      <w:r>
        <w:t>Monitor input quality, drift, actionable-alert rate, overrides, dismissals and missed-event reviews.</w:t>
      </w:r>
    </w:p>
    <w:p>
      <w:pPr>
        <w:pStyle w:val="ListBullet"/>
        <w:spacing w:after="40"/>
      </w:pPr>
      <w:r>
        <w:t>If a model is unavailable or outside its approved conditions, continue local thresholds, scheduled inspections and telemetry capture.</w:t>
      </w:r>
    </w:p>
    <w:p>
      <w:pPr>
        <w:pStyle w:val="ListBullet"/>
        <w:spacing w:after="40"/>
      </w:pPr>
      <w:r>
        <w:t>Invoke models through versioned internal contracts so providers can be replaced without changing care workflows.</w:t>
      </w:r>
    </w:p>
    <w:p>
      <w:r>
        <w:br w:type="page"/>
      </w:r>
    </w:p>
    <w:p>
      <w:pPr>
        <w:pStyle w:val="Heading1"/>
      </w:pPr>
      <w:r>
        <w:t>7. Architectural decision records</w:t>
      </w:r>
    </w:p>
    <w:p>
      <w:r>
        <w:t>The following concise ADRs capture the decisions that most strongly shape the capability. Full ADRs can be maintained separately if the submission repository requires deeper alternatives and enforcement detail.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16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 / decision</w:t>
            </w:r>
          </w:p>
        </w:tc>
        <w:tc>
          <w:tcPr>
            <w:tcW w:type="dxa" w:w="237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Context</w:t>
            </w:r>
          </w:p>
        </w:tc>
        <w:tc>
          <w:tcPr>
            <w:tcW w:type="dxa" w:w="309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237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Consequence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ADR-AC-01</w:t>
              <w:br/>
              <w:t>Animal Care Platform as system of record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Welfare data originates from devices and people.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Own health, husbandry, feeding, population and incident records in the Animal Care Platform.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Clear ownership and auditability; requires integration from telemetry and estate systems.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ADR-AC-02</w:t>
              <w:br/>
              <w:t>Edge-first resilience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Connectivity is unreliable and welfare monitoring cannot depend on the cloud.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Use zoned gateways with local thresholds, alarms and encrypted store-and-forward.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Continues protection during outages; adds managed estate hardware.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ADR-AC-03</w:t>
              <w:br/>
              <w:t>Event-driven estate integration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Operations, maintenance and workforce services need animal-care impacts.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Publish curated domain events through the Estate Event Platform.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Loose coupling and independent evolution; requires event-contract governance.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ADR-AC-04</w:t>
              <w:br/>
              <w:t>AI is advisory only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Welfare decisions carry ethical, operational and reputational consequences.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AI can recommend investigation but cannot diagnose, prescribe or authorise action.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Preserves accountability; deliberately limits automation.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ADR-AC-05</w:t>
              <w:br/>
              <w:t>Specialised AI by risk profile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Detection and generative assistance have different failure modes.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Use conventional ML or vision for bounded detection; use GenAI only for cited retrieval and summarisation.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Improves evaluability and reduces hallucination exposure; operates multiple model types.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ADR-AC-06</w:t>
              <w:br/>
              <w:t>Provider-neutral inference boundary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AI models, providers and commercial terms will change.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Use versioned internal model contracts and retain evaluation assets independently.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Improves replaceability; introduces an abstraction and compatibility-testing burden.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Architecture fitness functions</w:t>
      </w:r>
    </w:p>
    <w:p>
      <w:r>
        <w:t>These are measurable, automatable where possible, and traceable to welfare, resilience, AI governance and integration outcomes. Targets are proposed starting points, not facts from the brief.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8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Fitness function</w:t>
            </w:r>
          </w:p>
        </w:tc>
        <w:tc>
          <w:tcPr>
            <w:tcW w:type="dxa" w:w="468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Proposed success measure</w:t>
            </w:r>
          </w:p>
        </w:tc>
        <w:tc>
          <w:tcPr>
            <w:tcW w:type="dxa" w:w="22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FF-01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Critical alert latency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At least 99.9% raised locally within 30 seconds of a confirmed threshold breach.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Gateway simulation and alert log.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FF-02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Alert acknowledgement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At least 95% of critical alerts acknowledged within 5 minutes.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Workflow telemetry.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FF-03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Telemetry durability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Less than 0.1% loss during a simulated 24-hour backhaul outage.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Quarterly resilience test.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FF-04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Gateway fault isolation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Failure of one gateway does not stop monitoring in another zone.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Automated fail-isolation test.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FF-05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Husbandry completion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At least 99% of mandatory daily tasks completed or formally excepted.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Daily workflow report.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FF-06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Preventable closures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30% reduction from an agreed baseline in closures attributed to preventable environmental causes.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Monthly outcome review.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FF-07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AI usefulness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At least 70% of AI alerts are judged actionable after the evaluation period.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Keeper and vet disposition data.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FF-08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AI evidence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100% of AI alerts contain confidence, evidence reference and model version.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Schema validation in CI and runtime.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FF-09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Model drift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All production models evaluated weekly; breaches create an owned review task.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5"/>
              </w:rPr>
              <w:t>MLOps control check.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FF-10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Event delivery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At least 99.95% successful publication, with replay for recoverable failures.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5"/>
              </w:rPr>
              <w:t>Event-platform SLO dashboard.</w:t>
            </w:r>
          </w:p>
        </w:tc>
      </w:tr>
    </w:tbl>
    <w:p>
      <w:pPr>
        <w:spacing w:after="20"/>
      </w:pPr>
    </w:p>
    <w:p>
      <w:pPr>
        <w:pStyle w:val="Heading2"/>
      </w:pPr>
      <w:r>
        <w:t>Traceability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88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381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Architecture response</w:t>
            </w:r>
          </w:p>
        </w:tc>
        <w:tc>
          <w:tcPr>
            <w:tcW w:type="dxa" w:w="144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ADRs</w:t>
            </w:r>
          </w:p>
        </w:tc>
        <w:tc>
          <w:tcPr>
            <w:tcW w:type="dxa" w:w="252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Fitness functions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Protect welfare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Local alerts, accountable workflow, authoritative records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01, 02, 04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01, 02, 05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Resilient operation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Zoned edge gateways and store-and-forward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02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03, 04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Useful, safe AI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Bounded ML, human review and provider-neutral contracts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04, 05, 06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07, 08, 09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Wider park integration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Curated domain events and minimum-data projections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03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Delivery sequence and conclusion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4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736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1. Digital care foundation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Animal, cohort and enclosure register; keeper tasks; feeding, health and audit workflows.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Creates accountable, authoritative operational records.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2. Resilient telemetry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Priority sensors, zoned gateways, local alarms, central telemetry and maintenance integration.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Improves environmental visibility without cloud dependency.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3. Governed intelligence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Anomaly detection, selected population counting, evaluation, drift monitoring and feedback.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Provides earlier warnings while retaining human control.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4. Estate optimisation</w:t>
            </w:r>
          </w:p>
        </w:tc>
        <w:tc>
          <w:tcPr>
            <w:tcW w:type="dxa" w:w="5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Workforce and supply forecasts, approved enclosure status and cross-domain analytics.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/>
            </w:pPr>
            <w:r>
              <w:rPr>
                <w:sz w:val="16"/>
              </w:rPr>
              <w:t>Connects welfare outcomes with wider park planning and visitor operations.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2A9D8F"/>
              </w:rPr>
              <w:t xml:space="preserve">FINAL POSITION  </w:t>
            </w:r>
            <w:r>
              <w:t>The architecture prioritises welfare, resilience and accountability. It uses AI where outputs can be evaluated and reviewed, while deterministic local controls and qualified staff remain responsible for consequential decisions.</w:t>
            </w:r>
          </w:p>
        </w:tc>
      </w:tr>
    </w:tbl>
    <w:p>
      <w:pPr>
        <w:spacing w:after="20"/>
      </w:pPr>
    </w:p>
    <w:p>
      <w:pPr>
        <w:pStyle w:val="Heading2"/>
      </w:pPr>
      <w:r>
        <w:t>Source basis</w:t>
      </w:r>
    </w:p>
    <w:p>
      <w:r>
        <w:t>Prepared from the supplied Architecture Kata 2026 brief and the accompanying submission-priorities, judging-rubric, prompt-output and submission-output documents. Numerical fitness targets are proposed by this submission and should be validated during discovery with animal-care specialists and estate operators.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Architecture Kata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5"/>
      </w:rPr>
      <w:t>VON DIGITALIS ESTATES  |  ANIMAL CARE &amp; WELFARE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B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60"/>
    </w:pPr>
    <w:rPr>
      <w:rFonts w:ascii="Aptos" w:hAnsi="Aptos"/>
      <w:i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Animal Care &amp; Welfare Management - C4 Capability Submission</dc:title>
  <dc:subject>Von Digitalis Estates architecture kata capability submission</dc:subject>
  <dc:creator>Matt Gould</dc:creator>
  <keywords/>
  <dc:description>generated by python-docx</dc:description>
  <lastModifiedBy>Matt Gould</lastModifiedBy>
  <revision>1</revision>
  <dcterms:created xsi:type="dcterms:W3CDTF">2026-09-12T11:29:40.9984914Z</dcterms:created>
  <dcterms:modified xsi:type="dcterms:W3CDTF">2026-09-12T11:29:40.9984914Z</dcterms:modified>
  <category/>
</coreProperties>
</file>