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C787C" w14:textId="77777777" w:rsidR="00B772CF" w:rsidRPr="00985E46" w:rsidRDefault="00B772CF" w:rsidP="00985E46">
      <w:pPr>
        <w:spacing w:line="480" w:lineRule="auto"/>
        <w:jc w:val="center"/>
        <w:rPr>
          <w:rFonts w:ascii="Times New Roman" w:hAnsi="Times New Roman" w:cs="Times New Roman"/>
          <w:sz w:val="24"/>
          <w:szCs w:val="24"/>
        </w:rPr>
      </w:pPr>
    </w:p>
    <w:p w14:paraId="5A704033" w14:textId="77777777" w:rsidR="00B772CF" w:rsidRPr="00985E46" w:rsidRDefault="00B772CF" w:rsidP="00985E46">
      <w:pPr>
        <w:spacing w:line="480" w:lineRule="auto"/>
        <w:jc w:val="center"/>
        <w:rPr>
          <w:rFonts w:ascii="Times New Roman" w:hAnsi="Times New Roman" w:cs="Times New Roman"/>
          <w:sz w:val="24"/>
          <w:szCs w:val="24"/>
        </w:rPr>
      </w:pPr>
    </w:p>
    <w:p w14:paraId="1F5ABA09" w14:textId="77777777" w:rsidR="00B772CF" w:rsidRPr="00985E46" w:rsidRDefault="00B772CF" w:rsidP="00985E46">
      <w:pPr>
        <w:spacing w:line="480" w:lineRule="auto"/>
        <w:jc w:val="center"/>
        <w:rPr>
          <w:rFonts w:ascii="Times New Roman" w:hAnsi="Times New Roman" w:cs="Times New Roman"/>
          <w:sz w:val="24"/>
          <w:szCs w:val="24"/>
        </w:rPr>
      </w:pPr>
    </w:p>
    <w:p w14:paraId="123BDFDF" w14:textId="4390BED5" w:rsidR="0031728C" w:rsidRDefault="00AA277F" w:rsidP="00985E46">
      <w:pPr>
        <w:spacing w:line="480" w:lineRule="auto"/>
        <w:jc w:val="center"/>
        <w:rPr>
          <w:rFonts w:ascii="Times New Roman" w:hAnsi="Times New Roman" w:cs="Times New Roman"/>
          <w:b/>
          <w:bCs/>
          <w:sz w:val="24"/>
          <w:szCs w:val="24"/>
        </w:rPr>
      </w:pPr>
      <w:r w:rsidRPr="00985E46">
        <w:rPr>
          <w:rFonts w:ascii="Times New Roman" w:hAnsi="Times New Roman" w:cs="Times New Roman"/>
          <w:b/>
          <w:bCs/>
          <w:sz w:val="24"/>
          <w:szCs w:val="24"/>
        </w:rPr>
        <w:t xml:space="preserve">Module </w:t>
      </w:r>
      <w:r w:rsidR="000F1474">
        <w:rPr>
          <w:rFonts w:ascii="Times New Roman" w:hAnsi="Times New Roman" w:cs="Times New Roman"/>
          <w:b/>
          <w:bCs/>
          <w:sz w:val="24"/>
          <w:szCs w:val="24"/>
        </w:rPr>
        <w:t>7</w:t>
      </w:r>
      <w:r w:rsidRPr="00985E46">
        <w:rPr>
          <w:rFonts w:ascii="Times New Roman" w:hAnsi="Times New Roman" w:cs="Times New Roman"/>
          <w:b/>
          <w:bCs/>
          <w:sz w:val="24"/>
          <w:szCs w:val="24"/>
        </w:rPr>
        <w:t xml:space="preserve"> </w:t>
      </w:r>
      <w:r w:rsidR="00581845">
        <w:rPr>
          <w:rFonts w:ascii="Times New Roman" w:hAnsi="Times New Roman" w:cs="Times New Roman"/>
          <w:b/>
          <w:bCs/>
          <w:sz w:val="24"/>
          <w:szCs w:val="24"/>
        </w:rPr>
        <w:t>Final Project</w:t>
      </w:r>
    </w:p>
    <w:p w14:paraId="0CEDEA1A" w14:textId="7D9041CB" w:rsidR="00B772CF" w:rsidRDefault="00581845" w:rsidP="00985E46">
      <w:pPr>
        <w:spacing w:line="480" w:lineRule="auto"/>
        <w:jc w:val="center"/>
        <w:rPr>
          <w:rFonts w:ascii="Times New Roman" w:hAnsi="Times New Roman" w:cs="Times New Roman"/>
          <w:b/>
          <w:bCs/>
          <w:sz w:val="24"/>
          <w:szCs w:val="24"/>
        </w:rPr>
      </w:pPr>
      <w:r w:rsidRPr="00581845">
        <w:rPr>
          <w:rFonts w:ascii="Times New Roman" w:hAnsi="Times New Roman" w:cs="Times New Roman"/>
          <w:b/>
          <w:bCs/>
          <w:sz w:val="24"/>
          <w:szCs w:val="24"/>
        </w:rPr>
        <w:t>Sprint Review and Retrospective: SNHU Travel</w:t>
      </w:r>
    </w:p>
    <w:p w14:paraId="7EEA5C38" w14:textId="77777777" w:rsidR="00581845" w:rsidRPr="00985E46" w:rsidRDefault="00581845" w:rsidP="00985E46">
      <w:pPr>
        <w:spacing w:line="480" w:lineRule="auto"/>
        <w:jc w:val="center"/>
        <w:rPr>
          <w:rFonts w:ascii="Times New Roman" w:hAnsi="Times New Roman" w:cs="Times New Roman"/>
          <w:sz w:val="24"/>
          <w:szCs w:val="24"/>
        </w:rPr>
      </w:pPr>
    </w:p>
    <w:p w14:paraId="5078B7B3" w14:textId="675CE765" w:rsidR="0031728C" w:rsidRPr="00985E46" w:rsidRDefault="00B772CF" w:rsidP="00985E46">
      <w:pPr>
        <w:spacing w:line="480" w:lineRule="auto"/>
        <w:jc w:val="center"/>
        <w:rPr>
          <w:rFonts w:ascii="Times New Roman" w:hAnsi="Times New Roman" w:cs="Times New Roman"/>
          <w:sz w:val="24"/>
          <w:szCs w:val="24"/>
        </w:rPr>
      </w:pPr>
      <w:r w:rsidRPr="00985E46">
        <w:rPr>
          <w:rFonts w:ascii="Times New Roman" w:hAnsi="Times New Roman" w:cs="Times New Roman"/>
          <w:sz w:val="24"/>
          <w:szCs w:val="24"/>
        </w:rPr>
        <w:t>Peter Sesto</w:t>
      </w:r>
    </w:p>
    <w:p w14:paraId="363B1B08" w14:textId="6EEAF4B9" w:rsidR="00B772CF" w:rsidRPr="00985E46" w:rsidRDefault="00B772CF" w:rsidP="00985E46">
      <w:pPr>
        <w:spacing w:line="480" w:lineRule="auto"/>
        <w:jc w:val="center"/>
        <w:rPr>
          <w:rFonts w:ascii="Times New Roman" w:hAnsi="Times New Roman" w:cs="Times New Roman"/>
          <w:sz w:val="24"/>
          <w:szCs w:val="24"/>
        </w:rPr>
      </w:pPr>
      <w:r w:rsidRPr="00985E46">
        <w:rPr>
          <w:rFonts w:ascii="Times New Roman" w:hAnsi="Times New Roman" w:cs="Times New Roman"/>
          <w:sz w:val="24"/>
          <w:szCs w:val="24"/>
        </w:rPr>
        <w:t>Southern New Hampshire University</w:t>
      </w:r>
    </w:p>
    <w:p w14:paraId="1B438A9B" w14:textId="6C76F79E" w:rsidR="00B772CF" w:rsidRPr="00985E46" w:rsidRDefault="00B772CF" w:rsidP="00985E46">
      <w:pPr>
        <w:spacing w:line="480" w:lineRule="auto"/>
        <w:jc w:val="center"/>
        <w:rPr>
          <w:rFonts w:ascii="Times New Roman" w:hAnsi="Times New Roman" w:cs="Times New Roman"/>
          <w:sz w:val="24"/>
          <w:szCs w:val="24"/>
        </w:rPr>
      </w:pPr>
      <w:r w:rsidRPr="00985E46">
        <w:rPr>
          <w:rFonts w:ascii="Times New Roman" w:hAnsi="Times New Roman" w:cs="Times New Roman"/>
          <w:sz w:val="24"/>
          <w:szCs w:val="24"/>
        </w:rPr>
        <w:t>CS 250: Software Development Lifecycle</w:t>
      </w:r>
    </w:p>
    <w:p w14:paraId="2F6093B2" w14:textId="414D6F48" w:rsidR="00B772CF" w:rsidRPr="00985E46" w:rsidRDefault="00B772CF" w:rsidP="00985E46">
      <w:pPr>
        <w:spacing w:line="480" w:lineRule="auto"/>
        <w:jc w:val="center"/>
        <w:rPr>
          <w:rFonts w:ascii="Times New Roman" w:hAnsi="Times New Roman" w:cs="Times New Roman"/>
          <w:sz w:val="24"/>
          <w:szCs w:val="24"/>
        </w:rPr>
      </w:pPr>
      <w:r w:rsidRPr="00985E46">
        <w:rPr>
          <w:rFonts w:ascii="Times New Roman" w:hAnsi="Times New Roman" w:cs="Times New Roman"/>
          <w:sz w:val="24"/>
          <w:szCs w:val="24"/>
        </w:rPr>
        <w:t>Instructor Deron Dantzler</w:t>
      </w:r>
    </w:p>
    <w:p w14:paraId="38ABAFF0" w14:textId="735186AC" w:rsidR="00B772CF" w:rsidRPr="00985E46" w:rsidRDefault="0093534C" w:rsidP="00985E46">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February </w:t>
      </w:r>
      <w:r w:rsidR="000F1474">
        <w:rPr>
          <w:rFonts w:ascii="Times New Roman" w:hAnsi="Times New Roman" w:cs="Times New Roman"/>
          <w:sz w:val="24"/>
          <w:szCs w:val="24"/>
        </w:rPr>
        <w:t>22</w:t>
      </w:r>
      <w:r w:rsidR="00B772CF" w:rsidRPr="00985E46">
        <w:rPr>
          <w:rFonts w:ascii="Times New Roman" w:hAnsi="Times New Roman" w:cs="Times New Roman"/>
          <w:sz w:val="24"/>
          <w:szCs w:val="24"/>
        </w:rPr>
        <w:t>, 2026</w:t>
      </w:r>
    </w:p>
    <w:p w14:paraId="7B22E32E" w14:textId="1E082310" w:rsidR="0031728C" w:rsidRPr="00985E46" w:rsidRDefault="0031728C" w:rsidP="00985E46">
      <w:pPr>
        <w:suppressAutoHyphens w:val="0"/>
        <w:spacing w:after="160" w:line="480" w:lineRule="auto"/>
        <w:rPr>
          <w:rFonts w:ascii="Times New Roman" w:hAnsi="Times New Roman" w:cs="Times New Roman"/>
          <w:sz w:val="24"/>
          <w:szCs w:val="24"/>
        </w:rPr>
      </w:pPr>
    </w:p>
    <w:p w14:paraId="01C91F4E" w14:textId="77777777" w:rsidR="0031728C" w:rsidRPr="00985E46" w:rsidRDefault="0031728C" w:rsidP="00985E46">
      <w:pPr>
        <w:suppressAutoHyphens w:val="0"/>
        <w:spacing w:after="160" w:line="480" w:lineRule="auto"/>
        <w:rPr>
          <w:rFonts w:ascii="Times New Roman" w:hAnsi="Times New Roman" w:cs="Times New Roman"/>
          <w:sz w:val="24"/>
          <w:szCs w:val="24"/>
        </w:rPr>
      </w:pPr>
      <w:r w:rsidRPr="00985E46">
        <w:rPr>
          <w:rFonts w:ascii="Times New Roman" w:hAnsi="Times New Roman" w:cs="Times New Roman"/>
          <w:sz w:val="24"/>
          <w:szCs w:val="24"/>
        </w:rPr>
        <w:br w:type="page"/>
      </w:r>
    </w:p>
    <w:p w14:paraId="2C5FD27E" w14:textId="078545E8" w:rsidR="008A7762" w:rsidRPr="008A7762" w:rsidRDefault="008A7762" w:rsidP="00373592">
      <w:pPr>
        <w:suppressAutoHyphens w:val="0"/>
        <w:spacing w:after="160" w:line="480" w:lineRule="auto"/>
        <w:ind w:firstLine="720"/>
        <w:rPr>
          <w:rFonts w:ascii="Times New Roman" w:hAnsi="Times New Roman" w:cs="Times New Roman"/>
          <w:sz w:val="24"/>
          <w:szCs w:val="24"/>
        </w:rPr>
      </w:pPr>
      <w:r w:rsidRPr="008A7762">
        <w:rPr>
          <w:rFonts w:ascii="Times New Roman" w:hAnsi="Times New Roman" w:cs="Times New Roman"/>
          <w:sz w:val="24"/>
          <w:szCs w:val="24"/>
        </w:rPr>
        <w:lastRenderedPageBreak/>
        <w:t>For many years, Chada Tech has been developing its software using a waterfall development model. Currently, Chada Tech is considering transitioning its development teams to an Agile methodology using the Scrum framework to improve its products and build a more cohesive corporate culture. To evaluate this potential transition, Chada Tech decided to pilot this process with our team before the entire organization makes the shift. Our team was tasked to develop an application for SNHU Travel using a Scrum-Agile approach. Through rotating roles over the software development life cycle (SDLC), our team experienced firsthand how Agile frameworks influence product delivery, adaptability, and team dynamics. This retrospective evaluates our SDLC execution, team communication, and the overall efficacy of the Scrum-Agile methodology to help leadership decide about shifting all development teams to this approach.</w:t>
      </w:r>
    </w:p>
    <w:p w14:paraId="731AE8EA" w14:textId="4FAB5069" w:rsidR="008A7762" w:rsidRPr="008A7762" w:rsidRDefault="008A7762" w:rsidP="00373592">
      <w:pPr>
        <w:suppressAutoHyphens w:val="0"/>
        <w:spacing w:after="160" w:line="480" w:lineRule="auto"/>
        <w:ind w:firstLine="720"/>
        <w:rPr>
          <w:rFonts w:ascii="Times New Roman" w:hAnsi="Times New Roman" w:cs="Times New Roman"/>
          <w:sz w:val="24"/>
          <w:szCs w:val="24"/>
        </w:rPr>
      </w:pPr>
      <w:r w:rsidRPr="008A7762">
        <w:rPr>
          <w:rFonts w:ascii="Times New Roman" w:hAnsi="Times New Roman" w:cs="Times New Roman"/>
          <w:sz w:val="24"/>
          <w:szCs w:val="24"/>
        </w:rPr>
        <w:t xml:space="preserve">The success of the SNHU Travel project relied heavily on the distinct, yet collaborative, roles within the Scrum team. By rotating through these roles, it became clear how each contributes to the project's success. The Product Owner was crucial in defining value by providing the specific requirements and descriptions for the top destinations, which gave the developers clear targets. As a Developer, my role was to translate those requirements into functional code, ensuring the user interface matched the Product Owner's vision. Furthermore, thinking from the perspective of a Tester highlighted the importance of Quality Assurance within the sprint, ensuring that edge cases were accounted for before the software was considered complete. The Scrum Master tied this all together by facilitating communication and removing blockers, ensuring the </w:t>
      </w:r>
      <w:proofErr w:type="gramStart"/>
      <w:r w:rsidRPr="008A7762">
        <w:rPr>
          <w:rFonts w:ascii="Times New Roman" w:hAnsi="Times New Roman" w:cs="Times New Roman"/>
          <w:sz w:val="24"/>
          <w:szCs w:val="24"/>
        </w:rPr>
        <w:t>team maintained</w:t>
      </w:r>
      <w:proofErr w:type="gramEnd"/>
      <w:r w:rsidRPr="008A7762">
        <w:rPr>
          <w:rFonts w:ascii="Times New Roman" w:hAnsi="Times New Roman" w:cs="Times New Roman"/>
          <w:sz w:val="24"/>
          <w:szCs w:val="24"/>
        </w:rPr>
        <w:t xml:space="preserve"> velocity.</w:t>
      </w:r>
    </w:p>
    <w:p w14:paraId="6A663B3D" w14:textId="77777777" w:rsidR="008A7762" w:rsidRPr="008A7762" w:rsidRDefault="008A7762" w:rsidP="0012633A">
      <w:pPr>
        <w:suppressAutoHyphens w:val="0"/>
        <w:spacing w:after="160" w:line="480" w:lineRule="auto"/>
        <w:ind w:firstLine="720"/>
        <w:rPr>
          <w:rFonts w:ascii="Times New Roman" w:hAnsi="Times New Roman" w:cs="Times New Roman"/>
          <w:sz w:val="24"/>
          <w:szCs w:val="24"/>
        </w:rPr>
      </w:pPr>
      <w:r w:rsidRPr="008A7762">
        <w:rPr>
          <w:rFonts w:ascii="Times New Roman" w:hAnsi="Times New Roman" w:cs="Times New Roman"/>
          <w:sz w:val="24"/>
          <w:szCs w:val="24"/>
        </w:rPr>
        <w:t xml:space="preserve">A Scrum-Agile approach fundamentally changed how we moved user stories through the SDLC. Unlike Waterfall, where all requirements are gathered before any coding begins, we </w:t>
      </w:r>
      <w:r w:rsidRPr="008A7762">
        <w:rPr>
          <w:rFonts w:ascii="Times New Roman" w:hAnsi="Times New Roman" w:cs="Times New Roman"/>
          <w:sz w:val="24"/>
          <w:szCs w:val="24"/>
        </w:rPr>
        <w:lastRenderedPageBreak/>
        <w:t xml:space="preserve">utilized an iterative process. During Backlog Refinement, we broke down large application features into manageable user stories. During Sprint Planning, we pulled these stories into our Sprint Backlog. This meant that the SDLC stages of design, development, testing, and deployment happened in continuous </w:t>
      </w:r>
      <w:proofErr w:type="gramStart"/>
      <w:r w:rsidRPr="008A7762">
        <w:rPr>
          <w:rFonts w:ascii="Times New Roman" w:hAnsi="Times New Roman" w:cs="Times New Roman"/>
          <w:sz w:val="24"/>
          <w:szCs w:val="24"/>
        </w:rPr>
        <w:t>mini-cycles</w:t>
      </w:r>
      <w:proofErr w:type="gramEnd"/>
      <w:r w:rsidRPr="008A7762">
        <w:rPr>
          <w:rFonts w:ascii="Times New Roman" w:hAnsi="Times New Roman" w:cs="Times New Roman"/>
          <w:sz w:val="24"/>
          <w:szCs w:val="24"/>
        </w:rPr>
        <w:t>. For instance, when building the destination display, we did not wait months to test it. We developed the user interface, tested the image rendering, and integrated the text descriptions within a single iteration. This iterative SDLC allowed us to complete discrete, functional pieces of software rapidly, providing tangible value to SNHU Travel much faster than traditional methods.</w:t>
      </w:r>
    </w:p>
    <w:p w14:paraId="6EFB7217" w14:textId="4C3D6849" w:rsidR="008A7762" w:rsidRPr="008A7762" w:rsidRDefault="008A7762" w:rsidP="00312CCC">
      <w:pPr>
        <w:suppressAutoHyphens w:val="0"/>
        <w:spacing w:after="160" w:line="480" w:lineRule="auto"/>
        <w:ind w:firstLine="720"/>
        <w:rPr>
          <w:rFonts w:ascii="Times New Roman" w:hAnsi="Times New Roman" w:cs="Times New Roman"/>
          <w:sz w:val="24"/>
          <w:szCs w:val="24"/>
        </w:rPr>
      </w:pPr>
      <w:r w:rsidRPr="008A7762">
        <w:rPr>
          <w:rFonts w:ascii="Times New Roman" w:hAnsi="Times New Roman" w:cs="Times New Roman"/>
          <w:sz w:val="24"/>
          <w:szCs w:val="24"/>
        </w:rPr>
        <w:t>One of the most significant advantages of our Agile approach was demonstrated when the project experienced a major requirement change. Midway through development, the Product Owner requested a pivot from a standard list view layout to a dynamic slide show interface. In a Waterfall environment, this interruption would have triggered a lengthy change-request process, potentially derailing the entire timeline. However, because we were using short Sprints, the cost of change was minimal. We simply discarded the old user stories from the backlog and prioritized the new slide show requirements for the next Sprint. Because our code</w:t>
      </w:r>
      <w:r w:rsidR="00921D14">
        <w:rPr>
          <w:rFonts w:ascii="Times New Roman" w:hAnsi="Times New Roman" w:cs="Times New Roman"/>
          <w:sz w:val="24"/>
          <w:szCs w:val="24"/>
        </w:rPr>
        <w:t>base</w:t>
      </w:r>
      <w:r w:rsidRPr="008A7762">
        <w:rPr>
          <w:rFonts w:ascii="Times New Roman" w:hAnsi="Times New Roman" w:cs="Times New Roman"/>
          <w:sz w:val="24"/>
          <w:szCs w:val="24"/>
        </w:rPr>
        <w:t xml:space="preserve"> was modular, I was able to quickly adapt the backend logic to feed into the new frontend architecture. Agile embraced this interruption as a competitive advantage rather than a project failure, allowing us to deliver a product that better suited the client's updated vision.</w:t>
      </w:r>
    </w:p>
    <w:p w14:paraId="3F54E1E1" w14:textId="0FB6E5D5" w:rsidR="008A7762" w:rsidRPr="008A7762" w:rsidRDefault="008A7762" w:rsidP="004A1354">
      <w:pPr>
        <w:suppressAutoHyphens w:val="0"/>
        <w:spacing w:after="160" w:line="480" w:lineRule="auto"/>
        <w:ind w:firstLine="720"/>
        <w:rPr>
          <w:rFonts w:ascii="Times New Roman" w:hAnsi="Times New Roman" w:cs="Times New Roman"/>
          <w:sz w:val="24"/>
          <w:szCs w:val="24"/>
        </w:rPr>
      </w:pPr>
      <w:r w:rsidRPr="008A7762">
        <w:rPr>
          <w:rFonts w:ascii="Times New Roman" w:hAnsi="Times New Roman" w:cs="Times New Roman"/>
          <w:sz w:val="24"/>
          <w:szCs w:val="24"/>
        </w:rPr>
        <w:t>Open communication is the lifeblood of an Agile team, and it was particularly critical during the pivot to the slide show interface to prevent wasted effort. As the Developer, I sent a targeted email to the Product Owner and Tester stating that to proceed with the new wireframe, I needed immediate clarification on whether the slide show looped back to the first destination or if the navigation buttons disabled at the end. I also requested that the Tester provide new edge-</w:t>
      </w:r>
      <w:r w:rsidRPr="008A7762">
        <w:rPr>
          <w:rFonts w:ascii="Times New Roman" w:hAnsi="Times New Roman" w:cs="Times New Roman"/>
          <w:sz w:val="24"/>
          <w:szCs w:val="24"/>
        </w:rPr>
        <w:lastRenderedPageBreak/>
        <w:t xml:space="preserve">case scenarios for this interface, noting that I would hold off on finalizing the navigation code until these points were clarified. This communication was highly effective because it used binary options and established a clear definition of </w:t>
      </w:r>
      <w:r w:rsidR="003A181E">
        <w:rPr>
          <w:rFonts w:ascii="Times New Roman" w:hAnsi="Times New Roman" w:cs="Times New Roman"/>
          <w:sz w:val="24"/>
          <w:szCs w:val="24"/>
        </w:rPr>
        <w:t>“</w:t>
      </w:r>
      <w:r w:rsidRPr="008A7762">
        <w:rPr>
          <w:rFonts w:ascii="Times New Roman" w:hAnsi="Times New Roman" w:cs="Times New Roman"/>
          <w:sz w:val="24"/>
          <w:szCs w:val="24"/>
        </w:rPr>
        <w:t>ready</w:t>
      </w:r>
      <w:r w:rsidR="003A181E">
        <w:rPr>
          <w:rFonts w:ascii="Times New Roman" w:hAnsi="Times New Roman" w:cs="Times New Roman"/>
          <w:sz w:val="24"/>
          <w:szCs w:val="24"/>
        </w:rPr>
        <w:t>”</w:t>
      </w:r>
      <w:r w:rsidRPr="008A7762">
        <w:rPr>
          <w:rFonts w:ascii="Times New Roman" w:hAnsi="Times New Roman" w:cs="Times New Roman"/>
          <w:sz w:val="24"/>
          <w:szCs w:val="24"/>
        </w:rPr>
        <w:t>. It prevented me from assuming the business logic, encouraging immediate collaboration. Furthermore, during our team discussions on workflow optimization, synthesizing ideas was critical. I gathered suggestions from my teammates regarding Backlog Refinement, Planning Poker, and Continuous Testing, and combined them with my suggestion of utilizing measurable Sprints. When challenged to prioritize these practices to solve our specific corporate issues with unfinished work, I was able to communicate a phased rollout that stopped over-commitment and established hard deadlines. This transparent debate fostered immense trust and alignment among the team.</w:t>
      </w:r>
    </w:p>
    <w:p w14:paraId="366A4271" w14:textId="50DE8456" w:rsidR="008A7762" w:rsidRPr="008A7762" w:rsidRDefault="008A7762" w:rsidP="00CE6A7F">
      <w:pPr>
        <w:suppressAutoHyphens w:val="0"/>
        <w:spacing w:after="160" w:line="480" w:lineRule="auto"/>
        <w:ind w:firstLine="720"/>
        <w:rPr>
          <w:rFonts w:ascii="Times New Roman" w:hAnsi="Times New Roman" w:cs="Times New Roman"/>
          <w:sz w:val="24"/>
          <w:szCs w:val="24"/>
        </w:rPr>
      </w:pPr>
      <w:r w:rsidRPr="008A7762">
        <w:rPr>
          <w:rFonts w:ascii="Times New Roman" w:hAnsi="Times New Roman" w:cs="Times New Roman"/>
          <w:sz w:val="24"/>
          <w:szCs w:val="24"/>
        </w:rPr>
        <w:t xml:space="preserve">Our success was heavily supported by Agile organizational tools and Scrum events. Information Radiators, specifically Agile task boards, acted as a single source of truth. By visualizing the workflow, everyone could see if a task was stuck in the progress column. This tool worked </w:t>
      </w:r>
      <w:r w:rsidR="004171E7" w:rsidRPr="008A7762">
        <w:rPr>
          <w:rFonts w:ascii="Times New Roman" w:hAnsi="Times New Roman" w:cs="Times New Roman"/>
          <w:sz w:val="24"/>
          <w:szCs w:val="24"/>
        </w:rPr>
        <w:t>together</w:t>
      </w:r>
      <w:r w:rsidRPr="008A7762">
        <w:rPr>
          <w:rFonts w:ascii="Times New Roman" w:hAnsi="Times New Roman" w:cs="Times New Roman"/>
          <w:sz w:val="24"/>
          <w:szCs w:val="24"/>
        </w:rPr>
        <w:t xml:space="preserve"> with the Daily Scrum event. Because the board visually highlighted bottlenecks, the Daily Scrum was highly efficient. We did not waste time giving status </w:t>
      </w:r>
      <w:r w:rsidR="004171E7" w:rsidRPr="008A7762">
        <w:rPr>
          <w:rFonts w:ascii="Times New Roman" w:hAnsi="Times New Roman" w:cs="Times New Roman"/>
          <w:sz w:val="24"/>
          <w:szCs w:val="24"/>
        </w:rPr>
        <w:t>updates but</w:t>
      </w:r>
      <w:r w:rsidRPr="008A7762">
        <w:rPr>
          <w:rFonts w:ascii="Times New Roman" w:hAnsi="Times New Roman" w:cs="Times New Roman"/>
          <w:sz w:val="24"/>
          <w:szCs w:val="24"/>
        </w:rPr>
        <w:t xml:space="preserve"> instead focused immediately on removing blockers. Additionally, the Sprint Planning event, paired with estimation techniques like Planning Poker, ensured we were evenly distributing work and realistically scoping our iterations, directly addressing the corporate problem of missed deadlines.</w:t>
      </w:r>
    </w:p>
    <w:p w14:paraId="2583AA64" w14:textId="77777777" w:rsidR="008A7762" w:rsidRPr="008A7762" w:rsidRDefault="008A7762" w:rsidP="00D060EC">
      <w:pPr>
        <w:suppressAutoHyphens w:val="0"/>
        <w:spacing w:after="160" w:line="480" w:lineRule="auto"/>
        <w:ind w:firstLine="720"/>
        <w:rPr>
          <w:rFonts w:ascii="Times New Roman" w:hAnsi="Times New Roman" w:cs="Times New Roman"/>
          <w:sz w:val="24"/>
          <w:szCs w:val="24"/>
        </w:rPr>
      </w:pPr>
      <w:r w:rsidRPr="008A7762">
        <w:rPr>
          <w:rFonts w:ascii="Times New Roman" w:hAnsi="Times New Roman" w:cs="Times New Roman"/>
          <w:sz w:val="24"/>
          <w:szCs w:val="24"/>
        </w:rPr>
        <w:t xml:space="preserve">Overall, the Scrum-Agile approach was highly effective for the SNHU Travel development project, though it presented distinct pros and cons. The primary advantage was extreme flexibility. The ability to pivot to a new interface without breaking the project budget or timeline is a testament to </w:t>
      </w:r>
      <w:proofErr w:type="spellStart"/>
      <w:r w:rsidRPr="008A7762">
        <w:rPr>
          <w:rFonts w:ascii="Times New Roman" w:hAnsi="Times New Roman" w:cs="Times New Roman"/>
          <w:sz w:val="24"/>
          <w:szCs w:val="24"/>
        </w:rPr>
        <w:t>Agile’s</w:t>
      </w:r>
      <w:proofErr w:type="spellEnd"/>
      <w:r w:rsidRPr="008A7762">
        <w:rPr>
          <w:rFonts w:ascii="Times New Roman" w:hAnsi="Times New Roman" w:cs="Times New Roman"/>
          <w:sz w:val="24"/>
          <w:szCs w:val="24"/>
        </w:rPr>
        <w:t xml:space="preserve"> strength. It also promoted high visibility and team morale, as </w:t>
      </w:r>
      <w:r w:rsidRPr="008A7762">
        <w:rPr>
          <w:rFonts w:ascii="Times New Roman" w:hAnsi="Times New Roman" w:cs="Times New Roman"/>
          <w:sz w:val="24"/>
          <w:szCs w:val="24"/>
        </w:rPr>
        <w:lastRenderedPageBreak/>
        <w:t>developers were not isolated from the business goals. Conversely, the primary drawback was the intense communication requirement. Agile requires constant, active participation. If the Product Owner is unavailable to answer a quick question about looping logic, development halts. Furthermore, the methodology presented a learning curve for the team, requiring us to break the deeply ingrained habit of upfront, long-term planning in favor of iterative delivery.</w:t>
      </w:r>
    </w:p>
    <w:p w14:paraId="01AE7651" w14:textId="06B33F1E" w:rsidR="00E46285" w:rsidRPr="00E46285" w:rsidRDefault="008A7762" w:rsidP="00D67CEC">
      <w:pPr>
        <w:suppressAutoHyphens w:val="0"/>
        <w:spacing w:after="160" w:line="480" w:lineRule="auto"/>
        <w:ind w:firstLine="720"/>
      </w:pPr>
      <w:r w:rsidRPr="008A7762">
        <w:rPr>
          <w:rFonts w:ascii="Times New Roman" w:hAnsi="Times New Roman" w:cs="Times New Roman"/>
          <w:sz w:val="24"/>
          <w:szCs w:val="24"/>
        </w:rPr>
        <w:t>Despite the learning curve, Scrum-Agile was undoubtedly the best approach for the SNHU Travel project. Software development for a travel agency requires adapting to rapidly changing consumer trends and client needs. The iterative nature of Agile allowed us to embrace those changes, deliver functional software continuously, and build a stronger, more collaborative Chada Tech team in the process.</w:t>
      </w:r>
    </w:p>
    <w:p w14:paraId="6D57C729" w14:textId="61511D52" w:rsidR="006D27A6" w:rsidRPr="00985E46" w:rsidRDefault="006D27A6" w:rsidP="00C45CE2">
      <w:pPr>
        <w:pStyle w:val="NormalWeb"/>
      </w:pPr>
    </w:p>
    <w:sectPr w:rsidR="006D27A6" w:rsidRPr="00985E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D7612"/>
    <w:multiLevelType w:val="multilevel"/>
    <w:tmpl w:val="A434E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E6611D"/>
    <w:multiLevelType w:val="multilevel"/>
    <w:tmpl w:val="DB4EC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476FA3"/>
    <w:multiLevelType w:val="hybridMultilevel"/>
    <w:tmpl w:val="8836F8F6"/>
    <w:lvl w:ilvl="0" w:tplc="A34AF8CE">
      <w:start w:val="8"/>
      <w:numFmt w:val="bullet"/>
      <w:lvlText w:val="-"/>
      <w:lvlJc w:val="left"/>
      <w:pPr>
        <w:ind w:left="360" w:hanging="360"/>
      </w:pPr>
      <w:rPr>
        <w:rFonts w:ascii="Times New Roman" w:eastAsia="Arial"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B1F1A24"/>
    <w:multiLevelType w:val="hybridMultilevel"/>
    <w:tmpl w:val="F63E6E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326140"/>
    <w:multiLevelType w:val="multilevel"/>
    <w:tmpl w:val="18F4A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B55F67"/>
    <w:multiLevelType w:val="hybridMultilevel"/>
    <w:tmpl w:val="8CFAC8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9C0A55"/>
    <w:multiLevelType w:val="multilevel"/>
    <w:tmpl w:val="46743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3916C1"/>
    <w:multiLevelType w:val="multilevel"/>
    <w:tmpl w:val="49EA1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2DA3778"/>
    <w:multiLevelType w:val="hybridMultilevel"/>
    <w:tmpl w:val="7E3EAE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B417B0E"/>
    <w:multiLevelType w:val="hybridMultilevel"/>
    <w:tmpl w:val="580654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89366382">
    <w:abstractNumId w:val="3"/>
  </w:num>
  <w:num w:numId="2" w16cid:durableId="1309900109">
    <w:abstractNumId w:val="8"/>
  </w:num>
  <w:num w:numId="3" w16cid:durableId="159540348">
    <w:abstractNumId w:val="5"/>
  </w:num>
  <w:num w:numId="4" w16cid:durableId="225846960">
    <w:abstractNumId w:val="9"/>
  </w:num>
  <w:num w:numId="5" w16cid:durableId="769621437">
    <w:abstractNumId w:val="7"/>
  </w:num>
  <w:num w:numId="6" w16cid:durableId="1960142463">
    <w:abstractNumId w:val="2"/>
  </w:num>
  <w:num w:numId="7" w16cid:durableId="1825315287">
    <w:abstractNumId w:val="4"/>
  </w:num>
  <w:num w:numId="8" w16cid:durableId="2043019411">
    <w:abstractNumId w:val="0"/>
  </w:num>
  <w:num w:numId="9" w16cid:durableId="1768192066">
    <w:abstractNumId w:val="1"/>
  </w:num>
  <w:num w:numId="10" w16cid:durableId="10928178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E81"/>
    <w:rsid w:val="000377EE"/>
    <w:rsid w:val="000452BD"/>
    <w:rsid w:val="00084919"/>
    <w:rsid w:val="000A3EFF"/>
    <w:rsid w:val="000F1474"/>
    <w:rsid w:val="0012633A"/>
    <w:rsid w:val="00142ABA"/>
    <w:rsid w:val="00184E81"/>
    <w:rsid w:val="001B0D20"/>
    <w:rsid w:val="00282DAD"/>
    <w:rsid w:val="00295254"/>
    <w:rsid w:val="002A7B2F"/>
    <w:rsid w:val="002D5E9C"/>
    <w:rsid w:val="00306D10"/>
    <w:rsid w:val="00312CCC"/>
    <w:rsid w:val="0031728C"/>
    <w:rsid w:val="00344F4B"/>
    <w:rsid w:val="00345873"/>
    <w:rsid w:val="00373592"/>
    <w:rsid w:val="00393BEE"/>
    <w:rsid w:val="003A181E"/>
    <w:rsid w:val="003F4466"/>
    <w:rsid w:val="00401132"/>
    <w:rsid w:val="004171E7"/>
    <w:rsid w:val="00427749"/>
    <w:rsid w:val="004412D2"/>
    <w:rsid w:val="004A1354"/>
    <w:rsid w:val="004B3894"/>
    <w:rsid w:val="005128D4"/>
    <w:rsid w:val="005556D7"/>
    <w:rsid w:val="00564F98"/>
    <w:rsid w:val="00581845"/>
    <w:rsid w:val="005D7A36"/>
    <w:rsid w:val="005F7100"/>
    <w:rsid w:val="006153F4"/>
    <w:rsid w:val="006A0C2C"/>
    <w:rsid w:val="006A52B6"/>
    <w:rsid w:val="006D27A6"/>
    <w:rsid w:val="006E09D8"/>
    <w:rsid w:val="00880D24"/>
    <w:rsid w:val="008A7762"/>
    <w:rsid w:val="008B3A60"/>
    <w:rsid w:val="00921D14"/>
    <w:rsid w:val="0093534C"/>
    <w:rsid w:val="009371A7"/>
    <w:rsid w:val="00985E46"/>
    <w:rsid w:val="009A2987"/>
    <w:rsid w:val="00A31FA2"/>
    <w:rsid w:val="00A72B61"/>
    <w:rsid w:val="00AA277F"/>
    <w:rsid w:val="00AC6C31"/>
    <w:rsid w:val="00AD0C12"/>
    <w:rsid w:val="00B426BE"/>
    <w:rsid w:val="00B772CF"/>
    <w:rsid w:val="00BE6A10"/>
    <w:rsid w:val="00C45CE2"/>
    <w:rsid w:val="00C530EF"/>
    <w:rsid w:val="00C721E8"/>
    <w:rsid w:val="00CE6A7F"/>
    <w:rsid w:val="00D060EC"/>
    <w:rsid w:val="00D4265F"/>
    <w:rsid w:val="00D67CEC"/>
    <w:rsid w:val="00DE6C78"/>
    <w:rsid w:val="00E23F22"/>
    <w:rsid w:val="00E46285"/>
    <w:rsid w:val="00E76711"/>
    <w:rsid w:val="00F13EFF"/>
    <w:rsid w:val="00F5255A"/>
    <w:rsid w:val="00FE24DF"/>
    <w:rsid w:val="00FE6F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0C0D2"/>
  <w15:chartTrackingRefBased/>
  <w15:docId w15:val="{BB714AD3-AAE5-494F-A011-B7E56D475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84E81"/>
    <w:pPr>
      <w:suppressAutoHyphens/>
      <w:spacing w:after="0" w:line="240" w:lineRule="auto"/>
    </w:pPr>
    <w:rPr>
      <w:rFonts w:ascii="Calibri" w:eastAsia="Arial" w:hAnsi="Calibri" w:cs="Calibri"/>
      <w:color w:val="000000"/>
      <w:kern w:val="0"/>
      <w:sz w:val="22"/>
      <w:szCs w:val="22"/>
      <w14:ligatures w14:val="none"/>
    </w:rPr>
  </w:style>
  <w:style w:type="paragraph" w:styleId="Heading1">
    <w:name w:val="heading 1"/>
    <w:basedOn w:val="Normal"/>
    <w:next w:val="Normal"/>
    <w:link w:val="Heading1Char"/>
    <w:uiPriority w:val="9"/>
    <w:qFormat/>
    <w:rsid w:val="00184E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4E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4E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4E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4E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4E8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4E8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4E8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4E8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4E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4E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4E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4E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4E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4E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4E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4E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4E81"/>
    <w:rPr>
      <w:rFonts w:eastAsiaTheme="majorEastAsia" w:cstheme="majorBidi"/>
      <w:color w:val="272727" w:themeColor="text1" w:themeTint="D8"/>
    </w:rPr>
  </w:style>
  <w:style w:type="paragraph" w:styleId="Title">
    <w:name w:val="Title"/>
    <w:basedOn w:val="Normal"/>
    <w:next w:val="Normal"/>
    <w:link w:val="TitleChar"/>
    <w:uiPriority w:val="10"/>
    <w:qFormat/>
    <w:rsid w:val="00184E8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4E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4E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4E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4E81"/>
    <w:pPr>
      <w:spacing w:before="160"/>
      <w:jc w:val="center"/>
    </w:pPr>
    <w:rPr>
      <w:i/>
      <w:iCs/>
      <w:color w:val="404040" w:themeColor="text1" w:themeTint="BF"/>
    </w:rPr>
  </w:style>
  <w:style w:type="character" w:customStyle="1" w:styleId="QuoteChar">
    <w:name w:val="Quote Char"/>
    <w:basedOn w:val="DefaultParagraphFont"/>
    <w:link w:val="Quote"/>
    <w:uiPriority w:val="29"/>
    <w:rsid w:val="00184E81"/>
    <w:rPr>
      <w:i/>
      <w:iCs/>
      <w:color w:val="404040" w:themeColor="text1" w:themeTint="BF"/>
    </w:rPr>
  </w:style>
  <w:style w:type="paragraph" w:styleId="ListParagraph">
    <w:name w:val="List Paragraph"/>
    <w:basedOn w:val="Normal"/>
    <w:uiPriority w:val="34"/>
    <w:qFormat/>
    <w:rsid w:val="00184E81"/>
    <w:pPr>
      <w:ind w:left="720"/>
      <w:contextualSpacing/>
    </w:pPr>
  </w:style>
  <w:style w:type="character" w:styleId="IntenseEmphasis">
    <w:name w:val="Intense Emphasis"/>
    <w:basedOn w:val="DefaultParagraphFont"/>
    <w:uiPriority w:val="21"/>
    <w:qFormat/>
    <w:rsid w:val="00184E81"/>
    <w:rPr>
      <w:i/>
      <w:iCs/>
      <w:color w:val="0F4761" w:themeColor="accent1" w:themeShade="BF"/>
    </w:rPr>
  </w:style>
  <w:style w:type="paragraph" w:styleId="IntenseQuote">
    <w:name w:val="Intense Quote"/>
    <w:basedOn w:val="Normal"/>
    <w:next w:val="Normal"/>
    <w:link w:val="IntenseQuoteChar"/>
    <w:uiPriority w:val="30"/>
    <w:qFormat/>
    <w:rsid w:val="00184E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4E81"/>
    <w:rPr>
      <w:i/>
      <w:iCs/>
      <w:color w:val="0F4761" w:themeColor="accent1" w:themeShade="BF"/>
    </w:rPr>
  </w:style>
  <w:style w:type="character" w:styleId="IntenseReference">
    <w:name w:val="Intense Reference"/>
    <w:basedOn w:val="DefaultParagraphFont"/>
    <w:uiPriority w:val="32"/>
    <w:qFormat/>
    <w:rsid w:val="00184E81"/>
    <w:rPr>
      <w:b/>
      <w:bCs/>
      <w:smallCaps/>
      <w:color w:val="0F4761" w:themeColor="accent1" w:themeShade="BF"/>
      <w:spacing w:val="5"/>
    </w:rPr>
  </w:style>
  <w:style w:type="character" w:styleId="Hyperlink">
    <w:name w:val="Hyperlink"/>
    <w:basedOn w:val="DefaultParagraphFont"/>
    <w:uiPriority w:val="99"/>
    <w:unhideWhenUsed/>
    <w:rsid w:val="0031728C"/>
    <w:rPr>
      <w:color w:val="467886" w:themeColor="hyperlink"/>
      <w:u w:val="single"/>
    </w:rPr>
  </w:style>
  <w:style w:type="character" w:styleId="UnresolvedMention">
    <w:name w:val="Unresolved Mention"/>
    <w:basedOn w:val="DefaultParagraphFont"/>
    <w:uiPriority w:val="99"/>
    <w:semiHidden/>
    <w:unhideWhenUsed/>
    <w:rsid w:val="0031728C"/>
    <w:rPr>
      <w:color w:val="605E5C"/>
      <w:shd w:val="clear" w:color="auto" w:fill="E1DFDD"/>
    </w:rPr>
  </w:style>
  <w:style w:type="character" w:styleId="FollowedHyperlink">
    <w:name w:val="FollowedHyperlink"/>
    <w:basedOn w:val="DefaultParagraphFont"/>
    <w:uiPriority w:val="99"/>
    <w:semiHidden/>
    <w:unhideWhenUsed/>
    <w:rsid w:val="006153F4"/>
    <w:rPr>
      <w:color w:val="96607D" w:themeColor="followedHyperlink"/>
      <w:u w:val="single"/>
    </w:rPr>
  </w:style>
  <w:style w:type="paragraph" w:styleId="NormalWeb">
    <w:name w:val="Normal (Web)"/>
    <w:basedOn w:val="Normal"/>
    <w:uiPriority w:val="99"/>
    <w:unhideWhenUsed/>
    <w:rsid w:val="00A72B61"/>
    <w:pPr>
      <w:suppressAutoHyphens w:val="0"/>
      <w:spacing w:before="100" w:beforeAutospacing="1" w:after="100" w:afterAutospacing="1"/>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15</TotalTime>
  <Pages>5</Pages>
  <Words>1064</Words>
  <Characters>6070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Sesto, Peter R.</dc:creator>
  <cp:keywords/>
  <dc:description/>
  <cp:lastModifiedBy>Sesto, Peter</cp:lastModifiedBy>
  <cp:revision>20</cp:revision>
  <dcterms:created xsi:type="dcterms:W3CDTF">2026-02-22T18:18:00Z</dcterms:created>
  <dcterms:modified xsi:type="dcterms:W3CDTF">2026-02-22T18:38:00Z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62e0584-010f-4004-8a6a-d5c118c8b4bd_Enabled">
    <vt:lpwstr>true</vt:lpwstr>
  </property>
  <property fmtid="{D5CDD505-2E9C-101B-9397-08002B2CF9AE}" pid="3" name="MSIP_Label_c62e0584-010f-4004-8a6a-d5c118c8b4bd_SetDate">
    <vt:lpwstr>2026-01-18T23:07:10Z</vt:lpwstr>
  </property>
  <property fmtid="{D5CDD505-2E9C-101B-9397-08002B2CF9AE}" pid="4" name="MSIP_Label_c62e0584-010f-4004-8a6a-d5c118c8b4bd_Method">
    <vt:lpwstr>Standard</vt:lpwstr>
  </property>
  <property fmtid="{D5CDD505-2E9C-101B-9397-08002B2CF9AE}" pid="5" name="MSIP_Label_c62e0584-010f-4004-8a6a-d5c118c8b4bd_Name">
    <vt:lpwstr>Internal</vt:lpwstr>
  </property>
  <property fmtid="{D5CDD505-2E9C-101B-9397-08002B2CF9AE}" pid="6" name="MSIP_Label_c62e0584-010f-4004-8a6a-d5c118c8b4bd_SiteId">
    <vt:lpwstr>56b731a8-a2ac-4c32-bf6b-616810e913c6</vt:lpwstr>
  </property>
  <property fmtid="{D5CDD505-2E9C-101B-9397-08002B2CF9AE}" pid="7" name="MSIP_Label_c62e0584-010f-4004-8a6a-d5c118c8b4bd_ActionId">
    <vt:lpwstr>13952f51-7416-4164-a46d-94913a64db5c</vt:lpwstr>
  </property>
  <property fmtid="{D5CDD505-2E9C-101B-9397-08002B2CF9AE}" pid="8" name="MSIP_Label_c62e0584-010f-4004-8a6a-d5c118c8b4bd_ContentBits">
    <vt:lpwstr>0</vt:lpwstr>
  </property>
  <property fmtid="{D5CDD505-2E9C-101B-9397-08002B2CF9AE}" pid="9" name="MSIP_Label_c62e0584-010f-4004-8a6a-d5c118c8b4bd_Tag">
    <vt:lpwstr>50, 3, 0, 1</vt:lpwstr>
  </property>
</Properties>
</file>