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A92" w:rsidRDefault="00AC6A92" w:rsidP="00916F00">
      <w:pPr>
        <w:pStyle w:val="Title"/>
      </w:pPr>
      <w:r>
        <w:t>Developing workflows with GWE</w:t>
      </w:r>
    </w:p>
    <w:sdt>
      <w:sdtPr>
        <w:rPr>
          <w:rFonts w:asciiTheme="minorHAnsi" w:eastAsiaTheme="minorHAnsi" w:hAnsiTheme="minorHAnsi" w:cstheme="minorBidi"/>
          <w:b w:val="0"/>
          <w:bCs w:val="0"/>
          <w:color w:val="auto"/>
          <w:sz w:val="22"/>
          <w:szCs w:val="22"/>
          <w:lang w:eastAsia="en-US"/>
        </w:rPr>
        <w:id w:val="-604810256"/>
        <w:docPartObj>
          <w:docPartGallery w:val="Table of Contents"/>
          <w:docPartUnique/>
        </w:docPartObj>
      </w:sdtPr>
      <w:sdtEndPr>
        <w:rPr>
          <w:noProof/>
        </w:rPr>
      </w:sdtEndPr>
      <w:sdtContent>
        <w:p w:rsidR="00CB3E63" w:rsidRDefault="00CB3E63">
          <w:pPr>
            <w:pStyle w:val="TOCHeading"/>
          </w:pPr>
          <w:r>
            <w:t>Contents</w:t>
          </w:r>
        </w:p>
        <w:p w:rsidR="00F600B0" w:rsidRDefault="00CB3E6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46277652" w:history="1">
            <w:r w:rsidR="00F600B0" w:rsidRPr="00BD26A8">
              <w:rPr>
                <w:rStyle w:val="Hyperlink"/>
                <w:noProof/>
              </w:rPr>
              <w:t>GWE Components</w:t>
            </w:r>
            <w:r w:rsidR="00F600B0">
              <w:rPr>
                <w:noProof/>
                <w:webHidden/>
              </w:rPr>
              <w:tab/>
            </w:r>
            <w:r w:rsidR="00F600B0">
              <w:rPr>
                <w:noProof/>
                <w:webHidden/>
              </w:rPr>
              <w:fldChar w:fldCharType="begin"/>
            </w:r>
            <w:r w:rsidR="00F600B0">
              <w:rPr>
                <w:noProof/>
                <w:webHidden/>
              </w:rPr>
              <w:instrText xml:space="preserve"> PAGEREF _Toc346277652 \h </w:instrText>
            </w:r>
            <w:r w:rsidR="00F600B0">
              <w:rPr>
                <w:noProof/>
                <w:webHidden/>
              </w:rPr>
            </w:r>
            <w:r w:rsidR="00F600B0">
              <w:rPr>
                <w:noProof/>
                <w:webHidden/>
              </w:rPr>
              <w:fldChar w:fldCharType="separate"/>
            </w:r>
            <w:r w:rsidR="00F600B0">
              <w:rPr>
                <w:noProof/>
                <w:webHidden/>
              </w:rPr>
              <w:t>2</w:t>
            </w:r>
            <w:r w:rsidR="00F600B0">
              <w:rPr>
                <w:noProof/>
                <w:webHidden/>
              </w:rPr>
              <w:fldChar w:fldCharType="end"/>
            </w:r>
          </w:hyperlink>
        </w:p>
        <w:p w:rsidR="00F600B0" w:rsidRDefault="00F600B0">
          <w:pPr>
            <w:pStyle w:val="TOC1"/>
            <w:tabs>
              <w:tab w:val="right" w:leader="dot" w:pos="10790"/>
            </w:tabs>
            <w:rPr>
              <w:rFonts w:eastAsiaTheme="minorEastAsia"/>
              <w:noProof/>
            </w:rPr>
          </w:pPr>
          <w:hyperlink w:anchor="_Toc346277653" w:history="1">
            <w:r w:rsidRPr="00BD26A8">
              <w:rPr>
                <w:rStyle w:val="Hyperlink"/>
                <w:noProof/>
              </w:rPr>
              <w:t>Anatomy of a GWE Workflow</w:t>
            </w:r>
            <w:r>
              <w:rPr>
                <w:noProof/>
                <w:webHidden/>
              </w:rPr>
              <w:tab/>
            </w:r>
            <w:r>
              <w:rPr>
                <w:noProof/>
                <w:webHidden/>
              </w:rPr>
              <w:fldChar w:fldCharType="begin"/>
            </w:r>
            <w:r>
              <w:rPr>
                <w:noProof/>
                <w:webHidden/>
              </w:rPr>
              <w:instrText xml:space="preserve"> PAGEREF _Toc346277653 \h </w:instrText>
            </w:r>
            <w:r>
              <w:rPr>
                <w:noProof/>
                <w:webHidden/>
              </w:rPr>
            </w:r>
            <w:r>
              <w:rPr>
                <w:noProof/>
                <w:webHidden/>
              </w:rPr>
              <w:fldChar w:fldCharType="separate"/>
            </w:r>
            <w:r>
              <w:rPr>
                <w:noProof/>
                <w:webHidden/>
              </w:rPr>
              <w:t>3</w:t>
            </w:r>
            <w:r>
              <w:rPr>
                <w:noProof/>
                <w:webHidden/>
              </w:rPr>
              <w:fldChar w:fldCharType="end"/>
            </w:r>
          </w:hyperlink>
        </w:p>
        <w:p w:rsidR="00F600B0" w:rsidRDefault="00F600B0">
          <w:pPr>
            <w:pStyle w:val="TOC1"/>
            <w:tabs>
              <w:tab w:val="right" w:leader="dot" w:pos="10790"/>
            </w:tabs>
            <w:rPr>
              <w:rFonts w:eastAsiaTheme="minorEastAsia"/>
              <w:noProof/>
            </w:rPr>
          </w:pPr>
          <w:hyperlink w:anchor="_Toc346277654" w:history="1">
            <w:r w:rsidRPr="00BD26A8">
              <w:rPr>
                <w:rStyle w:val="Hyperlink"/>
                <w:noProof/>
              </w:rPr>
              <w:t>GWE Behavioral Flow Chart</w:t>
            </w:r>
            <w:r>
              <w:rPr>
                <w:noProof/>
                <w:webHidden/>
              </w:rPr>
              <w:tab/>
            </w:r>
            <w:r>
              <w:rPr>
                <w:noProof/>
                <w:webHidden/>
              </w:rPr>
              <w:fldChar w:fldCharType="begin"/>
            </w:r>
            <w:r>
              <w:rPr>
                <w:noProof/>
                <w:webHidden/>
              </w:rPr>
              <w:instrText xml:space="preserve"> PAGEREF _Toc346277654 \h </w:instrText>
            </w:r>
            <w:r>
              <w:rPr>
                <w:noProof/>
                <w:webHidden/>
              </w:rPr>
            </w:r>
            <w:r>
              <w:rPr>
                <w:noProof/>
                <w:webHidden/>
              </w:rPr>
              <w:fldChar w:fldCharType="separate"/>
            </w:r>
            <w:r>
              <w:rPr>
                <w:noProof/>
                <w:webHidden/>
              </w:rPr>
              <w:t>5</w:t>
            </w:r>
            <w:r>
              <w:rPr>
                <w:noProof/>
                <w:webHidden/>
              </w:rPr>
              <w:fldChar w:fldCharType="end"/>
            </w:r>
          </w:hyperlink>
        </w:p>
        <w:p w:rsidR="00F600B0" w:rsidRDefault="00F600B0">
          <w:pPr>
            <w:pStyle w:val="TOC1"/>
            <w:tabs>
              <w:tab w:val="right" w:leader="dot" w:pos="10790"/>
            </w:tabs>
            <w:rPr>
              <w:rFonts w:eastAsiaTheme="minorEastAsia"/>
              <w:noProof/>
            </w:rPr>
          </w:pPr>
          <w:hyperlink w:anchor="_Toc346277655" w:history="1">
            <w:r w:rsidRPr="00BD26A8">
              <w:rPr>
                <w:rStyle w:val="Hyperlink"/>
                <w:noProof/>
              </w:rPr>
              <w:t>The Templating Language</w:t>
            </w:r>
            <w:r>
              <w:rPr>
                <w:noProof/>
                <w:webHidden/>
              </w:rPr>
              <w:tab/>
            </w:r>
            <w:r>
              <w:rPr>
                <w:noProof/>
                <w:webHidden/>
              </w:rPr>
              <w:fldChar w:fldCharType="begin"/>
            </w:r>
            <w:r>
              <w:rPr>
                <w:noProof/>
                <w:webHidden/>
              </w:rPr>
              <w:instrText xml:space="preserve"> PAGEREF _Toc346277655 \h </w:instrText>
            </w:r>
            <w:r>
              <w:rPr>
                <w:noProof/>
                <w:webHidden/>
              </w:rPr>
            </w:r>
            <w:r>
              <w:rPr>
                <w:noProof/>
                <w:webHidden/>
              </w:rPr>
              <w:fldChar w:fldCharType="separate"/>
            </w:r>
            <w:r>
              <w:rPr>
                <w:noProof/>
                <w:webHidden/>
              </w:rPr>
              <w:t>5</w:t>
            </w:r>
            <w:r>
              <w:rPr>
                <w:noProof/>
                <w:webHidden/>
              </w:rPr>
              <w:fldChar w:fldCharType="end"/>
            </w:r>
          </w:hyperlink>
        </w:p>
        <w:p w:rsidR="00F600B0" w:rsidRDefault="00F600B0">
          <w:pPr>
            <w:pStyle w:val="TOC1"/>
            <w:tabs>
              <w:tab w:val="right" w:leader="dot" w:pos="10790"/>
            </w:tabs>
            <w:rPr>
              <w:rFonts w:eastAsiaTheme="minorEastAsia"/>
              <w:noProof/>
            </w:rPr>
          </w:pPr>
          <w:hyperlink w:anchor="_Toc346277656" w:history="1">
            <w:r w:rsidRPr="00BD26A8">
              <w:rPr>
                <w:rStyle w:val="Hyperlink"/>
                <w:noProof/>
              </w:rPr>
              <w:t>GWE Configuration Screen Example</w:t>
            </w:r>
            <w:r>
              <w:rPr>
                <w:noProof/>
                <w:webHidden/>
              </w:rPr>
              <w:tab/>
            </w:r>
            <w:r>
              <w:rPr>
                <w:noProof/>
                <w:webHidden/>
              </w:rPr>
              <w:fldChar w:fldCharType="begin"/>
            </w:r>
            <w:r>
              <w:rPr>
                <w:noProof/>
                <w:webHidden/>
              </w:rPr>
              <w:instrText xml:space="preserve"> PAGEREF _Toc346277656 \h </w:instrText>
            </w:r>
            <w:r>
              <w:rPr>
                <w:noProof/>
                <w:webHidden/>
              </w:rPr>
            </w:r>
            <w:r>
              <w:rPr>
                <w:noProof/>
                <w:webHidden/>
              </w:rPr>
              <w:fldChar w:fldCharType="separate"/>
            </w:r>
            <w:r>
              <w:rPr>
                <w:noProof/>
                <w:webHidden/>
              </w:rPr>
              <w:t>7</w:t>
            </w:r>
            <w:r>
              <w:rPr>
                <w:noProof/>
                <w:webHidden/>
              </w:rPr>
              <w:fldChar w:fldCharType="end"/>
            </w:r>
          </w:hyperlink>
        </w:p>
        <w:p w:rsidR="00F600B0" w:rsidRDefault="00F600B0">
          <w:pPr>
            <w:pStyle w:val="TOC1"/>
            <w:tabs>
              <w:tab w:val="right" w:leader="dot" w:pos="10790"/>
            </w:tabs>
            <w:rPr>
              <w:rFonts w:eastAsiaTheme="minorEastAsia"/>
              <w:noProof/>
            </w:rPr>
          </w:pPr>
          <w:hyperlink w:anchor="_Toc346277657" w:history="1">
            <w:r w:rsidRPr="00BD26A8">
              <w:rPr>
                <w:rStyle w:val="Hyperlink"/>
                <w:noProof/>
              </w:rPr>
              <w:t>Workflow Variables: How they are defined and when to use them</w:t>
            </w:r>
            <w:r>
              <w:rPr>
                <w:noProof/>
                <w:webHidden/>
              </w:rPr>
              <w:tab/>
            </w:r>
            <w:r>
              <w:rPr>
                <w:noProof/>
                <w:webHidden/>
              </w:rPr>
              <w:fldChar w:fldCharType="begin"/>
            </w:r>
            <w:r>
              <w:rPr>
                <w:noProof/>
                <w:webHidden/>
              </w:rPr>
              <w:instrText xml:space="preserve"> PAGEREF _Toc346277657 \h </w:instrText>
            </w:r>
            <w:r>
              <w:rPr>
                <w:noProof/>
                <w:webHidden/>
              </w:rPr>
            </w:r>
            <w:r>
              <w:rPr>
                <w:noProof/>
                <w:webHidden/>
              </w:rPr>
              <w:fldChar w:fldCharType="separate"/>
            </w:r>
            <w:r>
              <w:rPr>
                <w:noProof/>
                <w:webHidden/>
              </w:rPr>
              <w:t>8</w:t>
            </w:r>
            <w:r>
              <w:rPr>
                <w:noProof/>
                <w:webHidden/>
              </w:rPr>
              <w:fldChar w:fldCharType="end"/>
            </w:r>
          </w:hyperlink>
        </w:p>
        <w:p w:rsidR="00F600B0" w:rsidRDefault="00F600B0">
          <w:pPr>
            <w:pStyle w:val="TOC1"/>
            <w:tabs>
              <w:tab w:val="right" w:leader="dot" w:pos="10790"/>
            </w:tabs>
            <w:rPr>
              <w:rFonts w:eastAsiaTheme="minorEastAsia"/>
              <w:noProof/>
            </w:rPr>
          </w:pPr>
          <w:hyperlink w:anchor="_Toc346277658" w:history="1">
            <w:r w:rsidRPr="00BD26A8">
              <w:rPr>
                <w:rStyle w:val="Hyperlink"/>
                <w:noProof/>
              </w:rPr>
              <w:t>The GWE Actions</w:t>
            </w:r>
            <w:r>
              <w:rPr>
                <w:noProof/>
                <w:webHidden/>
              </w:rPr>
              <w:tab/>
            </w:r>
            <w:r>
              <w:rPr>
                <w:noProof/>
                <w:webHidden/>
              </w:rPr>
              <w:fldChar w:fldCharType="begin"/>
            </w:r>
            <w:r>
              <w:rPr>
                <w:noProof/>
                <w:webHidden/>
              </w:rPr>
              <w:instrText xml:space="preserve"> PAGEREF _Toc346277658 \h </w:instrText>
            </w:r>
            <w:r>
              <w:rPr>
                <w:noProof/>
                <w:webHidden/>
              </w:rPr>
            </w:r>
            <w:r>
              <w:rPr>
                <w:noProof/>
                <w:webHidden/>
              </w:rPr>
              <w:fldChar w:fldCharType="separate"/>
            </w:r>
            <w:r>
              <w:rPr>
                <w:noProof/>
                <w:webHidden/>
              </w:rPr>
              <w:t>8</w:t>
            </w:r>
            <w:r>
              <w:rPr>
                <w:noProof/>
                <w:webHidden/>
              </w:rPr>
              <w:fldChar w:fldCharType="end"/>
            </w:r>
          </w:hyperlink>
        </w:p>
        <w:p w:rsidR="00F600B0" w:rsidRDefault="00F600B0">
          <w:pPr>
            <w:pStyle w:val="TOC1"/>
            <w:tabs>
              <w:tab w:val="right" w:leader="dot" w:pos="10790"/>
            </w:tabs>
            <w:rPr>
              <w:rFonts w:eastAsiaTheme="minorEastAsia"/>
              <w:noProof/>
            </w:rPr>
          </w:pPr>
          <w:hyperlink w:anchor="_Toc346277659" w:history="1">
            <w:r w:rsidRPr="00BD26A8">
              <w:rPr>
                <w:rStyle w:val="Hyperlink"/>
                <w:noProof/>
              </w:rPr>
              <w:t>Importing/Exporting/Deploying/Backing Up Workflows</w:t>
            </w:r>
            <w:r>
              <w:rPr>
                <w:noProof/>
                <w:webHidden/>
              </w:rPr>
              <w:tab/>
            </w:r>
            <w:r>
              <w:rPr>
                <w:noProof/>
                <w:webHidden/>
              </w:rPr>
              <w:fldChar w:fldCharType="begin"/>
            </w:r>
            <w:r>
              <w:rPr>
                <w:noProof/>
                <w:webHidden/>
              </w:rPr>
              <w:instrText xml:space="preserve"> PAGEREF _Toc346277659 \h </w:instrText>
            </w:r>
            <w:r>
              <w:rPr>
                <w:noProof/>
                <w:webHidden/>
              </w:rPr>
            </w:r>
            <w:r>
              <w:rPr>
                <w:noProof/>
                <w:webHidden/>
              </w:rPr>
              <w:fldChar w:fldCharType="separate"/>
            </w:r>
            <w:r>
              <w:rPr>
                <w:noProof/>
                <w:webHidden/>
              </w:rPr>
              <w:t>9</w:t>
            </w:r>
            <w:r>
              <w:rPr>
                <w:noProof/>
                <w:webHidden/>
              </w:rPr>
              <w:fldChar w:fldCharType="end"/>
            </w:r>
          </w:hyperlink>
        </w:p>
        <w:p w:rsidR="00F600B0" w:rsidRDefault="00F600B0">
          <w:pPr>
            <w:pStyle w:val="TOC1"/>
            <w:tabs>
              <w:tab w:val="right" w:leader="dot" w:pos="10790"/>
            </w:tabs>
            <w:rPr>
              <w:rFonts w:eastAsiaTheme="minorEastAsia"/>
              <w:noProof/>
            </w:rPr>
          </w:pPr>
          <w:hyperlink w:anchor="_Toc346277660" w:history="1">
            <w:r w:rsidRPr="00BD26A8">
              <w:rPr>
                <w:rStyle w:val="Hyperlink"/>
                <w:noProof/>
              </w:rPr>
              <w:t>GWE SOAP Web Services</w:t>
            </w:r>
            <w:r>
              <w:rPr>
                <w:noProof/>
                <w:webHidden/>
              </w:rPr>
              <w:tab/>
            </w:r>
            <w:r>
              <w:rPr>
                <w:noProof/>
                <w:webHidden/>
              </w:rPr>
              <w:fldChar w:fldCharType="begin"/>
            </w:r>
            <w:r>
              <w:rPr>
                <w:noProof/>
                <w:webHidden/>
              </w:rPr>
              <w:instrText xml:space="preserve"> PAGEREF _Toc346277660 \h </w:instrText>
            </w:r>
            <w:r>
              <w:rPr>
                <w:noProof/>
                <w:webHidden/>
              </w:rPr>
            </w:r>
            <w:r>
              <w:rPr>
                <w:noProof/>
                <w:webHidden/>
              </w:rPr>
              <w:fldChar w:fldCharType="separate"/>
            </w:r>
            <w:r>
              <w:rPr>
                <w:noProof/>
                <w:webHidden/>
              </w:rPr>
              <w:t>9</w:t>
            </w:r>
            <w:r>
              <w:rPr>
                <w:noProof/>
                <w:webHidden/>
              </w:rPr>
              <w:fldChar w:fldCharType="end"/>
            </w:r>
          </w:hyperlink>
        </w:p>
        <w:p w:rsidR="00F600B0" w:rsidRDefault="00F600B0">
          <w:pPr>
            <w:pStyle w:val="TOC1"/>
            <w:tabs>
              <w:tab w:val="right" w:leader="dot" w:pos="10790"/>
            </w:tabs>
            <w:rPr>
              <w:rFonts w:eastAsiaTheme="minorEastAsia"/>
              <w:noProof/>
            </w:rPr>
          </w:pPr>
          <w:hyperlink w:anchor="_Toc346277661" w:history="1">
            <w:r w:rsidRPr="00BD26A8">
              <w:rPr>
                <w:rStyle w:val="Hyperlink"/>
                <w:noProof/>
              </w:rPr>
              <w:t>Developer Reference</w:t>
            </w:r>
            <w:r>
              <w:rPr>
                <w:noProof/>
                <w:webHidden/>
              </w:rPr>
              <w:tab/>
            </w:r>
            <w:r>
              <w:rPr>
                <w:noProof/>
                <w:webHidden/>
              </w:rPr>
              <w:fldChar w:fldCharType="begin"/>
            </w:r>
            <w:r>
              <w:rPr>
                <w:noProof/>
                <w:webHidden/>
              </w:rPr>
              <w:instrText xml:space="preserve"> PAGEREF _Toc346277661 \h </w:instrText>
            </w:r>
            <w:r>
              <w:rPr>
                <w:noProof/>
                <w:webHidden/>
              </w:rPr>
            </w:r>
            <w:r>
              <w:rPr>
                <w:noProof/>
                <w:webHidden/>
              </w:rPr>
              <w:fldChar w:fldCharType="separate"/>
            </w:r>
            <w:r>
              <w:rPr>
                <w:noProof/>
                <w:webHidden/>
              </w:rPr>
              <w:t>10</w:t>
            </w:r>
            <w:r>
              <w:rPr>
                <w:noProof/>
                <w:webHidden/>
              </w:rPr>
              <w:fldChar w:fldCharType="end"/>
            </w:r>
          </w:hyperlink>
        </w:p>
        <w:p w:rsidR="00F600B0" w:rsidRDefault="00F600B0">
          <w:pPr>
            <w:pStyle w:val="TOC2"/>
            <w:tabs>
              <w:tab w:val="right" w:leader="dot" w:pos="10790"/>
            </w:tabs>
            <w:rPr>
              <w:rFonts w:eastAsiaTheme="minorEastAsia"/>
              <w:noProof/>
            </w:rPr>
          </w:pPr>
          <w:hyperlink w:anchor="_Toc346277662" w:history="1">
            <w:r w:rsidRPr="00BD26A8">
              <w:rPr>
                <w:rStyle w:val="Hyperlink"/>
                <w:noProof/>
              </w:rPr>
              <w:t>Prerequisites</w:t>
            </w:r>
            <w:r>
              <w:rPr>
                <w:noProof/>
                <w:webHidden/>
              </w:rPr>
              <w:tab/>
            </w:r>
            <w:r>
              <w:rPr>
                <w:noProof/>
                <w:webHidden/>
              </w:rPr>
              <w:fldChar w:fldCharType="begin"/>
            </w:r>
            <w:r>
              <w:rPr>
                <w:noProof/>
                <w:webHidden/>
              </w:rPr>
              <w:instrText xml:space="preserve"> PAGEREF _Toc346277662 \h </w:instrText>
            </w:r>
            <w:r>
              <w:rPr>
                <w:noProof/>
                <w:webHidden/>
              </w:rPr>
            </w:r>
            <w:r>
              <w:rPr>
                <w:noProof/>
                <w:webHidden/>
              </w:rPr>
              <w:fldChar w:fldCharType="separate"/>
            </w:r>
            <w:r>
              <w:rPr>
                <w:noProof/>
                <w:webHidden/>
              </w:rPr>
              <w:t>10</w:t>
            </w:r>
            <w:r>
              <w:rPr>
                <w:noProof/>
                <w:webHidden/>
              </w:rPr>
              <w:fldChar w:fldCharType="end"/>
            </w:r>
          </w:hyperlink>
        </w:p>
        <w:p w:rsidR="00F600B0" w:rsidRDefault="00F600B0">
          <w:pPr>
            <w:pStyle w:val="TOC2"/>
            <w:tabs>
              <w:tab w:val="right" w:leader="dot" w:pos="10790"/>
            </w:tabs>
            <w:rPr>
              <w:rFonts w:eastAsiaTheme="minorEastAsia"/>
              <w:noProof/>
            </w:rPr>
          </w:pPr>
          <w:hyperlink w:anchor="_Toc346277663" w:history="1">
            <w:r w:rsidRPr="00BD26A8">
              <w:rPr>
                <w:rStyle w:val="Hyperlink"/>
                <w:noProof/>
              </w:rPr>
              <w:t>Project structure</w:t>
            </w:r>
            <w:r>
              <w:rPr>
                <w:noProof/>
                <w:webHidden/>
              </w:rPr>
              <w:tab/>
            </w:r>
            <w:r>
              <w:rPr>
                <w:noProof/>
                <w:webHidden/>
              </w:rPr>
              <w:fldChar w:fldCharType="begin"/>
            </w:r>
            <w:r>
              <w:rPr>
                <w:noProof/>
                <w:webHidden/>
              </w:rPr>
              <w:instrText xml:space="preserve"> PAGEREF _Toc346277663 \h </w:instrText>
            </w:r>
            <w:r>
              <w:rPr>
                <w:noProof/>
                <w:webHidden/>
              </w:rPr>
            </w:r>
            <w:r>
              <w:rPr>
                <w:noProof/>
                <w:webHidden/>
              </w:rPr>
              <w:fldChar w:fldCharType="separate"/>
            </w:r>
            <w:r>
              <w:rPr>
                <w:noProof/>
                <w:webHidden/>
              </w:rPr>
              <w:t>11</w:t>
            </w:r>
            <w:r>
              <w:rPr>
                <w:noProof/>
                <w:webHidden/>
              </w:rPr>
              <w:fldChar w:fldCharType="end"/>
            </w:r>
          </w:hyperlink>
        </w:p>
        <w:p w:rsidR="00F600B0" w:rsidRDefault="00F600B0">
          <w:pPr>
            <w:pStyle w:val="TOC2"/>
            <w:tabs>
              <w:tab w:val="right" w:leader="dot" w:pos="10790"/>
            </w:tabs>
            <w:rPr>
              <w:rFonts w:eastAsiaTheme="minorEastAsia"/>
              <w:noProof/>
            </w:rPr>
          </w:pPr>
          <w:hyperlink w:anchor="_Toc346277664" w:history="1">
            <w:r w:rsidRPr="00BD26A8">
              <w:rPr>
                <w:rStyle w:val="Hyperlink"/>
                <w:noProof/>
              </w:rPr>
              <w:t>How to make a custom action</w:t>
            </w:r>
            <w:r>
              <w:rPr>
                <w:noProof/>
                <w:webHidden/>
              </w:rPr>
              <w:tab/>
            </w:r>
            <w:r>
              <w:rPr>
                <w:noProof/>
                <w:webHidden/>
              </w:rPr>
              <w:fldChar w:fldCharType="begin"/>
            </w:r>
            <w:r>
              <w:rPr>
                <w:noProof/>
                <w:webHidden/>
              </w:rPr>
              <w:instrText xml:space="preserve"> PAGEREF _Toc346277664 \h </w:instrText>
            </w:r>
            <w:r>
              <w:rPr>
                <w:noProof/>
                <w:webHidden/>
              </w:rPr>
            </w:r>
            <w:r>
              <w:rPr>
                <w:noProof/>
                <w:webHidden/>
              </w:rPr>
              <w:fldChar w:fldCharType="separate"/>
            </w:r>
            <w:r>
              <w:rPr>
                <w:noProof/>
                <w:webHidden/>
              </w:rPr>
              <w:t>11</w:t>
            </w:r>
            <w:r>
              <w:rPr>
                <w:noProof/>
                <w:webHidden/>
              </w:rPr>
              <w:fldChar w:fldCharType="end"/>
            </w:r>
          </w:hyperlink>
        </w:p>
        <w:p w:rsidR="00CB3E63" w:rsidRDefault="00CB3E63">
          <w:r>
            <w:rPr>
              <w:b/>
              <w:bCs/>
              <w:noProof/>
            </w:rPr>
            <w:fldChar w:fldCharType="end"/>
          </w:r>
        </w:p>
      </w:sdtContent>
    </w:sdt>
    <w:p w:rsidR="00CB3E63" w:rsidRDefault="00CB3E63"/>
    <w:p w:rsidR="00AC6A92" w:rsidRDefault="00AC6A92">
      <w:r>
        <w:t xml:space="preserve">The Generic Workflow Engine (GWE) is a programmable SharePoint event receiver intended to serve as a tool for building event-driven workflows in a minimalistic fashion. The theory behind GWE is that most workflows can be implemented using </w:t>
      </w:r>
      <w:r w:rsidR="002A1E14">
        <w:t xml:space="preserve">a single list, a timer job and </w:t>
      </w:r>
      <w:r>
        <w:t xml:space="preserve">an intelligent event receiver. </w:t>
      </w:r>
      <w:r w:rsidR="002A1E14">
        <w:t xml:space="preserve">Let a list represent a workflow. </w:t>
      </w:r>
      <w:r>
        <w:t>Each item inside the list represents an individual workflow instance</w:t>
      </w:r>
      <w:r w:rsidR="002A1E14">
        <w:t>, and therefore has its own “state” with respect to the workflow</w:t>
      </w:r>
      <w:r>
        <w:t xml:space="preserve">. When a given item is added or updated, </w:t>
      </w:r>
      <w:r w:rsidR="00501DD2">
        <w:t>a</w:t>
      </w:r>
      <w:r>
        <w:t xml:space="preserve"> programmable event receiver performs transitions on the </w:t>
      </w:r>
      <w:r w:rsidR="002A1E14">
        <w:t xml:space="preserve">item, allowing the item to </w:t>
      </w:r>
      <w:r w:rsidR="00EE3F1A">
        <w:t>move between states</w:t>
      </w:r>
      <w:r w:rsidR="002A1E14">
        <w:t>. Using this notion of states and transitions, the system can effectively model a state diagram.</w:t>
      </w:r>
    </w:p>
    <w:p w:rsidR="002A1E14" w:rsidRDefault="002A1E14" w:rsidP="002A1E14">
      <w:pPr>
        <w:jc w:val="center"/>
      </w:pPr>
      <w:r>
        <w:object w:dxaOrig="5022" w:dyaOrig="4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219pt" o:ole="">
            <v:imagedata r:id="rId6" o:title=""/>
          </v:shape>
          <o:OLEObject Type="Embed" ProgID="Visio.Drawing.11" ShapeID="_x0000_i1025" DrawAspect="Content" ObjectID="_1420019566" r:id="rId7"/>
        </w:object>
      </w:r>
    </w:p>
    <w:p w:rsidR="002A1E14" w:rsidRDefault="002A1E14"/>
    <w:p w:rsidR="00AC6A92" w:rsidRDefault="00AC6A92">
      <w:r>
        <w:t>The process for implementing a workflow using GWE generally follows these steps:</w:t>
      </w:r>
    </w:p>
    <w:p w:rsidR="00AC6A92" w:rsidRDefault="00AC6A92" w:rsidP="00AC6A92">
      <w:pPr>
        <w:pStyle w:val="ListParagraph"/>
        <w:numPr>
          <w:ilvl w:val="0"/>
          <w:numId w:val="2"/>
        </w:numPr>
      </w:pPr>
      <w:r>
        <w:t>Build a flow chart</w:t>
      </w:r>
      <w:r w:rsidR="002A1E14">
        <w:t xml:space="preserve"> or a state diagram</w:t>
      </w:r>
      <w:r>
        <w:t xml:space="preserve"> as a mechanism to clearly define your workflow</w:t>
      </w:r>
    </w:p>
    <w:p w:rsidR="002A1E14" w:rsidRDefault="002A1E14" w:rsidP="002A1E14">
      <w:pPr>
        <w:pStyle w:val="ListParagraph"/>
        <w:numPr>
          <w:ilvl w:val="0"/>
          <w:numId w:val="2"/>
        </w:numPr>
      </w:pPr>
      <w:r>
        <w:t>Identify and list out all the states of the workflow. Identify and list out all the transitions that connect the states together. Note what actions should occur within each of these transitions.</w:t>
      </w:r>
    </w:p>
    <w:p w:rsidR="00AC6A92" w:rsidRDefault="00AC6A92" w:rsidP="00AC6A92">
      <w:pPr>
        <w:pStyle w:val="ListParagraph"/>
        <w:numPr>
          <w:ilvl w:val="0"/>
          <w:numId w:val="2"/>
        </w:numPr>
      </w:pPr>
      <w:r>
        <w:t>Design an InfoPath form</w:t>
      </w:r>
      <w:bookmarkStart w:id="0" w:name="_GoBack"/>
      <w:bookmarkEnd w:id="0"/>
      <w:r>
        <w:t xml:space="preserve"> template or a list </w:t>
      </w:r>
      <w:r w:rsidR="002A1E14">
        <w:t>containing all the fields necessary to implement the workflow</w:t>
      </w:r>
    </w:p>
    <w:p w:rsidR="002A1E14" w:rsidRDefault="002A1E14" w:rsidP="00AC6A92">
      <w:pPr>
        <w:pStyle w:val="ListParagraph"/>
        <w:numPr>
          <w:ilvl w:val="0"/>
          <w:numId w:val="2"/>
        </w:numPr>
      </w:pPr>
      <w:r>
        <w:t>Open the list settings for the workflow list/library and program the GWE event receiver based on the information from step 2.</w:t>
      </w:r>
    </w:p>
    <w:p w:rsidR="002A1E14" w:rsidRDefault="002A1E14" w:rsidP="00AC6A92">
      <w:pPr>
        <w:pStyle w:val="ListParagraph"/>
        <w:numPr>
          <w:ilvl w:val="0"/>
          <w:numId w:val="2"/>
        </w:numPr>
      </w:pPr>
      <w:r>
        <w:t>Test and deploy</w:t>
      </w:r>
    </w:p>
    <w:p w:rsidR="002A1E14" w:rsidRDefault="002A1E14" w:rsidP="00916F00">
      <w:pPr>
        <w:pStyle w:val="Heading1"/>
      </w:pPr>
      <w:bookmarkStart w:id="1" w:name="_Toc346277652"/>
      <w:r>
        <w:t>GWE Components</w:t>
      </w:r>
      <w:bookmarkEnd w:id="1"/>
    </w:p>
    <w:p w:rsidR="00EE3F1A" w:rsidRPr="00EE3F1A" w:rsidRDefault="00EE3F1A" w:rsidP="002A1E14">
      <w:pPr>
        <w:pStyle w:val="ListParagraph"/>
        <w:numPr>
          <w:ilvl w:val="0"/>
          <w:numId w:val="3"/>
        </w:numPr>
        <w:rPr>
          <w:b/>
        </w:rPr>
      </w:pPr>
      <w:r w:rsidRPr="00EE3F1A">
        <w:rPr>
          <w:b/>
        </w:rPr>
        <w:t>SharePoint components</w:t>
      </w:r>
    </w:p>
    <w:p w:rsidR="002A1E14" w:rsidRDefault="002A1E14" w:rsidP="00EE3F1A">
      <w:pPr>
        <w:pStyle w:val="ListParagraph"/>
        <w:numPr>
          <w:ilvl w:val="1"/>
          <w:numId w:val="3"/>
        </w:numPr>
      </w:pPr>
      <w:r>
        <w:t xml:space="preserve">Solution: Single WSP. </w:t>
      </w:r>
      <w:proofErr w:type="spellStart"/>
      <w:r>
        <w:t>Oxbow.Gwe.SharePoint.wsp</w:t>
      </w:r>
      <w:proofErr w:type="spellEnd"/>
    </w:p>
    <w:p w:rsidR="002A1E14" w:rsidRDefault="002A1E14" w:rsidP="00EE3F1A">
      <w:pPr>
        <w:pStyle w:val="ListParagraph"/>
        <w:numPr>
          <w:ilvl w:val="1"/>
          <w:numId w:val="3"/>
        </w:numPr>
      </w:pPr>
      <w:r>
        <w:t>Features:</w:t>
      </w:r>
    </w:p>
    <w:p w:rsidR="002A1E14" w:rsidRDefault="002A1E14" w:rsidP="00EE3F1A">
      <w:pPr>
        <w:pStyle w:val="ListParagraph"/>
        <w:numPr>
          <w:ilvl w:val="2"/>
          <w:numId w:val="3"/>
        </w:numPr>
      </w:pPr>
      <w:r w:rsidRPr="002A1E14">
        <w:rPr>
          <w:b/>
        </w:rPr>
        <w:t>Farm-level timer job feature</w:t>
      </w:r>
      <w:r>
        <w:t xml:space="preserve"> –Executes GWE timer tasks</w:t>
      </w:r>
    </w:p>
    <w:p w:rsidR="002A1E14" w:rsidRDefault="00EE3F1A" w:rsidP="00EE3F1A">
      <w:pPr>
        <w:pStyle w:val="ListParagraph"/>
        <w:numPr>
          <w:ilvl w:val="2"/>
          <w:numId w:val="3"/>
        </w:numPr>
      </w:pPr>
      <w:r w:rsidRPr="00EE3F1A">
        <w:rPr>
          <w:b/>
        </w:rPr>
        <w:t>Web-level GWE feature</w:t>
      </w:r>
      <w:r>
        <w:t xml:space="preserve"> – Enables the user to use GWE on lists within the web</w:t>
      </w:r>
    </w:p>
    <w:p w:rsidR="00EE3F1A" w:rsidRPr="00EE3F1A" w:rsidRDefault="00EE3F1A" w:rsidP="00EE3F1A">
      <w:pPr>
        <w:pStyle w:val="ListParagraph"/>
        <w:numPr>
          <w:ilvl w:val="0"/>
          <w:numId w:val="3"/>
        </w:numPr>
      </w:pPr>
      <w:r>
        <w:rPr>
          <w:b/>
        </w:rPr>
        <w:t>Major program functionality</w:t>
      </w:r>
    </w:p>
    <w:p w:rsidR="00EE3F1A" w:rsidRDefault="00EE3F1A" w:rsidP="00EE3F1A">
      <w:pPr>
        <w:pStyle w:val="ListParagraph"/>
        <w:numPr>
          <w:ilvl w:val="1"/>
          <w:numId w:val="3"/>
        </w:numPr>
      </w:pPr>
      <w:r>
        <w:rPr>
          <w:b/>
        </w:rPr>
        <w:t xml:space="preserve">GWE Configuration Page – </w:t>
      </w:r>
      <w:r>
        <w:t>When web-level feature is enabled, this page is found in the list settings ribbon under any list. Manage all the details of any specific workflow on this page.</w:t>
      </w:r>
    </w:p>
    <w:p w:rsidR="00EE3F1A" w:rsidRDefault="00EE3F1A" w:rsidP="00EE3F1A">
      <w:pPr>
        <w:pStyle w:val="ListParagraph"/>
        <w:numPr>
          <w:ilvl w:val="1"/>
          <w:numId w:val="3"/>
        </w:numPr>
      </w:pPr>
      <w:r>
        <w:rPr>
          <w:b/>
        </w:rPr>
        <w:t>GWE scripting language –</w:t>
      </w:r>
      <w:r>
        <w:t xml:space="preserve"> Program events using macros defined in a mini-language.</w:t>
      </w:r>
    </w:p>
    <w:p w:rsidR="00EE3F1A" w:rsidRDefault="00EE3F1A" w:rsidP="00EE3F1A">
      <w:pPr>
        <w:pStyle w:val="ListParagraph"/>
        <w:numPr>
          <w:ilvl w:val="1"/>
          <w:numId w:val="3"/>
        </w:numPr>
      </w:pPr>
      <w:r>
        <w:rPr>
          <w:b/>
        </w:rPr>
        <w:t>Event receiver –</w:t>
      </w:r>
      <w:r>
        <w:t xml:space="preserve"> Specialized event receiver fires on </w:t>
      </w:r>
      <w:proofErr w:type="spellStart"/>
      <w:r>
        <w:t>ItemAdded</w:t>
      </w:r>
      <w:proofErr w:type="spellEnd"/>
      <w:r>
        <w:t>/</w:t>
      </w:r>
      <w:proofErr w:type="spellStart"/>
      <w:r>
        <w:t>ItemUpdated</w:t>
      </w:r>
      <w:proofErr w:type="spellEnd"/>
      <w:r>
        <w:t>. It reads the workflow configuration for instructions and performs actions on list items.</w:t>
      </w:r>
    </w:p>
    <w:p w:rsidR="00FC614F" w:rsidRDefault="00FC614F" w:rsidP="00EE3F1A">
      <w:pPr>
        <w:pStyle w:val="ListParagraph"/>
        <w:numPr>
          <w:ilvl w:val="1"/>
          <w:numId w:val="3"/>
        </w:numPr>
      </w:pPr>
      <w:r>
        <w:rPr>
          <w:b/>
        </w:rPr>
        <w:t>GWE Web Services –</w:t>
      </w:r>
      <w:r>
        <w:t xml:space="preserve"> Helpful web service methods to aid with InfoPath development</w:t>
      </w:r>
    </w:p>
    <w:p w:rsidR="00EE3F1A" w:rsidRDefault="00EE3F1A" w:rsidP="00EE3F1A">
      <w:pPr>
        <w:pStyle w:val="ListParagraph"/>
        <w:numPr>
          <w:ilvl w:val="1"/>
          <w:numId w:val="3"/>
        </w:numPr>
      </w:pPr>
      <w:r>
        <w:rPr>
          <w:b/>
        </w:rPr>
        <w:t>Timer Job –</w:t>
      </w:r>
      <w:r>
        <w:t xml:space="preserve"> On a routine basis, this job will crawl web applications </w:t>
      </w:r>
      <w:r w:rsidR="00916F00">
        <w:t>for webs and lists with GWE feature enabled and activated. For each list it will read each timer task. For each timer task, it update specific items in the list triggering the event receiver to execute specific transitions.</w:t>
      </w:r>
    </w:p>
    <w:p w:rsidR="00916F00" w:rsidRDefault="00916F00" w:rsidP="004E5246">
      <w:pPr>
        <w:pStyle w:val="Heading1"/>
      </w:pPr>
      <w:bookmarkStart w:id="2" w:name="_Toc346277653"/>
      <w:r>
        <w:lastRenderedPageBreak/>
        <w:t>Anatomy of a GWE Workflow</w:t>
      </w:r>
      <w:bookmarkEnd w:id="2"/>
    </w:p>
    <w:p w:rsidR="004E5246" w:rsidRDefault="004E5246" w:rsidP="00916F00">
      <w:r>
        <w:t xml:space="preserve">Each list/library has a </w:t>
      </w:r>
      <w:r w:rsidR="00572645">
        <w:t>single workflow configuration. The workflow configuration is stored as XML text inside the site property bag. A workflow configuration contains the following fields:</w:t>
      </w:r>
    </w:p>
    <w:p w:rsidR="00572645" w:rsidRDefault="00572645" w:rsidP="00572645">
      <w:pPr>
        <w:pStyle w:val="ListParagraph"/>
        <w:numPr>
          <w:ilvl w:val="0"/>
          <w:numId w:val="3"/>
        </w:numPr>
      </w:pPr>
      <w:r w:rsidRPr="00572645">
        <w:rPr>
          <w:b/>
        </w:rPr>
        <w:t>Admin email</w:t>
      </w:r>
      <w:r>
        <w:t xml:space="preserve"> – When something goes wrong, who gets notified?</w:t>
      </w:r>
      <w:r w:rsidR="00403338">
        <w:t xml:space="preserve"> Usually we set this to a distribution group.</w:t>
      </w:r>
    </w:p>
    <w:p w:rsidR="00572645" w:rsidRDefault="00572645" w:rsidP="00572645">
      <w:pPr>
        <w:pStyle w:val="ListParagraph"/>
        <w:numPr>
          <w:ilvl w:val="0"/>
          <w:numId w:val="3"/>
        </w:numPr>
      </w:pPr>
      <w:r w:rsidRPr="00572645">
        <w:rPr>
          <w:b/>
        </w:rPr>
        <w:t>Transition field</w:t>
      </w:r>
      <w:r>
        <w:t xml:space="preserve"> – This represents a field in the list that will cue GWE which transition to execute during an </w:t>
      </w:r>
      <w:proofErr w:type="spellStart"/>
      <w:r>
        <w:t>ItemAdded</w:t>
      </w:r>
      <w:proofErr w:type="spellEnd"/>
      <w:r>
        <w:t>/</w:t>
      </w:r>
      <w:proofErr w:type="spellStart"/>
      <w:r w:rsidR="003A513F">
        <w:t>Item</w:t>
      </w:r>
      <w:r>
        <w:t>Updated</w:t>
      </w:r>
      <w:proofErr w:type="spellEnd"/>
      <w:r>
        <w:t xml:space="preserve"> event.</w:t>
      </w:r>
    </w:p>
    <w:p w:rsidR="00572645" w:rsidRDefault="00572645" w:rsidP="00572645">
      <w:pPr>
        <w:pStyle w:val="ListParagraph"/>
        <w:numPr>
          <w:ilvl w:val="0"/>
          <w:numId w:val="3"/>
        </w:numPr>
      </w:pPr>
      <w:r>
        <w:rPr>
          <w:b/>
        </w:rPr>
        <w:t xml:space="preserve">Timer Tasks </w:t>
      </w:r>
      <w:r>
        <w:t>– An ordered collection of timer tasks. Each timer task contains</w:t>
      </w:r>
      <w:r w:rsidR="00621463">
        <w:t>:</w:t>
      </w:r>
    </w:p>
    <w:p w:rsidR="00572645" w:rsidRDefault="00572645" w:rsidP="00572645">
      <w:pPr>
        <w:pStyle w:val="ListParagraph"/>
        <w:numPr>
          <w:ilvl w:val="1"/>
          <w:numId w:val="3"/>
        </w:numPr>
      </w:pPr>
      <w:r>
        <w:t xml:space="preserve"> </w:t>
      </w:r>
      <w:r w:rsidR="00621463" w:rsidRPr="00621463">
        <w:rPr>
          <w:b/>
        </w:rPr>
        <w:t>List view name</w:t>
      </w:r>
      <w:r w:rsidR="00621463">
        <w:t xml:space="preserve"> – A timer task executes on all items in a given list view</w:t>
      </w:r>
    </w:p>
    <w:p w:rsidR="00621463" w:rsidRDefault="00621463" w:rsidP="00572645">
      <w:pPr>
        <w:pStyle w:val="ListParagraph"/>
        <w:numPr>
          <w:ilvl w:val="1"/>
          <w:numId w:val="3"/>
        </w:numPr>
      </w:pPr>
      <w:r w:rsidRPr="00621463">
        <w:rPr>
          <w:b/>
        </w:rPr>
        <w:t>Transition name</w:t>
      </w:r>
      <w:r>
        <w:t xml:space="preserve"> – For each item in the transition </w:t>
      </w:r>
      <w:r w:rsidR="003A513F">
        <w:t>set the transition field to the transition name value, thereby triggering the event receiver</w:t>
      </w:r>
    </w:p>
    <w:p w:rsidR="0060001F" w:rsidRDefault="0060001F" w:rsidP="0060001F">
      <w:pPr>
        <w:pStyle w:val="ListParagraph"/>
        <w:numPr>
          <w:ilvl w:val="0"/>
          <w:numId w:val="3"/>
        </w:numPr>
      </w:pPr>
      <w:r>
        <w:rPr>
          <w:b/>
        </w:rPr>
        <w:t xml:space="preserve">Global Variables – </w:t>
      </w:r>
      <w:r>
        <w:t xml:space="preserve">A collection of key/value pairs that allow you to define variables and reference them throughout the workflow transitions, allowing for reuse of frequently referenced functions </w:t>
      </w:r>
    </w:p>
    <w:p w:rsidR="003A513F" w:rsidRDefault="003A513F" w:rsidP="003A513F">
      <w:pPr>
        <w:pStyle w:val="ListParagraph"/>
        <w:numPr>
          <w:ilvl w:val="0"/>
          <w:numId w:val="3"/>
        </w:numPr>
      </w:pPr>
      <w:r w:rsidRPr="00FA631B">
        <w:rPr>
          <w:b/>
        </w:rPr>
        <w:t>Transitions</w:t>
      </w:r>
      <w:r>
        <w:t xml:space="preserve"> – A collection of transitions under the workflow configuration</w:t>
      </w:r>
      <w:r w:rsidR="00FA631B">
        <w:t>. Each transition contains:</w:t>
      </w:r>
    </w:p>
    <w:p w:rsidR="00FA631B" w:rsidRDefault="00FA631B" w:rsidP="00FA631B">
      <w:pPr>
        <w:pStyle w:val="ListParagraph"/>
        <w:numPr>
          <w:ilvl w:val="1"/>
          <w:numId w:val="3"/>
        </w:numPr>
      </w:pPr>
      <w:r w:rsidRPr="00FA631B">
        <w:rPr>
          <w:b/>
        </w:rPr>
        <w:t>Transition name</w:t>
      </w:r>
      <w:r>
        <w:t xml:space="preserve"> – When an item is added/updated and the event receiver triggers and the item’s transition field value matches the transition name, all the actions inside the matching transition will execute on the list item.</w:t>
      </w:r>
    </w:p>
    <w:p w:rsidR="00FA631B" w:rsidRDefault="00FA631B" w:rsidP="00FA631B">
      <w:pPr>
        <w:pStyle w:val="ListParagraph"/>
        <w:numPr>
          <w:ilvl w:val="1"/>
          <w:numId w:val="3"/>
        </w:numPr>
      </w:pPr>
      <w:r>
        <w:rPr>
          <w:b/>
        </w:rPr>
        <w:t xml:space="preserve">Actions </w:t>
      </w:r>
      <w:r>
        <w:t>– An ordered collection of actions to perform on the list item when the transition executes. GWE has different types of actions, but the common parts are</w:t>
      </w:r>
    </w:p>
    <w:p w:rsidR="00FA631B" w:rsidRDefault="00FA631B" w:rsidP="00FA631B">
      <w:pPr>
        <w:pStyle w:val="ListParagraph"/>
        <w:numPr>
          <w:ilvl w:val="2"/>
          <w:numId w:val="3"/>
        </w:numPr>
      </w:pPr>
      <w:r>
        <w:rPr>
          <w:b/>
        </w:rPr>
        <w:t xml:space="preserve">Action type </w:t>
      </w:r>
      <w:r>
        <w:t>– one of the following types:</w:t>
      </w:r>
    </w:p>
    <w:p w:rsidR="00FA631B" w:rsidRPr="00FA631B" w:rsidRDefault="00FA631B" w:rsidP="00FA631B">
      <w:pPr>
        <w:pStyle w:val="ListParagraph"/>
        <w:numPr>
          <w:ilvl w:val="3"/>
          <w:numId w:val="3"/>
        </w:numPr>
      </w:pPr>
      <w:r>
        <w:rPr>
          <w:b/>
        </w:rPr>
        <w:t>Send email</w:t>
      </w:r>
    </w:p>
    <w:p w:rsidR="00FA631B" w:rsidRPr="00FA631B" w:rsidRDefault="00FA631B" w:rsidP="00FA631B">
      <w:pPr>
        <w:pStyle w:val="ListParagraph"/>
        <w:numPr>
          <w:ilvl w:val="3"/>
          <w:numId w:val="3"/>
        </w:numPr>
      </w:pPr>
      <w:r>
        <w:rPr>
          <w:b/>
        </w:rPr>
        <w:t xml:space="preserve">Update </w:t>
      </w:r>
      <w:proofErr w:type="spellStart"/>
      <w:r>
        <w:rPr>
          <w:b/>
        </w:rPr>
        <w:t>infopath</w:t>
      </w:r>
      <w:proofErr w:type="spellEnd"/>
      <w:r>
        <w:rPr>
          <w:b/>
        </w:rPr>
        <w:t xml:space="preserve"> form fields</w:t>
      </w:r>
    </w:p>
    <w:p w:rsidR="00FA631B" w:rsidRPr="00FA631B" w:rsidRDefault="00FA631B" w:rsidP="00FA631B">
      <w:pPr>
        <w:pStyle w:val="ListParagraph"/>
        <w:numPr>
          <w:ilvl w:val="3"/>
          <w:numId w:val="3"/>
        </w:numPr>
      </w:pPr>
      <w:r>
        <w:rPr>
          <w:b/>
        </w:rPr>
        <w:t>Update list item</w:t>
      </w:r>
    </w:p>
    <w:p w:rsidR="00FA631B" w:rsidRPr="00FA631B" w:rsidRDefault="00FA631B" w:rsidP="00FA631B">
      <w:pPr>
        <w:pStyle w:val="ListParagraph"/>
        <w:numPr>
          <w:ilvl w:val="3"/>
          <w:numId w:val="3"/>
        </w:numPr>
      </w:pPr>
      <w:r>
        <w:rPr>
          <w:b/>
        </w:rPr>
        <w:t>Log to list</w:t>
      </w:r>
    </w:p>
    <w:p w:rsidR="00FA631B" w:rsidRPr="00FA631B" w:rsidRDefault="00FA631B" w:rsidP="00FA631B">
      <w:pPr>
        <w:pStyle w:val="ListParagraph"/>
        <w:numPr>
          <w:ilvl w:val="3"/>
          <w:numId w:val="3"/>
        </w:numPr>
      </w:pPr>
      <w:r>
        <w:rPr>
          <w:b/>
        </w:rPr>
        <w:t>Change permissions</w:t>
      </w:r>
    </w:p>
    <w:p w:rsidR="00FA631B" w:rsidRPr="00FA631B" w:rsidRDefault="00FA631B" w:rsidP="00FA631B">
      <w:pPr>
        <w:pStyle w:val="ListParagraph"/>
        <w:numPr>
          <w:ilvl w:val="3"/>
          <w:numId w:val="3"/>
        </w:numPr>
      </w:pPr>
      <w:r>
        <w:rPr>
          <w:b/>
        </w:rPr>
        <w:t>Run custom code</w:t>
      </w:r>
    </w:p>
    <w:p w:rsidR="00FA631B" w:rsidRDefault="00FA631B" w:rsidP="00FA631B">
      <w:pPr>
        <w:pStyle w:val="ListParagraph"/>
        <w:numPr>
          <w:ilvl w:val="2"/>
          <w:numId w:val="3"/>
        </w:numPr>
      </w:pPr>
      <w:r>
        <w:rPr>
          <w:b/>
        </w:rPr>
        <w:t xml:space="preserve">Alias – </w:t>
      </w:r>
      <w:r w:rsidRPr="00FA631B">
        <w:t>Just a name</w:t>
      </w:r>
    </w:p>
    <w:p w:rsidR="00A81EF3" w:rsidRPr="00FA631B" w:rsidRDefault="00A81EF3" w:rsidP="00FA631B">
      <w:pPr>
        <w:pStyle w:val="ListParagraph"/>
        <w:numPr>
          <w:ilvl w:val="2"/>
          <w:numId w:val="3"/>
        </w:numPr>
      </w:pPr>
      <w:r>
        <w:rPr>
          <w:b/>
        </w:rPr>
        <w:t>Condition –</w:t>
      </w:r>
      <w:r>
        <w:t xml:space="preserve"> If the condition field is not blank, it is expected to be a GWE code block that evaluates to true/false. If the code block </w:t>
      </w:r>
      <w:proofErr w:type="spellStart"/>
      <w:r>
        <w:t>evalues</w:t>
      </w:r>
      <w:proofErr w:type="spellEnd"/>
      <w:r>
        <w:t xml:space="preserve"> to false, the action will not execute.</w:t>
      </w:r>
    </w:p>
    <w:p w:rsidR="00FA631B" w:rsidRDefault="00FA631B" w:rsidP="00FA631B">
      <w:pPr>
        <w:pStyle w:val="ListParagraph"/>
        <w:numPr>
          <w:ilvl w:val="2"/>
          <w:numId w:val="3"/>
        </w:numPr>
      </w:pPr>
      <w:r w:rsidRPr="00FA631B">
        <w:rPr>
          <w:b/>
        </w:rPr>
        <w:t>Halt on failure</w:t>
      </w:r>
      <w:r>
        <w:t xml:space="preserve"> – If the action fails for some reason, should </w:t>
      </w:r>
      <w:r w:rsidR="00403338">
        <w:t>GWE continue running the next actions, or halt?</w:t>
      </w:r>
    </w:p>
    <w:p w:rsidR="00E33788" w:rsidRDefault="00E33788" w:rsidP="00E33788">
      <w:r>
        <w:object w:dxaOrig="6721" w:dyaOrig="9616">
          <v:shape id="_x0000_i1027" type="#_x0000_t75" style="width:336pt;height:480.75pt" o:ole="">
            <v:imagedata r:id="rId8" o:title=""/>
          </v:shape>
          <o:OLEObject Type="Embed" ProgID="Visio.Drawing.15" ShapeID="_x0000_i1027" DrawAspect="Content" ObjectID="_1420019567" r:id="rId9"/>
        </w:object>
      </w:r>
    </w:p>
    <w:p w:rsidR="00916F00" w:rsidRDefault="00916F00" w:rsidP="00916F00"/>
    <w:p w:rsidR="00403338" w:rsidRDefault="00403338" w:rsidP="00403338">
      <w:pPr>
        <w:pStyle w:val="Heading1"/>
      </w:pPr>
      <w:bookmarkStart w:id="3" w:name="_Toc346277654"/>
      <w:r>
        <w:lastRenderedPageBreak/>
        <w:t>GWE Behavioral Flow Chart</w:t>
      </w:r>
      <w:bookmarkEnd w:id="3"/>
    </w:p>
    <w:p w:rsidR="00403338" w:rsidRDefault="00403338" w:rsidP="00EE3F1A">
      <w:r>
        <w:object w:dxaOrig="14664" w:dyaOrig="9001">
          <v:shape id="_x0000_i1026" type="#_x0000_t75" style="width:548.25pt;height:336.75pt" o:ole="">
            <v:imagedata r:id="rId10" o:title=""/>
          </v:shape>
          <o:OLEObject Type="Embed" ProgID="Visio.Drawing.11" ShapeID="_x0000_i1026" DrawAspect="Content" ObjectID="_1420019568" r:id="rId11"/>
        </w:object>
      </w:r>
    </w:p>
    <w:p w:rsidR="00AB7DEB" w:rsidRDefault="00AB7DEB" w:rsidP="00403338">
      <w:pPr>
        <w:pStyle w:val="Heading1"/>
      </w:pPr>
      <w:bookmarkStart w:id="4" w:name="_Toc346277655"/>
      <w:r>
        <w:t xml:space="preserve">The </w:t>
      </w:r>
      <w:proofErr w:type="spellStart"/>
      <w:r>
        <w:t>Templating</w:t>
      </w:r>
      <w:proofErr w:type="spellEnd"/>
      <w:r>
        <w:t xml:space="preserve"> Language</w:t>
      </w:r>
      <w:bookmarkEnd w:id="4"/>
    </w:p>
    <w:p w:rsidR="00AB7DEB" w:rsidRDefault="00AB7DEB" w:rsidP="00AB7DEB">
      <w:r>
        <w:t xml:space="preserve">When sending emails, writing logs, or editing fields you usually need to mix data-driven values with static text to get the desired result. In GWE, the task of mixing data with text is called </w:t>
      </w:r>
      <w:proofErr w:type="spellStart"/>
      <w:r>
        <w:t>templating</w:t>
      </w:r>
      <w:proofErr w:type="spellEnd"/>
      <w:r w:rsidR="00840BF4">
        <w:t xml:space="preserve">, and it is supported through </w:t>
      </w:r>
      <w:r>
        <w:t xml:space="preserve">the use of a small language syntax based on the </w:t>
      </w:r>
      <w:hyperlink r:id="rId12" w:history="1">
        <w:proofErr w:type="spellStart"/>
        <w:r w:rsidRPr="00AB7DEB">
          <w:rPr>
            <w:rStyle w:val="Hyperlink"/>
          </w:rPr>
          <w:t>NVelocity</w:t>
        </w:r>
        <w:proofErr w:type="spellEnd"/>
        <w:r w:rsidRPr="00AB7DEB">
          <w:rPr>
            <w:rStyle w:val="Hyperlink"/>
          </w:rPr>
          <w:t xml:space="preserve"> </w:t>
        </w:r>
        <w:proofErr w:type="spellStart"/>
        <w:r w:rsidRPr="00AB7DEB">
          <w:rPr>
            <w:rStyle w:val="Hyperlink"/>
          </w:rPr>
          <w:t>templating</w:t>
        </w:r>
        <w:proofErr w:type="spellEnd"/>
        <w:r w:rsidRPr="00AB7DEB">
          <w:rPr>
            <w:rStyle w:val="Hyperlink"/>
          </w:rPr>
          <w:t xml:space="preserve"> language</w:t>
        </w:r>
      </w:hyperlink>
      <w:r>
        <w:t xml:space="preserve"> which mixes text and </w:t>
      </w:r>
      <w:r w:rsidR="00840BF4">
        <w:t>code blocks</w:t>
      </w:r>
      <w:r>
        <w:t xml:space="preserve">. </w:t>
      </w:r>
      <w:r w:rsidR="00840BF4">
        <w:t>Code blocks</w:t>
      </w:r>
      <w:r>
        <w:t xml:space="preserve"> are wrapped in ${…} brackets and spread throughout the text. If you has a list item field called “</w:t>
      </w:r>
      <w:proofErr w:type="spellStart"/>
      <w:r>
        <w:t>UserName</w:t>
      </w:r>
      <w:proofErr w:type="spellEnd"/>
      <w:r>
        <w:t xml:space="preserve">” </w:t>
      </w:r>
      <w:r w:rsidR="00840BF4">
        <w:t>which had a value “John” then you could create a template message “Good day John” with the following syntax:</w:t>
      </w:r>
    </w:p>
    <w:p w:rsidR="00501DD2" w:rsidRDefault="00501DD2" w:rsidP="00AB7DEB">
      <w:r>
        <w:rPr>
          <w:noProof/>
        </w:rPr>
        <w:drawing>
          <wp:inline distT="0" distB="0" distL="0" distR="0" wp14:anchorId="5C77C00F" wp14:editId="73069B69">
            <wp:extent cx="4059936" cy="9926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6844" cy="994317"/>
                    </a:xfrm>
                    <a:prstGeom prst="rect">
                      <a:avLst/>
                    </a:prstGeom>
                  </pic:spPr>
                </pic:pic>
              </a:graphicData>
            </a:graphic>
          </wp:inline>
        </w:drawing>
      </w:r>
    </w:p>
    <w:p w:rsidR="00840BF4" w:rsidRDefault="00840BF4" w:rsidP="00840BF4">
      <w:pPr>
        <w:pStyle w:val="ListParagraph"/>
        <w:numPr>
          <w:ilvl w:val="0"/>
          <w:numId w:val="3"/>
        </w:numPr>
      </w:pPr>
      <w:r>
        <w:t>The template has the static text “Good day” with a code block mixed in</w:t>
      </w:r>
    </w:p>
    <w:p w:rsidR="00840BF4" w:rsidRDefault="00840BF4" w:rsidP="00840BF4">
      <w:pPr>
        <w:pStyle w:val="ListParagraph"/>
        <w:numPr>
          <w:ilvl w:val="0"/>
          <w:numId w:val="3"/>
        </w:numPr>
      </w:pPr>
      <w:r>
        <w:t>The code block is always wrapped in a ${ … } for GWE to recognize it as a code block</w:t>
      </w:r>
    </w:p>
    <w:p w:rsidR="00840BF4" w:rsidRDefault="00840BF4" w:rsidP="00840BF4">
      <w:pPr>
        <w:pStyle w:val="ListParagraph"/>
        <w:numPr>
          <w:ilvl w:val="0"/>
          <w:numId w:val="3"/>
        </w:numPr>
      </w:pPr>
      <w:r>
        <w:t>Code blocks contain formulas that can be evaluated into text. Formulas are either functions or text.</w:t>
      </w:r>
    </w:p>
    <w:p w:rsidR="00840BF4" w:rsidRDefault="00840BF4" w:rsidP="00840BF4">
      <w:pPr>
        <w:pStyle w:val="ListParagraph"/>
        <w:numPr>
          <w:ilvl w:val="0"/>
          <w:numId w:val="3"/>
        </w:numPr>
      </w:pPr>
      <w:r>
        <w:t xml:space="preserve">Functions always start with a “!” to signify a function. Functions have a name and contain 0 or more formulas as arguments. In the example above, the function name is </w:t>
      </w:r>
      <w:proofErr w:type="spellStart"/>
      <w:r>
        <w:t>listItemField</w:t>
      </w:r>
      <w:proofErr w:type="spellEnd"/>
      <w:r>
        <w:t xml:space="preserve"> and it has one argument which is text. This function will attempt to read the “</w:t>
      </w:r>
      <w:proofErr w:type="spellStart"/>
      <w:r>
        <w:t>UserName</w:t>
      </w:r>
      <w:proofErr w:type="spellEnd"/>
      <w:r>
        <w:t>” field from the list item and return its value.</w:t>
      </w:r>
    </w:p>
    <w:p w:rsidR="00840BF4" w:rsidRDefault="00840BF4" w:rsidP="00840BF4">
      <w:pPr>
        <w:pStyle w:val="ListParagraph"/>
        <w:numPr>
          <w:ilvl w:val="0"/>
          <w:numId w:val="3"/>
        </w:numPr>
      </w:pPr>
      <w:r>
        <w:lastRenderedPageBreak/>
        <w:t>Since a function is a formula and functions accept formulas as arguments, functions can be chained together, for example: [Good day ${</w:t>
      </w:r>
      <w:proofErr w:type="gramStart"/>
      <w:r w:rsidRPr="00840BF4">
        <w:t>!</w:t>
      </w:r>
      <w:proofErr w:type="spellStart"/>
      <w:r w:rsidRPr="00840BF4">
        <w:t>resolveuserfullname</w:t>
      </w:r>
      <w:proofErr w:type="spellEnd"/>
      <w:proofErr w:type="gramEnd"/>
      <w:r w:rsidR="00A938EE">
        <w:t>(!</w:t>
      </w:r>
      <w:proofErr w:type="spellStart"/>
      <w:r w:rsidR="00A938EE">
        <w:t>listItemField</w:t>
      </w:r>
      <w:proofErr w:type="spellEnd"/>
      <w:r w:rsidR="00A938EE">
        <w:t>(“</w:t>
      </w:r>
      <w:proofErr w:type="spellStart"/>
      <w:r w:rsidR="00A938EE">
        <w:t>UserName</w:t>
      </w:r>
      <w:proofErr w:type="spellEnd"/>
      <w:r w:rsidR="00A938EE">
        <w:t>”))</w:t>
      </w:r>
      <w:r>
        <w:t>}]</w:t>
      </w:r>
      <w:r w:rsidR="00A938EE">
        <w:t xml:space="preserve"> will take the result of !</w:t>
      </w:r>
      <w:proofErr w:type="spellStart"/>
      <w:r w:rsidR="00A938EE">
        <w:t>listItemField</w:t>
      </w:r>
      <w:proofErr w:type="spellEnd"/>
      <w:r w:rsidR="00A938EE">
        <w:t>(“</w:t>
      </w:r>
      <w:proofErr w:type="spellStart"/>
      <w:r w:rsidR="00A938EE">
        <w:t>UserName</w:t>
      </w:r>
      <w:proofErr w:type="spellEnd"/>
      <w:r w:rsidR="00A938EE">
        <w:t>”) and attempt to resolve/return the full name.</w:t>
      </w:r>
    </w:p>
    <w:p w:rsidR="00A938EE" w:rsidRDefault="00A938EE" w:rsidP="00A938EE">
      <w:pPr>
        <w:ind w:left="360"/>
      </w:pPr>
      <w:r>
        <w:t>The full list of functions available include:</w:t>
      </w:r>
    </w:p>
    <w:tbl>
      <w:tblPr>
        <w:tblW w:w="10830" w:type="dxa"/>
        <w:tblLayout w:type="fixed"/>
        <w:tblCellMar>
          <w:left w:w="30" w:type="dxa"/>
          <w:right w:w="30" w:type="dxa"/>
        </w:tblCellMar>
        <w:tblLook w:val="0000" w:firstRow="0" w:lastRow="0" w:firstColumn="0" w:lastColumn="0" w:noHBand="0" w:noVBand="0"/>
      </w:tblPr>
      <w:tblGrid>
        <w:gridCol w:w="4980"/>
        <w:gridCol w:w="5850"/>
      </w:tblGrid>
      <w:tr w:rsidR="00A938EE" w:rsidRPr="00A938EE" w:rsidTr="00FC614F">
        <w:trPr>
          <w:trHeight w:val="288"/>
        </w:trPr>
        <w:tc>
          <w:tcPr>
            <w:tcW w:w="4980" w:type="dxa"/>
            <w:tcBorders>
              <w:top w:val="single" w:sz="12" w:space="0" w:color="000000"/>
              <w:left w:val="nil"/>
              <w:bottom w:val="single" w:sz="12" w:space="0" w:color="000000"/>
              <w:right w:val="nil"/>
            </w:tcBorders>
            <w:shd w:val="solid" w:color="333399" w:fill="333399"/>
          </w:tcPr>
          <w:p w:rsidR="00A938EE" w:rsidRPr="00A938EE" w:rsidRDefault="00A938EE" w:rsidP="00A938EE">
            <w:pPr>
              <w:autoSpaceDE w:val="0"/>
              <w:autoSpaceDN w:val="0"/>
              <w:adjustRightInd w:val="0"/>
              <w:spacing w:after="0" w:line="240" w:lineRule="auto"/>
              <w:jc w:val="center"/>
              <w:rPr>
                <w:rFonts w:ascii="Verdana" w:hAnsi="Verdana" w:cs="Verdana"/>
                <w:b/>
                <w:bCs/>
                <w:color w:val="FFFFFF" w:themeColor="background1"/>
              </w:rPr>
            </w:pPr>
            <w:r w:rsidRPr="00A938EE">
              <w:rPr>
                <w:rFonts w:ascii="Verdana" w:hAnsi="Verdana" w:cs="Verdana"/>
                <w:b/>
                <w:bCs/>
                <w:color w:val="FFFFFF" w:themeColor="background1"/>
              </w:rPr>
              <w:t>Function</w:t>
            </w:r>
          </w:p>
        </w:tc>
        <w:tc>
          <w:tcPr>
            <w:tcW w:w="5850" w:type="dxa"/>
            <w:tcBorders>
              <w:top w:val="single" w:sz="12" w:space="0" w:color="000000"/>
              <w:left w:val="nil"/>
              <w:bottom w:val="single" w:sz="12" w:space="0" w:color="000000"/>
              <w:right w:val="nil"/>
            </w:tcBorders>
            <w:shd w:val="solid" w:color="333399" w:fill="333399"/>
          </w:tcPr>
          <w:p w:rsidR="00A938EE" w:rsidRPr="00A938EE" w:rsidRDefault="00A938EE" w:rsidP="00A938EE">
            <w:pPr>
              <w:autoSpaceDE w:val="0"/>
              <w:autoSpaceDN w:val="0"/>
              <w:adjustRightInd w:val="0"/>
              <w:spacing w:after="0" w:line="240" w:lineRule="auto"/>
              <w:jc w:val="center"/>
              <w:rPr>
                <w:rFonts w:ascii="Verdana" w:hAnsi="Verdana" w:cs="Verdana"/>
                <w:b/>
                <w:bCs/>
                <w:color w:val="FFFFFF" w:themeColor="background1"/>
              </w:rPr>
            </w:pPr>
            <w:r w:rsidRPr="00A938EE">
              <w:rPr>
                <w:rFonts w:ascii="Verdana" w:hAnsi="Verdana" w:cs="Verdana"/>
                <w:b/>
                <w:bCs/>
                <w:color w:val="FFFFFF" w:themeColor="background1"/>
              </w:rPr>
              <w:t>Description</w:t>
            </w:r>
          </w:p>
        </w:tc>
      </w:tr>
      <w:tr w:rsidR="00A938EE" w:rsidRPr="00A938EE" w:rsidTr="00FC614F">
        <w:trPr>
          <w:trHeight w:val="816"/>
        </w:trPr>
        <w:tc>
          <w:tcPr>
            <w:tcW w:w="498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w:t>
            </w:r>
            <w:proofErr w:type="spellStart"/>
            <w:r w:rsidRPr="00A938EE">
              <w:rPr>
                <w:rFonts w:ascii="Verdana" w:hAnsi="Verdana" w:cs="Verdana"/>
                <w:color w:val="000000"/>
              </w:rPr>
              <w:t>getmanagerforuser</w:t>
            </w:r>
            <w:proofErr w:type="spellEnd"/>
            <w:r w:rsidRPr="00A938EE">
              <w:rPr>
                <w:rFonts w:ascii="Verdana" w:hAnsi="Verdana" w:cs="Verdana"/>
                <w:color w:val="000000"/>
              </w:rPr>
              <w:t>([username],[domain])</w:t>
            </w:r>
          </w:p>
        </w:tc>
        <w:tc>
          <w:tcPr>
            <w:tcW w:w="585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proofErr w:type="gramStart"/>
            <w:r w:rsidRPr="00A938EE">
              <w:rPr>
                <w:rFonts w:ascii="Verdana" w:hAnsi="Verdana" w:cs="Verdana"/>
                <w:color w:val="000000"/>
              </w:rPr>
              <w:t>returns</w:t>
            </w:r>
            <w:proofErr w:type="gramEnd"/>
            <w:r w:rsidRPr="00A938EE">
              <w:rPr>
                <w:rFonts w:ascii="Verdana" w:hAnsi="Verdana" w:cs="Verdana"/>
                <w:color w:val="000000"/>
              </w:rPr>
              <w:t xml:space="preserve"> the login name of the manager of the supplied identity. Requires User </w:t>
            </w:r>
            <w:proofErr w:type="spellStart"/>
            <w:r w:rsidRPr="00A938EE">
              <w:rPr>
                <w:rFonts w:ascii="Verdana" w:hAnsi="Verdana" w:cs="Verdana"/>
                <w:color w:val="000000"/>
              </w:rPr>
              <w:t>Prfolie</w:t>
            </w:r>
            <w:proofErr w:type="spellEnd"/>
            <w:r w:rsidRPr="00A938EE">
              <w:rPr>
                <w:rFonts w:ascii="Verdana" w:hAnsi="Verdana" w:cs="Verdana"/>
                <w:color w:val="000000"/>
              </w:rPr>
              <w:t xml:space="preserve"> features, will not work on SharePoint foundation.</w:t>
            </w:r>
          </w:p>
        </w:tc>
      </w:tr>
      <w:tr w:rsidR="00A938EE" w:rsidRPr="00A938EE" w:rsidTr="00FC614F">
        <w:trPr>
          <w:trHeight w:val="288"/>
        </w:trPr>
        <w:tc>
          <w:tcPr>
            <w:tcW w:w="498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w:t>
            </w:r>
            <w:proofErr w:type="spellStart"/>
            <w:r w:rsidRPr="00A938EE">
              <w:rPr>
                <w:rFonts w:ascii="Verdana" w:hAnsi="Verdana" w:cs="Verdana"/>
                <w:color w:val="000000"/>
              </w:rPr>
              <w:t>resolveuserfullname</w:t>
            </w:r>
            <w:proofErr w:type="spellEnd"/>
            <w:r w:rsidRPr="00A938EE">
              <w:rPr>
                <w:rFonts w:ascii="Verdana" w:hAnsi="Verdana" w:cs="Verdana"/>
                <w:color w:val="000000"/>
              </w:rPr>
              <w:t>([username],[domain])</w:t>
            </w:r>
          </w:p>
        </w:tc>
        <w:tc>
          <w:tcPr>
            <w:tcW w:w="585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proofErr w:type="gramStart"/>
            <w:r w:rsidRPr="00A938EE">
              <w:rPr>
                <w:rFonts w:ascii="Verdana" w:hAnsi="Verdana" w:cs="Verdana"/>
                <w:color w:val="000000"/>
              </w:rPr>
              <w:t>returns</w:t>
            </w:r>
            <w:proofErr w:type="gramEnd"/>
            <w:r w:rsidRPr="00A938EE">
              <w:rPr>
                <w:rFonts w:ascii="Verdana" w:hAnsi="Verdana" w:cs="Verdana"/>
                <w:color w:val="000000"/>
              </w:rPr>
              <w:t xml:space="preserve"> the full name of the of the supplied identity.</w:t>
            </w:r>
          </w:p>
        </w:tc>
      </w:tr>
      <w:tr w:rsidR="00A938EE" w:rsidRPr="00A938EE" w:rsidTr="00FC614F">
        <w:trPr>
          <w:trHeight w:val="547"/>
        </w:trPr>
        <w:tc>
          <w:tcPr>
            <w:tcW w:w="498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w:t>
            </w:r>
            <w:proofErr w:type="spellStart"/>
            <w:r w:rsidRPr="00A938EE">
              <w:rPr>
                <w:rFonts w:ascii="Verdana" w:hAnsi="Verdana" w:cs="Verdana"/>
                <w:color w:val="000000"/>
              </w:rPr>
              <w:t>resolveuseremail</w:t>
            </w:r>
            <w:proofErr w:type="spellEnd"/>
            <w:r w:rsidRPr="00A938EE">
              <w:rPr>
                <w:rFonts w:ascii="Verdana" w:hAnsi="Verdana" w:cs="Verdana"/>
                <w:color w:val="000000"/>
              </w:rPr>
              <w:t>([username],[domain])</w:t>
            </w:r>
          </w:p>
        </w:tc>
        <w:tc>
          <w:tcPr>
            <w:tcW w:w="585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proofErr w:type="gramStart"/>
            <w:r w:rsidRPr="00A938EE">
              <w:rPr>
                <w:rFonts w:ascii="Verdana" w:hAnsi="Verdana" w:cs="Verdana"/>
                <w:color w:val="000000"/>
              </w:rPr>
              <w:t>returns</w:t>
            </w:r>
            <w:proofErr w:type="gramEnd"/>
            <w:r w:rsidRPr="00A938EE">
              <w:rPr>
                <w:rFonts w:ascii="Verdana" w:hAnsi="Verdana" w:cs="Verdana"/>
                <w:color w:val="000000"/>
              </w:rPr>
              <w:t xml:space="preserve"> the email address of the of the supplied identity.</w:t>
            </w:r>
          </w:p>
        </w:tc>
      </w:tr>
      <w:tr w:rsidR="00A938EE" w:rsidRPr="00A938EE" w:rsidTr="00FC614F">
        <w:trPr>
          <w:trHeight w:val="288"/>
        </w:trPr>
        <w:tc>
          <w:tcPr>
            <w:tcW w:w="498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w:t>
            </w:r>
            <w:proofErr w:type="spellStart"/>
            <w:r w:rsidRPr="00A938EE">
              <w:rPr>
                <w:rFonts w:ascii="Verdana" w:hAnsi="Verdana" w:cs="Verdana"/>
                <w:color w:val="000000"/>
              </w:rPr>
              <w:t>xpath</w:t>
            </w:r>
            <w:proofErr w:type="spellEnd"/>
            <w:r w:rsidRPr="00A938EE">
              <w:rPr>
                <w:rFonts w:ascii="Verdana" w:hAnsi="Verdana" w:cs="Verdana"/>
                <w:color w:val="000000"/>
              </w:rPr>
              <w:t>([</w:t>
            </w:r>
            <w:proofErr w:type="spellStart"/>
            <w:r w:rsidRPr="00A938EE">
              <w:rPr>
                <w:rFonts w:ascii="Verdana" w:hAnsi="Verdana" w:cs="Verdana"/>
                <w:color w:val="000000"/>
              </w:rPr>
              <w:t>expr</w:t>
            </w:r>
            <w:proofErr w:type="spellEnd"/>
            <w:r w:rsidRPr="00A938EE">
              <w:rPr>
                <w:rFonts w:ascii="Verdana" w:hAnsi="Verdana" w:cs="Verdana"/>
                <w:color w:val="000000"/>
              </w:rPr>
              <w:t>])</w:t>
            </w:r>
          </w:p>
        </w:tc>
        <w:tc>
          <w:tcPr>
            <w:tcW w:w="585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 xml:space="preserve">parses the form and evaluates the </w:t>
            </w:r>
            <w:proofErr w:type="spellStart"/>
            <w:r w:rsidRPr="00A938EE">
              <w:rPr>
                <w:rFonts w:ascii="Verdana" w:hAnsi="Verdana" w:cs="Verdana"/>
                <w:color w:val="000000"/>
              </w:rPr>
              <w:t>xpath</w:t>
            </w:r>
            <w:proofErr w:type="spellEnd"/>
            <w:r w:rsidRPr="00A938EE">
              <w:rPr>
                <w:rFonts w:ascii="Verdana" w:hAnsi="Verdana" w:cs="Verdana"/>
                <w:color w:val="000000"/>
              </w:rPr>
              <w:t xml:space="preserve"> expression</w:t>
            </w:r>
          </w:p>
        </w:tc>
      </w:tr>
      <w:tr w:rsidR="00A938EE" w:rsidRPr="00A938EE" w:rsidTr="00FC614F">
        <w:trPr>
          <w:trHeight w:val="288"/>
        </w:trPr>
        <w:tc>
          <w:tcPr>
            <w:tcW w:w="498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w:t>
            </w:r>
            <w:proofErr w:type="spellStart"/>
            <w:r w:rsidRPr="00A938EE">
              <w:rPr>
                <w:rFonts w:ascii="Verdana" w:hAnsi="Verdana" w:cs="Verdana"/>
                <w:color w:val="000000"/>
              </w:rPr>
              <w:t>getclientformurl</w:t>
            </w:r>
            <w:proofErr w:type="spellEnd"/>
            <w:r w:rsidRPr="00A938EE">
              <w:rPr>
                <w:rFonts w:ascii="Verdana" w:hAnsi="Verdana" w:cs="Verdana"/>
                <w:color w:val="000000"/>
              </w:rPr>
              <w:t>()</w:t>
            </w:r>
          </w:p>
        </w:tc>
        <w:tc>
          <w:tcPr>
            <w:tcW w:w="585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 xml:space="preserve">returns the direct </w:t>
            </w:r>
            <w:proofErr w:type="spellStart"/>
            <w:r w:rsidRPr="00A938EE">
              <w:rPr>
                <w:rFonts w:ascii="Verdana" w:hAnsi="Verdana" w:cs="Verdana"/>
                <w:color w:val="000000"/>
              </w:rPr>
              <w:t>url</w:t>
            </w:r>
            <w:proofErr w:type="spellEnd"/>
            <w:r w:rsidRPr="00A938EE">
              <w:rPr>
                <w:rFonts w:ascii="Verdana" w:hAnsi="Verdana" w:cs="Verdana"/>
                <w:color w:val="000000"/>
              </w:rPr>
              <w:t xml:space="preserve"> of the list item</w:t>
            </w:r>
          </w:p>
        </w:tc>
      </w:tr>
      <w:tr w:rsidR="00A938EE" w:rsidRPr="00A938EE" w:rsidTr="00FC614F">
        <w:trPr>
          <w:trHeight w:val="1094"/>
        </w:trPr>
        <w:tc>
          <w:tcPr>
            <w:tcW w:w="498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w:t>
            </w:r>
            <w:proofErr w:type="spellStart"/>
            <w:r w:rsidRPr="00A938EE">
              <w:rPr>
                <w:rFonts w:ascii="Verdana" w:hAnsi="Verdana" w:cs="Verdana"/>
                <w:color w:val="000000"/>
              </w:rPr>
              <w:t>getbrowserformurl</w:t>
            </w:r>
            <w:proofErr w:type="spellEnd"/>
            <w:r w:rsidRPr="00A938EE">
              <w:rPr>
                <w:rFonts w:ascii="Verdana" w:hAnsi="Verdana" w:cs="Verdana"/>
                <w:color w:val="000000"/>
              </w:rPr>
              <w:t>([</w:t>
            </w:r>
            <w:proofErr w:type="spellStart"/>
            <w:r w:rsidRPr="00A938EE">
              <w:rPr>
                <w:rFonts w:ascii="Verdana" w:hAnsi="Verdana" w:cs="Verdana"/>
                <w:color w:val="000000"/>
              </w:rPr>
              <w:t>url</w:t>
            </w:r>
            <w:proofErr w:type="spellEnd"/>
            <w:r w:rsidRPr="00A938EE">
              <w:rPr>
                <w:rFonts w:ascii="Verdana" w:hAnsi="Verdana" w:cs="Verdana"/>
                <w:color w:val="000000"/>
              </w:rPr>
              <w:t>])</w:t>
            </w:r>
          </w:p>
        </w:tc>
        <w:tc>
          <w:tcPr>
            <w:tcW w:w="585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proofErr w:type="gramStart"/>
            <w:r w:rsidRPr="00A938EE">
              <w:rPr>
                <w:rFonts w:ascii="Verdana" w:hAnsi="Verdana" w:cs="Verdana"/>
                <w:color w:val="000000"/>
              </w:rPr>
              <w:t>returns</w:t>
            </w:r>
            <w:proofErr w:type="gramEnd"/>
            <w:r w:rsidRPr="00A938EE">
              <w:rPr>
                <w:rFonts w:ascii="Verdana" w:hAnsi="Verdana" w:cs="Verdana"/>
                <w:color w:val="000000"/>
              </w:rPr>
              <w:t xml:space="preserve"> the </w:t>
            </w:r>
            <w:proofErr w:type="spellStart"/>
            <w:r w:rsidRPr="00A938EE">
              <w:rPr>
                <w:rFonts w:ascii="Verdana" w:hAnsi="Verdana" w:cs="Verdana"/>
                <w:color w:val="000000"/>
              </w:rPr>
              <w:t>url</w:t>
            </w:r>
            <w:proofErr w:type="spellEnd"/>
            <w:r w:rsidRPr="00A938EE">
              <w:rPr>
                <w:rFonts w:ascii="Verdana" w:hAnsi="Verdana" w:cs="Verdana"/>
                <w:color w:val="000000"/>
              </w:rPr>
              <w:t xml:space="preserve"> to view the list item in the web browser. The </w:t>
            </w:r>
            <w:proofErr w:type="spellStart"/>
            <w:r w:rsidRPr="00A938EE">
              <w:rPr>
                <w:rFonts w:ascii="Verdana" w:hAnsi="Verdana" w:cs="Verdana"/>
                <w:color w:val="000000"/>
              </w:rPr>
              <w:t>url</w:t>
            </w:r>
            <w:proofErr w:type="spellEnd"/>
            <w:r w:rsidRPr="00A938EE">
              <w:rPr>
                <w:rFonts w:ascii="Verdana" w:hAnsi="Verdana" w:cs="Verdana"/>
                <w:color w:val="000000"/>
              </w:rPr>
              <w:t xml:space="preserve"> parameter specified where to redirect after the form is closed. If the </w:t>
            </w:r>
            <w:proofErr w:type="spellStart"/>
            <w:r w:rsidRPr="00A938EE">
              <w:rPr>
                <w:rFonts w:ascii="Verdana" w:hAnsi="Verdana" w:cs="Verdana"/>
                <w:color w:val="000000"/>
              </w:rPr>
              <w:t>url</w:t>
            </w:r>
            <w:proofErr w:type="spellEnd"/>
            <w:r w:rsidRPr="00A938EE">
              <w:rPr>
                <w:rFonts w:ascii="Verdana" w:hAnsi="Verdana" w:cs="Verdana"/>
                <w:color w:val="000000"/>
              </w:rPr>
              <w:t xml:space="preserve"> parameter ="" then it will leave a blank screen.</w:t>
            </w:r>
          </w:p>
        </w:tc>
      </w:tr>
      <w:tr w:rsidR="00A938EE" w:rsidRPr="00A938EE" w:rsidTr="00FC614F">
        <w:trPr>
          <w:trHeight w:val="547"/>
        </w:trPr>
        <w:tc>
          <w:tcPr>
            <w:tcW w:w="498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!if([x1],[x2],[x3])</w:t>
            </w:r>
          </w:p>
        </w:tc>
        <w:tc>
          <w:tcPr>
            <w:tcW w:w="585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proofErr w:type="gramStart"/>
            <w:r w:rsidRPr="00A938EE">
              <w:rPr>
                <w:rFonts w:ascii="Verdana" w:hAnsi="Verdana" w:cs="Verdana"/>
                <w:color w:val="000000"/>
              </w:rPr>
              <w:t>if</w:t>
            </w:r>
            <w:proofErr w:type="gramEnd"/>
            <w:r w:rsidRPr="00A938EE">
              <w:rPr>
                <w:rFonts w:ascii="Verdana" w:hAnsi="Verdana" w:cs="Verdana"/>
                <w:color w:val="000000"/>
              </w:rPr>
              <w:t xml:space="preserve"> x1=true or 1 then return x2. </w:t>
            </w:r>
            <w:proofErr w:type="gramStart"/>
            <w:r w:rsidRPr="00A938EE">
              <w:rPr>
                <w:rFonts w:ascii="Verdana" w:hAnsi="Verdana" w:cs="Verdana"/>
                <w:color w:val="000000"/>
              </w:rPr>
              <w:t>if</w:t>
            </w:r>
            <w:proofErr w:type="gramEnd"/>
            <w:r w:rsidRPr="00A938EE">
              <w:rPr>
                <w:rFonts w:ascii="Verdana" w:hAnsi="Verdana" w:cs="Verdana"/>
                <w:color w:val="000000"/>
              </w:rPr>
              <w:t xml:space="preserve"> x1=false or 0 then return x3. </w:t>
            </w:r>
            <w:proofErr w:type="gramStart"/>
            <w:r w:rsidRPr="00A938EE">
              <w:rPr>
                <w:rFonts w:ascii="Verdana" w:hAnsi="Verdana" w:cs="Verdana"/>
                <w:color w:val="000000"/>
              </w:rPr>
              <w:t>if</w:t>
            </w:r>
            <w:proofErr w:type="gramEnd"/>
            <w:r w:rsidRPr="00A938EE">
              <w:rPr>
                <w:rFonts w:ascii="Verdana" w:hAnsi="Verdana" w:cs="Verdana"/>
                <w:color w:val="000000"/>
              </w:rPr>
              <w:t xml:space="preserve"> neither are true this is an error.</w:t>
            </w:r>
          </w:p>
        </w:tc>
      </w:tr>
      <w:tr w:rsidR="00A938EE" w:rsidRPr="00A938EE" w:rsidTr="00FC614F">
        <w:trPr>
          <w:trHeight w:val="816"/>
        </w:trPr>
        <w:tc>
          <w:tcPr>
            <w:tcW w:w="498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!and([x1]...[</w:t>
            </w:r>
            <w:proofErr w:type="spellStart"/>
            <w:r w:rsidRPr="00A938EE">
              <w:rPr>
                <w:rFonts w:ascii="Verdana" w:hAnsi="Verdana" w:cs="Verdana"/>
                <w:color w:val="000000"/>
              </w:rPr>
              <w:t>xn</w:t>
            </w:r>
            <w:proofErr w:type="spellEnd"/>
            <w:r w:rsidRPr="00A938EE">
              <w:rPr>
                <w:rFonts w:ascii="Verdana" w:hAnsi="Verdana" w:cs="Verdana"/>
                <w:color w:val="000000"/>
              </w:rPr>
              <w:t>])</w:t>
            </w:r>
          </w:p>
        </w:tc>
        <w:tc>
          <w:tcPr>
            <w:tcW w:w="585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Logical AND. returns true if all operands evaluate to true and/or 1. Requires at least one operand. Employs lazy evaluation.</w:t>
            </w:r>
          </w:p>
        </w:tc>
      </w:tr>
      <w:tr w:rsidR="00A938EE" w:rsidRPr="00A938EE" w:rsidTr="00FC614F">
        <w:trPr>
          <w:trHeight w:val="816"/>
        </w:trPr>
        <w:tc>
          <w:tcPr>
            <w:tcW w:w="498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!or([x1]...[</w:t>
            </w:r>
            <w:proofErr w:type="spellStart"/>
            <w:r w:rsidRPr="00A938EE">
              <w:rPr>
                <w:rFonts w:ascii="Verdana" w:hAnsi="Verdana" w:cs="Verdana"/>
                <w:color w:val="000000"/>
              </w:rPr>
              <w:t>xn</w:t>
            </w:r>
            <w:proofErr w:type="spellEnd"/>
            <w:r w:rsidRPr="00A938EE">
              <w:rPr>
                <w:rFonts w:ascii="Verdana" w:hAnsi="Verdana" w:cs="Verdana"/>
                <w:color w:val="000000"/>
              </w:rPr>
              <w:t>])</w:t>
            </w:r>
          </w:p>
        </w:tc>
        <w:tc>
          <w:tcPr>
            <w:tcW w:w="585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 xml:space="preserve">Logical OR. </w:t>
            </w:r>
            <w:proofErr w:type="gramStart"/>
            <w:r w:rsidRPr="00A938EE">
              <w:rPr>
                <w:rFonts w:ascii="Verdana" w:hAnsi="Verdana" w:cs="Verdana"/>
                <w:color w:val="000000"/>
              </w:rPr>
              <w:t>returns</w:t>
            </w:r>
            <w:proofErr w:type="gramEnd"/>
            <w:r w:rsidRPr="00A938EE">
              <w:rPr>
                <w:rFonts w:ascii="Verdana" w:hAnsi="Verdana" w:cs="Verdana"/>
                <w:color w:val="000000"/>
              </w:rPr>
              <w:t xml:space="preserve"> true if any operand evaluate to true and/or 1. Requires at least one operand. Employs lazy evaluation.</w:t>
            </w:r>
          </w:p>
        </w:tc>
      </w:tr>
      <w:tr w:rsidR="00A938EE" w:rsidRPr="00A938EE" w:rsidTr="00FC614F">
        <w:trPr>
          <w:trHeight w:val="547"/>
        </w:trPr>
        <w:tc>
          <w:tcPr>
            <w:tcW w:w="498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w:t>
            </w:r>
            <w:proofErr w:type="spellStart"/>
            <w:r w:rsidRPr="00A938EE">
              <w:rPr>
                <w:rFonts w:ascii="Verdana" w:hAnsi="Verdana" w:cs="Verdana"/>
                <w:color w:val="000000"/>
              </w:rPr>
              <w:t>listitemfield</w:t>
            </w:r>
            <w:proofErr w:type="spellEnd"/>
            <w:r w:rsidRPr="00A938EE">
              <w:rPr>
                <w:rFonts w:ascii="Verdana" w:hAnsi="Verdana" w:cs="Verdana"/>
                <w:color w:val="000000"/>
              </w:rPr>
              <w:t>([</w:t>
            </w:r>
            <w:proofErr w:type="spellStart"/>
            <w:r w:rsidRPr="00A938EE">
              <w:rPr>
                <w:rFonts w:ascii="Verdana" w:hAnsi="Verdana" w:cs="Verdana"/>
                <w:color w:val="000000"/>
              </w:rPr>
              <w:t>fieldnameexpr</w:t>
            </w:r>
            <w:proofErr w:type="spellEnd"/>
            <w:r w:rsidRPr="00A938EE">
              <w:rPr>
                <w:rFonts w:ascii="Verdana" w:hAnsi="Verdana" w:cs="Verdana"/>
                <w:color w:val="000000"/>
              </w:rPr>
              <w:t>])</w:t>
            </w:r>
          </w:p>
        </w:tc>
        <w:tc>
          <w:tcPr>
            <w:tcW w:w="585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proofErr w:type="gramStart"/>
            <w:r w:rsidRPr="00A938EE">
              <w:rPr>
                <w:rFonts w:ascii="Verdana" w:hAnsi="Verdana" w:cs="Verdana"/>
                <w:color w:val="000000"/>
              </w:rPr>
              <w:t>returns</w:t>
            </w:r>
            <w:proofErr w:type="gramEnd"/>
            <w:r w:rsidRPr="00A938EE">
              <w:rPr>
                <w:rFonts w:ascii="Verdana" w:hAnsi="Verdana" w:cs="Verdana"/>
                <w:color w:val="000000"/>
              </w:rPr>
              <w:t xml:space="preserve"> the value from the list item given an expression that evaluates a valid field name.</w:t>
            </w:r>
          </w:p>
        </w:tc>
      </w:tr>
      <w:tr w:rsidR="00A938EE" w:rsidRPr="00A938EE" w:rsidTr="00FC614F">
        <w:trPr>
          <w:trHeight w:val="547"/>
        </w:trPr>
        <w:tc>
          <w:tcPr>
            <w:tcW w:w="498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w:t>
            </w:r>
            <w:proofErr w:type="spellStart"/>
            <w:r w:rsidRPr="00A938EE">
              <w:rPr>
                <w:rFonts w:ascii="Verdana" w:hAnsi="Verdana" w:cs="Verdana"/>
                <w:color w:val="000000"/>
              </w:rPr>
              <w:t>iscontenttype</w:t>
            </w:r>
            <w:proofErr w:type="spellEnd"/>
            <w:r w:rsidRPr="00A938EE">
              <w:rPr>
                <w:rFonts w:ascii="Verdana" w:hAnsi="Verdana" w:cs="Verdana"/>
                <w:color w:val="000000"/>
              </w:rPr>
              <w:t>([</w:t>
            </w:r>
            <w:proofErr w:type="spellStart"/>
            <w:r w:rsidRPr="00A938EE">
              <w:rPr>
                <w:rFonts w:ascii="Verdana" w:hAnsi="Verdana" w:cs="Verdana"/>
                <w:color w:val="000000"/>
              </w:rPr>
              <w:t>contenttypename</w:t>
            </w:r>
            <w:proofErr w:type="spellEnd"/>
            <w:r w:rsidRPr="00A938EE">
              <w:rPr>
                <w:rFonts w:ascii="Verdana" w:hAnsi="Verdana" w:cs="Verdana"/>
                <w:color w:val="000000"/>
              </w:rPr>
              <w:t>])</w:t>
            </w:r>
          </w:p>
        </w:tc>
        <w:tc>
          <w:tcPr>
            <w:tcW w:w="585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proofErr w:type="gramStart"/>
            <w:r w:rsidRPr="00A938EE">
              <w:rPr>
                <w:rFonts w:ascii="Verdana" w:hAnsi="Verdana" w:cs="Verdana"/>
                <w:color w:val="000000"/>
              </w:rPr>
              <w:t>returns</w:t>
            </w:r>
            <w:proofErr w:type="gramEnd"/>
            <w:r w:rsidRPr="00A938EE">
              <w:rPr>
                <w:rFonts w:ascii="Verdana" w:hAnsi="Verdana" w:cs="Verdana"/>
                <w:color w:val="000000"/>
              </w:rPr>
              <w:t xml:space="preserve"> TRUE if the list item is associated with a content type matching the supplied name.</w:t>
            </w:r>
          </w:p>
        </w:tc>
      </w:tr>
      <w:tr w:rsidR="00A938EE" w:rsidRPr="00A938EE" w:rsidTr="00FC614F">
        <w:trPr>
          <w:trHeight w:val="816"/>
        </w:trPr>
        <w:tc>
          <w:tcPr>
            <w:tcW w:w="498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!equals([a],[b])</w:t>
            </w:r>
          </w:p>
        </w:tc>
        <w:tc>
          <w:tcPr>
            <w:tcW w:w="585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returns TRUE if the value of expression a equals value of expression b. (trimmed and case insensitive comparison)</w:t>
            </w:r>
          </w:p>
        </w:tc>
      </w:tr>
      <w:tr w:rsidR="00A938EE" w:rsidRPr="00A938EE" w:rsidTr="00FC614F">
        <w:trPr>
          <w:trHeight w:val="816"/>
        </w:trPr>
        <w:tc>
          <w:tcPr>
            <w:tcW w:w="498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!contains([a],[b])</w:t>
            </w:r>
          </w:p>
        </w:tc>
        <w:tc>
          <w:tcPr>
            <w:tcW w:w="585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returns TRUE if the value of expression a contains value of expression b. (trimmed and case insensitive comparison)</w:t>
            </w:r>
          </w:p>
        </w:tc>
      </w:tr>
      <w:tr w:rsidR="00A938EE" w:rsidRPr="00A938EE" w:rsidTr="00FC614F">
        <w:trPr>
          <w:trHeight w:val="288"/>
        </w:trPr>
        <w:tc>
          <w:tcPr>
            <w:tcW w:w="498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!concatenate([x1]...[</w:t>
            </w:r>
            <w:proofErr w:type="spellStart"/>
            <w:r w:rsidRPr="00A938EE">
              <w:rPr>
                <w:rFonts w:ascii="Verdana" w:hAnsi="Verdana" w:cs="Verdana"/>
                <w:color w:val="000000"/>
              </w:rPr>
              <w:t>xn</w:t>
            </w:r>
            <w:proofErr w:type="spellEnd"/>
            <w:r w:rsidRPr="00A938EE">
              <w:rPr>
                <w:rFonts w:ascii="Verdana" w:hAnsi="Verdana" w:cs="Verdana"/>
                <w:color w:val="000000"/>
              </w:rPr>
              <w:t>])</w:t>
            </w:r>
          </w:p>
        </w:tc>
        <w:tc>
          <w:tcPr>
            <w:tcW w:w="585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concatenates the expressions together</w:t>
            </w:r>
          </w:p>
        </w:tc>
      </w:tr>
      <w:tr w:rsidR="00A938EE" w:rsidRPr="00A938EE" w:rsidTr="00FC614F">
        <w:trPr>
          <w:trHeight w:val="547"/>
        </w:trPr>
        <w:tc>
          <w:tcPr>
            <w:tcW w:w="498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w:t>
            </w:r>
            <w:proofErr w:type="spellStart"/>
            <w:r w:rsidRPr="00A938EE">
              <w:rPr>
                <w:rFonts w:ascii="Verdana" w:hAnsi="Verdana" w:cs="Verdana"/>
                <w:color w:val="000000"/>
              </w:rPr>
              <w:t>currentsiteurl</w:t>
            </w:r>
            <w:proofErr w:type="spellEnd"/>
            <w:r w:rsidRPr="00A938EE">
              <w:rPr>
                <w:rFonts w:ascii="Verdana" w:hAnsi="Verdana" w:cs="Verdana"/>
                <w:color w:val="000000"/>
              </w:rPr>
              <w:t>()</w:t>
            </w:r>
          </w:p>
        </w:tc>
        <w:tc>
          <w:tcPr>
            <w:tcW w:w="5850" w:type="dxa"/>
            <w:tcBorders>
              <w:top w:val="nil"/>
              <w:left w:val="nil"/>
              <w:bottom w:val="nil"/>
              <w:right w:val="nil"/>
            </w:tcBorders>
            <w:shd w:val="solid" w:color="C0C0C0" w:fill="C0C0C0"/>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 xml:space="preserve">returns the site </w:t>
            </w:r>
            <w:proofErr w:type="spellStart"/>
            <w:r w:rsidRPr="00A938EE">
              <w:rPr>
                <w:rFonts w:ascii="Verdana" w:hAnsi="Verdana" w:cs="Verdana"/>
                <w:color w:val="000000"/>
              </w:rPr>
              <w:t>url</w:t>
            </w:r>
            <w:proofErr w:type="spellEnd"/>
            <w:r w:rsidRPr="00A938EE">
              <w:rPr>
                <w:rFonts w:ascii="Verdana" w:hAnsi="Verdana" w:cs="Verdana"/>
                <w:color w:val="000000"/>
              </w:rPr>
              <w:t xml:space="preserve"> containing the item (with the slash at the end </w:t>
            </w:r>
            <w:proofErr w:type="spellStart"/>
            <w:r w:rsidRPr="00A938EE">
              <w:rPr>
                <w:rFonts w:ascii="Verdana" w:hAnsi="Verdana" w:cs="Verdana"/>
                <w:color w:val="000000"/>
              </w:rPr>
              <w:t>eg</w:t>
            </w:r>
            <w:proofErr w:type="spellEnd"/>
            <w:r w:rsidRPr="00A938EE">
              <w:rPr>
                <w:rFonts w:ascii="Verdana" w:hAnsi="Verdana" w:cs="Verdana"/>
                <w:color w:val="000000"/>
              </w:rPr>
              <w:t xml:space="preserve"> http://mysite/)</w:t>
            </w:r>
          </w:p>
        </w:tc>
      </w:tr>
      <w:tr w:rsidR="00A938EE" w:rsidRPr="00A938EE" w:rsidTr="001D07DD">
        <w:trPr>
          <w:trHeight w:val="547"/>
        </w:trPr>
        <w:tc>
          <w:tcPr>
            <w:tcW w:w="498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w:t>
            </w:r>
            <w:proofErr w:type="spellStart"/>
            <w:r w:rsidRPr="00A938EE">
              <w:rPr>
                <w:rFonts w:ascii="Verdana" w:hAnsi="Verdana" w:cs="Verdana"/>
                <w:color w:val="000000"/>
              </w:rPr>
              <w:t>currentweburl</w:t>
            </w:r>
            <w:proofErr w:type="spellEnd"/>
            <w:r w:rsidRPr="00A938EE">
              <w:rPr>
                <w:rFonts w:ascii="Verdana" w:hAnsi="Verdana" w:cs="Verdana"/>
                <w:color w:val="000000"/>
              </w:rPr>
              <w:t>()</w:t>
            </w:r>
          </w:p>
        </w:tc>
        <w:tc>
          <w:tcPr>
            <w:tcW w:w="5850" w:type="dxa"/>
            <w:tcBorders>
              <w:top w:val="nil"/>
              <w:left w:val="nil"/>
              <w:bottom w:val="nil"/>
              <w:right w:val="nil"/>
            </w:tcBorders>
          </w:tcPr>
          <w:p w:rsidR="00A938EE" w:rsidRPr="00A938EE" w:rsidRDefault="00A938EE" w:rsidP="00A938EE">
            <w:pPr>
              <w:autoSpaceDE w:val="0"/>
              <w:autoSpaceDN w:val="0"/>
              <w:adjustRightInd w:val="0"/>
              <w:spacing w:after="0" w:line="240" w:lineRule="auto"/>
              <w:rPr>
                <w:rFonts w:ascii="Verdana" w:hAnsi="Verdana" w:cs="Verdana"/>
                <w:color w:val="000000"/>
              </w:rPr>
            </w:pPr>
            <w:r w:rsidRPr="00A938EE">
              <w:rPr>
                <w:rFonts w:ascii="Verdana" w:hAnsi="Verdana" w:cs="Verdana"/>
                <w:color w:val="000000"/>
              </w:rPr>
              <w:t xml:space="preserve">returns the web </w:t>
            </w:r>
            <w:proofErr w:type="spellStart"/>
            <w:r w:rsidRPr="00A938EE">
              <w:rPr>
                <w:rFonts w:ascii="Verdana" w:hAnsi="Verdana" w:cs="Verdana"/>
                <w:color w:val="000000"/>
              </w:rPr>
              <w:t>url</w:t>
            </w:r>
            <w:proofErr w:type="spellEnd"/>
            <w:r w:rsidRPr="00A938EE">
              <w:rPr>
                <w:rFonts w:ascii="Verdana" w:hAnsi="Verdana" w:cs="Verdana"/>
                <w:color w:val="000000"/>
              </w:rPr>
              <w:t xml:space="preserve"> containing the item (with the slash at the end </w:t>
            </w:r>
            <w:proofErr w:type="spellStart"/>
            <w:r w:rsidRPr="00A938EE">
              <w:rPr>
                <w:rFonts w:ascii="Verdana" w:hAnsi="Verdana" w:cs="Verdana"/>
                <w:color w:val="000000"/>
              </w:rPr>
              <w:t>eg</w:t>
            </w:r>
            <w:proofErr w:type="spellEnd"/>
            <w:r w:rsidRPr="00A938EE">
              <w:rPr>
                <w:rFonts w:ascii="Verdana" w:hAnsi="Verdana" w:cs="Verdana"/>
                <w:color w:val="000000"/>
              </w:rPr>
              <w:t xml:space="preserve"> </w:t>
            </w:r>
            <w:hyperlink r:id="rId14" w:history="1">
              <w:r w:rsidR="001D07DD" w:rsidRPr="00F612E2">
                <w:rPr>
                  <w:rStyle w:val="Hyperlink"/>
                  <w:rFonts w:ascii="Verdana" w:hAnsi="Verdana" w:cs="Verdana"/>
                </w:rPr>
                <w:t>http://mysite/myweb/</w:t>
              </w:r>
            </w:hyperlink>
            <w:r w:rsidRPr="00A938EE">
              <w:rPr>
                <w:rFonts w:ascii="Verdana" w:hAnsi="Verdana" w:cs="Verdana"/>
                <w:color w:val="000000"/>
              </w:rPr>
              <w:t>)</w:t>
            </w:r>
          </w:p>
        </w:tc>
      </w:tr>
      <w:tr w:rsidR="001D07DD" w:rsidRPr="00A938EE" w:rsidTr="001D07DD">
        <w:trPr>
          <w:trHeight w:val="547"/>
        </w:trPr>
        <w:tc>
          <w:tcPr>
            <w:tcW w:w="4980" w:type="dxa"/>
            <w:tcBorders>
              <w:top w:val="nil"/>
              <w:left w:val="nil"/>
              <w:bottom w:val="nil"/>
              <w:right w:val="nil"/>
            </w:tcBorders>
          </w:tcPr>
          <w:p w:rsidR="001D07DD" w:rsidRPr="00A938EE" w:rsidRDefault="001D07DD" w:rsidP="00A938EE">
            <w:pPr>
              <w:autoSpaceDE w:val="0"/>
              <w:autoSpaceDN w:val="0"/>
              <w:adjustRightInd w:val="0"/>
              <w:spacing w:after="0" w:line="240" w:lineRule="auto"/>
              <w:rPr>
                <w:rFonts w:ascii="Verdana" w:hAnsi="Verdana" w:cs="Verdana"/>
                <w:color w:val="000000"/>
              </w:rPr>
            </w:pPr>
            <w:r>
              <w:rPr>
                <w:rFonts w:ascii="Verdana" w:hAnsi="Verdana" w:cs="Verdana"/>
                <w:color w:val="000000"/>
              </w:rPr>
              <w:t>!now()</w:t>
            </w:r>
          </w:p>
        </w:tc>
        <w:tc>
          <w:tcPr>
            <w:tcW w:w="5850" w:type="dxa"/>
            <w:tcBorders>
              <w:top w:val="nil"/>
              <w:left w:val="nil"/>
              <w:bottom w:val="nil"/>
              <w:right w:val="nil"/>
            </w:tcBorders>
          </w:tcPr>
          <w:p w:rsidR="001D07DD" w:rsidRPr="00A938EE" w:rsidRDefault="001D07DD" w:rsidP="001D07DD">
            <w:pPr>
              <w:autoSpaceDE w:val="0"/>
              <w:autoSpaceDN w:val="0"/>
              <w:adjustRightInd w:val="0"/>
              <w:spacing w:after="0" w:line="240" w:lineRule="auto"/>
              <w:rPr>
                <w:rFonts w:ascii="Verdana" w:hAnsi="Verdana" w:cs="Verdana"/>
                <w:color w:val="000000"/>
              </w:rPr>
            </w:pPr>
            <w:r>
              <w:rPr>
                <w:rFonts w:ascii="Verdana" w:hAnsi="Verdana" w:cs="Verdana"/>
                <w:color w:val="000000"/>
              </w:rPr>
              <w:t xml:space="preserve">Returns the date and time in a format of </w:t>
            </w:r>
            <w:proofErr w:type="spellStart"/>
            <w:r w:rsidRPr="001D07DD">
              <w:rPr>
                <w:rFonts w:ascii="Verdana" w:hAnsi="Verdana" w:cs="Verdana"/>
                <w:color w:val="000000"/>
              </w:rPr>
              <w:t>yyyy-mm-ddTThh:mm:ss</w:t>
            </w:r>
            <w:proofErr w:type="spellEnd"/>
            <w:r>
              <w:rPr>
                <w:rFonts w:ascii="Verdana" w:hAnsi="Verdana" w:cs="Verdana"/>
                <w:color w:val="000000"/>
              </w:rPr>
              <w:t xml:space="preserve"> which matches </w:t>
            </w:r>
            <w:proofErr w:type="spellStart"/>
            <w:r>
              <w:rPr>
                <w:rFonts w:ascii="Verdana" w:hAnsi="Verdana" w:cs="Verdana"/>
                <w:color w:val="000000"/>
              </w:rPr>
              <w:t>infopath</w:t>
            </w:r>
            <w:proofErr w:type="spellEnd"/>
            <w:r>
              <w:rPr>
                <w:rFonts w:ascii="Verdana" w:hAnsi="Verdana" w:cs="Verdana"/>
                <w:color w:val="000000"/>
              </w:rPr>
              <w:t xml:space="preserve"> date/time type schema</w:t>
            </w:r>
          </w:p>
        </w:tc>
      </w:tr>
      <w:tr w:rsidR="001D07DD" w:rsidRPr="00A938EE" w:rsidTr="001D07DD">
        <w:trPr>
          <w:trHeight w:val="547"/>
        </w:trPr>
        <w:tc>
          <w:tcPr>
            <w:tcW w:w="4980" w:type="dxa"/>
            <w:tcBorders>
              <w:top w:val="nil"/>
              <w:left w:val="nil"/>
              <w:bottom w:val="nil"/>
              <w:right w:val="nil"/>
            </w:tcBorders>
          </w:tcPr>
          <w:p w:rsidR="001D07DD" w:rsidRDefault="001D07DD" w:rsidP="00A938EE">
            <w:pPr>
              <w:autoSpaceDE w:val="0"/>
              <w:autoSpaceDN w:val="0"/>
              <w:adjustRightInd w:val="0"/>
              <w:spacing w:after="0" w:line="240" w:lineRule="auto"/>
              <w:rPr>
                <w:rFonts w:ascii="Verdana" w:hAnsi="Verdana" w:cs="Verdana"/>
                <w:color w:val="000000"/>
              </w:rPr>
            </w:pPr>
            <w:r>
              <w:rPr>
                <w:rFonts w:ascii="Verdana" w:hAnsi="Verdana" w:cs="Verdana"/>
                <w:color w:val="000000"/>
              </w:rPr>
              <w:t>!today()</w:t>
            </w:r>
          </w:p>
        </w:tc>
        <w:tc>
          <w:tcPr>
            <w:tcW w:w="5850" w:type="dxa"/>
            <w:tcBorders>
              <w:top w:val="nil"/>
              <w:left w:val="nil"/>
              <w:bottom w:val="nil"/>
              <w:right w:val="nil"/>
            </w:tcBorders>
          </w:tcPr>
          <w:p w:rsidR="001D07DD" w:rsidRDefault="001D07DD" w:rsidP="001D07DD">
            <w:pPr>
              <w:autoSpaceDE w:val="0"/>
              <w:autoSpaceDN w:val="0"/>
              <w:adjustRightInd w:val="0"/>
              <w:spacing w:after="0" w:line="240" w:lineRule="auto"/>
              <w:rPr>
                <w:rFonts w:ascii="Verdana" w:hAnsi="Verdana" w:cs="Verdana"/>
                <w:color w:val="000000"/>
              </w:rPr>
            </w:pPr>
            <w:r>
              <w:rPr>
                <w:rFonts w:ascii="Verdana" w:hAnsi="Verdana" w:cs="Verdana"/>
                <w:color w:val="000000"/>
              </w:rPr>
              <w:t xml:space="preserve">Returns the date in a format of </w:t>
            </w:r>
            <w:proofErr w:type="spellStart"/>
            <w:r>
              <w:rPr>
                <w:rFonts w:ascii="Verdana" w:hAnsi="Verdana" w:cs="Verdana"/>
                <w:color w:val="000000"/>
              </w:rPr>
              <w:t>yyyy</w:t>
            </w:r>
            <w:proofErr w:type="spellEnd"/>
            <w:r>
              <w:rPr>
                <w:rFonts w:ascii="Verdana" w:hAnsi="Verdana" w:cs="Verdana"/>
                <w:color w:val="000000"/>
              </w:rPr>
              <w:t>-mm-</w:t>
            </w:r>
            <w:proofErr w:type="spellStart"/>
            <w:r>
              <w:rPr>
                <w:rFonts w:ascii="Verdana" w:hAnsi="Verdana" w:cs="Verdana"/>
                <w:color w:val="000000"/>
              </w:rPr>
              <w:t>dd</w:t>
            </w:r>
            <w:proofErr w:type="spellEnd"/>
            <w:r>
              <w:rPr>
                <w:rFonts w:ascii="Verdana" w:hAnsi="Verdana" w:cs="Verdana"/>
                <w:color w:val="000000"/>
              </w:rPr>
              <w:t xml:space="preserve"> which matches </w:t>
            </w:r>
            <w:proofErr w:type="spellStart"/>
            <w:r>
              <w:rPr>
                <w:rFonts w:ascii="Verdana" w:hAnsi="Verdana" w:cs="Verdana"/>
                <w:color w:val="000000"/>
              </w:rPr>
              <w:t>infopath</w:t>
            </w:r>
            <w:proofErr w:type="spellEnd"/>
            <w:r>
              <w:rPr>
                <w:rFonts w:ascii="Verdana" w:hAnsi="Verdana" w:cs="Verdana"/>
                <w:color w:val="000000"/>
              </w:rPr>
              <w:t xml:space="preserve"> date type schema</w:t>
            </w:r>
          </w:p>
        </w:tc>
      </w:tr>
      <w:tr w:rsidR="001D07DD" w:rsidRPr="00A938EE" w:rsidTr="001D07DD">
        <w:trPr>
          <w:trHeight w:val="547"/>
        </w:trPr>
        <w:tc>
          <w:tcPr>
            <w:tcW w:w="4980" w:type="dxa"/>
            <w:tcBorders>
              <w:top w:val="nil"/>
              <w:left w:val="nil"/>
              <w:bottom w:val="nil"/>
              <w:right w:val="nil"/>
            </w:tcBorders>
          </w:tcPr>
          <w:p w:rsidR="001D07DD" w:rsidRDefault="001D07DD" w:rsidP="00A938EE">
            <w:pPr>
              <w:autoSpaceDE w:val="0"/>
              <w:autoSpaceDN w:val="0"/>
              <w:adjustRightInd w:val="0"/>
              <w:spacing w:after="0" w:line="240" w:lineRule="auto"/>
              <w:rPr>
                <w:rFonts w:ascii="Verdana" w:hAnsi="Verdana" w:cs="Verdana"/>
                <w:color w:val="000000"/>
              </w:rPr>
            </w:pPr>
            <w:r>
              <w:rPr>
                <w:rFonts w:ascii="Verdana" w:hAnsi="Verdana" w:cs="Verdana"/>
                <w:color w:val="000000"/>
              </w:rPr>
              <w:t>!</w:t>
            </w:r>
            <w:proofErr w:type="spellStart"/>
            <w:r>
              <w:rPr>
                <w:rFonts w:ascii="Verdana" w:hAnsi="Verdana" w:cs="Verdana"/>
                <w:color w:val="000000"/>
              </w:rPr>
              <w:t>htmlencode</w:t>
            </w:r>
            <w:proofErr w:type="spellEnd"/>
            <w:r>
              <w:rPr>
                <w:rFonts w:ascii="Verdana" w:hAnsi="Verdana" w:cs="Verdana"/>
                <w:color w:val="000000"/>
              </w:rPr>
              <w:t>([x])</w:t>
            </w:r>
          </w:p>
        </w:tc>
        <w:tc>
          <w:tcPr>
            <w:tcW w:w="5850" w:type="dxa"/>
            <w:tcBorders>
              <w:top w:val="nil"/>
              <w:left w:val="nil"/>
              <w:bottom w:val="nil"/>
              <w:right w:val="nil"/>
            </w:tcBorders>
          </w:tcPr>
          <w:p w:rsidR="001D07DD" w:rsidRDefault="001D07DD" w:rsidP="001D07DD">
            <w:pPr>
              <w:autoSpaceDE w:val="0"/>
              <w:autoSpaceDN w:val="0"/>
              <w:adjustRightInd w:val="0"/>
              <w:spacing w:after="0" w:line="240" w:lineRule="auto"/>
              <w:rPr>
                <w:rFonts w:ascii="Verdana" w:hAnsi="Verdana" w:cs="Verdana"/>
                <w:color w:val="000000"/>
              </w:rPr>
            </w:pPr>
            <w:r>
              <w:rPr>
                <w:rFonts w:ascii="Verdana" w:hAnsi="Verdana" w:cs="Verdana"/>
                <w:color w:val="000000"/>
              </w:rPr>
              <w:t xml:space="preserve">The equivalent of calling </w:t>
            </w:r>
            <w:proofErr w:type="spellStart"/>
            <w:r>
              <w:rPr>
                <w:rFonts w:ascii="Verdana" w:hAnsi="Verdana" w:cs="Verdana"/>
                <w:color w:val="000000"/>
              </w:rPr>
              <w:t>HttpUtility.HtmlEncode</w:t>
            </w:r>
            <w:proofErr w:type="spellEnd"/>
            <w:r>
              <w:rPr>
                <w:rFonts w:ascii="Verdana" w:hAnsi="Verdana" w:cs="Verdana"/>
                <w:color w:val="000000"/>
              </w:rPr>
              <w:t>(x)</w:t>
            </w:r>
          </w:p>
        </w:tc>
      </w:tr>
      <w:tr w:rsidR="001D07DD" w:rsidRPr="00A938EE" w:rsidTr="001D07DD">
        <w:trPr>
          <w:trHeight w:val="547"/>
        </w:trPr>
        <w:tc>
          <w:tcPr>
            <w:tcW w:w="4980" w:type="dxa"/>
            <w:tcBorders>
              <w:top w:val="nil"/>
              <w:left w:val="nil"/>
              <w:bottom w:val="nil"/>
              <w:right w:val="nil"/>
            </w:tcBorders>
          </w:tcPr>
          <w:p w:rsidR="001D07DD" w:rsidRDefault="001D07DD" w:rsidP="00A938EE">
            <w:pPr>
              <w:autoSpaceDE w:val="0"/>
              <w:autoSpaceDN w:val="0"/>
              <w:adjustRightInd w:val="0"/>
              <w:spacing w:after="0" w:line="240" w:lineRule="auto"/>
              <w:rPr>
                <w:rFonts w:ascii="Verdana" w:hAnsi="Verdana" w:cs="Verdana"/>
                <w:color w:val="000000"/>
              </w:rPr>
            </w:pPr>
            <w:r>
              <w:rPr>
                <w:rFonts w:ascii="Verdana" w:hAnsi="Verdana" w:cs="Verdana"/>
                <w:color w:val="000000"/>
              </w:rPr>
              <w:t>!</w:t>
            </w:r>
            <w:proofErr w:type="spellStart"/>
            <w:r>
              <w:rPr>
                <w:rFonts w:ascii="Verdana" w:hAnsi="Verdana" w:cs="Verdana"/>
                <w:color w:val="000000"/>
              </w:rPr>
              <w:t>htmldecode</w:t>
            </w:r>
            <w:proofErr w:type="spellEnd"/>
            <w:r>
              <w:rPr>
                <w:rFonts w:ascii="Verdana" w:hAnsi="Verdana" w:cs="Verdana"/>
                <w:color w:val="000000"/>
              </w:rPr>
              <w:t>([x])</w:t>
            </w:r>
          </w:p>
        </w:tc>
        <w:tc>
          <w:tcPr>
            <w:tcW w:w="5850" w:type="dxa"/>
            <w:tcBorders>
              <w:top w:val="nil"/>
              <w:left w:val="nil"/>
              <w:bottom w:val="nil"/>
              <w:right w:val="nil"/>
            </w:tcBorders>
          </w:tcPr>
          <w:p w:rsidR="001D07DD" w:rsidRDefault="001D07DD" w:rsidP="001D07DD">
            <w:pPr>
              <w:autoSpaceDE w:val="0"/>
              <w:autoSpaceDN w:val="0"/>
              <w:adjustRightInd w:val="0"/>
              <w:spacing w:after="0" w:line="240" w:lineRule="auto"/>
              <w:rPr>
                <w:rFonts w:ascii="Verdana" w:hAnsi="Verdana" w:cs="Verdana"/>
                <w:color w:val="000000"/>
              </w:rPr>
            </w:pPr>
            <w:r>
              <w:rPr>
                <w:rFonts w:ascii="Verdana" w:hAnsi="Verdana" w:cs="Verdana"/>
                <w:color w:val="000000"/>
              </w:rPr>
              <w:t xml:space="preserve">The equivalent of calling </w:t>
            </w:r>
            <w:proofErr w:type="spellStart"/>
            <w:r>
              <w:rPr>
                <w:rFonts w:ascii="Verdana" w:hAnsi="Verdana" w:cs="Verdana"/>
                <w:color w:val="000000"/>
              </w:rPr>
              <w:t>HttpUtility.HtmlDecode</w:t>
            </w:r>
            <w:proofErr w:type="spellEnd"/>
            <w:r>
              <w:rPr>
                <w:rFonts w:ascii="Verdana" w:hAnsi="Verdana" w:cs="Verdana"/>
                <w:color w:val="000000"/>
              </w:rPr>
              <w:t>(x)</w:t>
            </w:r>
          </w:p>
        </w:tc>
      </w:tr>
      <w:tr w:rsidR="001D07DD" w:rsidRPr="00A938EE" w:rsidTr="001D07DD">
        <w:trPr>
          <w:trHeight w:val="547"/>
        </w:trPr>
        <w:tc>
          <w:tcPr>
            <w:tcW w:w="4980" w:type="dxa"/>
            <w:tcBorders>
              <w:top w:val="nil"/>
              <w:left w:val="nil"/>
              <w:bottom w:val="nil"/>
              <w:right w:val="nil"/>
            </w:tcBorders>
          </w:tcPr>
          <w:p w:rsidR="001D07DD" w:rsidRDefault="001D07DD" w:rsidP="00A938EE">
            <w:pPr>
              <w:autoSpaceDE w:val="0"/>
              <w:autoSpaceDN w:val="0"/>
              <w:adjustRightInd w:val="0"/>
              <w:spacing w:after="0" w:line="240" w:lineRule="auto"/>
              <w:rPr>
                <w:rFonts w:ascii="Verdana" w:hAnsi="Verdana" w:cs="Verdana"/>
                <w:color w:val="000000"/>
              </w:rPr>
            </w:pPr>
            <w:r>
              <w:rPr>
                <w:rFonts w:ascii="Verdana" w:hAnsi="Verdana" w:cs="Verdana"/>
                <w:color w:val="000000"/>
              </w:rPr>
              <w:lastRenderedPageBreak/>
              <w:t>!</w:t>
            </w:r>
            <w:proofErr w:type="spellStart"/>
            <w:r>
              <w:rPr>
                <w:rFonts w:ascii="Verdana" w:hAnsi="Verdana" w:cs="Verdana"/>
                <w:color w:val="000000"/>
              </w:rPr>
              <w:t>notequals</w:t>
            </w:r>
            <w:proofErr w:type="spellEnd"/>
            <w:r>
              <w:rPr>
                <w:rFonts w:ascii="Verdana" w:hAnsi="Verdana" w:cs="Verdana"/>
                <w:color w:val="000000"/>
              </w:rPr>
              <w:t>([x],[y])</w:t>
            </w:r>
          </w:p>
        </w:tc>
        <w:tc>
          <w:tcPr>
            <w:tcW w:w="5850" w:type="dxa"/>
            <w:tcBorders>
              <w:top w:val="nil"/>
              <w:left w:val="nil"/>
              <w:bottom w:val="nil"/>
              <w:right w:val="nil"/>
            </w:tcBorders>
          </w:tcPr>
          <w:p w:rsidR="001D07DD" w:rsidRDefault="001D07DD" w:rsidP="001D07DD">
            <w:pPr>
              <w:autoSpaceDE w:val="0"/>
              <w:autoSpaceDN w:val="0"/>
              <w:adjustRightInd w:val="0"/>
              <w:spacing w:after="0" w:line="240" w:lineRule="auto"/>
              <w:rPr>
                <w:rFonts w:ascii="Verdana" w:hAnsi="Verdana" w:cs="Verdana"/>
                <w:color w:val="000000"/>
              </w:rPr>
            </w:pPr>
            <w:r>
              <w:rPr>
                <w:rFonts w:ascii="Verdana" w:hAnsi="Verdana" w:cs="Verdana"/>
                <w:color w:val="000000"/>
              </w:rPr>
              <w:t>The opposite of !equals([x],[y])</w:t>
            </w:r>
          </w:p>
        </w:tc>
      </w:tr>
      <w:tr w:rsidR="001D07DD" w:rsidRPr="00A938EE" w:rsidTr="001D07DD">
        <w:trPr>
          <w:trHeight w:val="547"/>
        </w:trPr>
        <w:tc>
          <w:tcPr>
            <w:tcW w:w="4980" w:type="dxa"/>
            <w:tcBorders>
              <w:top w:val="nil"/>
              <w:left w:val="nil"/>
              <w:bottom w:val="nil"/>
              <w:right w:val="nil"/>
            </w:tcBorders>
          </w:tcPr>
          <w:p w:rsidR="001D07DD" w:rsidRDefault="001D07DD" w:rsidP="00A938EE">
            <w:pPr>
              <w:autoSpaceDE w:val="0"/>
              <w:autoSpaceDN w:val="0"/>
              <w:adjustRightInd w:val="0"/>
              <w:spacing w:after="0" w:line="240" w:lineRule="auto"/>
              <w:rPr>
                <w:rFonts w:ascii="Verdana" w:hAnsi="Verdana" w:cs="Verdana"/>
                <w:color w:val="000000"/>
              </w:rPr>
            </w:pPr>
            <w:r>
              <w:rPr>
                <w:rFonts w:ascii="Verdana" w:hAnsi="Verdana" w:cs="Verdana"/>
                <w:color w:val="000000"/>
              </w:rPr>
              <w:t>!add([x],[y])</w:t>
            </w:r>
          </w:p>
        </w:tc>
        <w:tc>
          <w:tcPr>
            <w:tcW w:w="5850" w:type="dxa"/>
            <w:tcBorders>
              <w:top w:val="nil"/>
              <w:left w:val="nil"/>
              <w:bottom w:val="nil"/>
              <w:right w:val="nil"/>
            </w:tcBorders>
          </w:tcPr>
          <w:p w:rsidR="001D07DD" w:rsidRDefault="001D07DD" w:rsidP="00E33788">
            <w:pPr>
              <w:autoSpaceDE w:val="0"/>
              <w:autoSpaceDN w:val="0"/>
              <w:adjustRightInd w:val="0"/>
              <w:spacing w:after="0" w:line="240" w:lineRule="auto"/>
              <w:rPr>
                <w:rFonts w:ascii="Verdana" w:hAnsi="Verdana" w:cs="Verdana"/>
                <w:color w:val="000000"/>
              </w:rPr>
            </w:pPr>
            <w:r>
              <w:rPr>
                <w:rFonts w:ascii="Verdana" w:hAnsi="Verdana" w:cs="Verdana"/>
                <w:color w:val="000000"/>
              </w:rPr>
              <w:t xml:space="preserve">Attempts to perform math add operation on arguments. The arguments must be both </w:t>
            </w:r>
            <w:proofErr w:type="spellStart"/>
            <w:r w:rsidR="00E33788">
              <w:rPr>
                <w:rFonts w:ascii="Verdana" w:hAnsi="Verdana" w:cs="Verdana"/>
                <w:color w:val="000000"/>
              </w:rPr>
              <w:t>parseable</w:t>
            </w:r>
            <w:proofErr w:type="spellEnd"/>
            <w:r w:rsidR="00E33788">
              <w:rPr>
                <w:rFonts w:ascii="Verdana" w:hAnsi="Verdana" w:cs="Verdana"/>
                <w:color w:val="000000"/>
              </w:rPr>
              <w:t xml:space="preserve"> as </w:t>
            </w:r>
            <w:r>
              <w:rPr>
                <w:rFonts w:ascii="Verdana" w:hAnsi="Verdana" w:cs="Verdana"/>
                <w:color w:val="000000"/>
              </w:rPr>
              <w:t>whole or floating point numbers.</w:t>
            </w:r>
          </w:p>
        </w:tc>
      </w:tr>
      <w:tr w:rsidR="001D07DD" w:rsidRPr="00A938EE" w:rsidTr="001D07DD">
        <w:trPr>
          <w:trHeight w:val="547"/>
        </w:trPr>
        <w:tc>
          <w:tcPr>
            <w:tcW w:w="4980" w:type="dxa"/>
            <w:tcBorders>
              <w:top w:val="nil"/>
              <w:left w:val="nil"/>
              <w:bottom w:val="nil"/>
              <w:right w:val="nil"/>
            </w:tcBorders>
          </w:tcPr>
          <w:p w:rsidR="001D07DD" w:rsidRDefault="001D07DD" w:rsidP="00A938EE">
            <w:pPr>
              <w:autoSpaceDE w:val="0"/>
              <w:autoSpaceDN w:val="0"/>
              <w:adjustRightInd w:val="0"/>
              <w:spacing w:after="0" w:line="240" w:lineRule="auto"/>
              <w:rPr>
                <w:rFonts w:ascii="Verdana" w:hAnsi="Verdana" w:cs="Verdana"/>
                <w:color w:val="000000"/>
              </w:rPr>
            </w:pPr>
            <w:r>
              <w:rPr>
                <w:rFonts w:ascii="Verdana" w:hAnsi="Verdana" w:cs="Verdana"/>
                <w:color w:val="000000"/>
              </w:rPr>
              <w:t>!</w:t>
            </w:r>
            <w:proofErr w:type="spellStart"/>
            <w:r>
              <w:rPr>
                <w:rFonts w:ascii="Verdana" w:hAnsi="Verdana" w:cs="Verdana"/>
                <w:color w:val="000000"/>
              </w:rPr>
              <w:t>adddate</w:t>
            </w:r>
            <w:proofErr w:type="spellEnd"/>
            <w:r>
              <w:rPr>
                <w:rFonts w:ascii="Verdana" w:hAnsi="Verdana" w:cs="Verdana"/>
                <w:color w:val="000000"/>
              </w:rPr>
              <w:t>([date],[amount],[scope])</w:t>
            </w:r>
          </w:p>
        </w:tc>
        <w:tc>
          <w:tcPr>
            <w:tcW w:w="5850" w:type="dxa"/>
            <w:tcBorders>
              <w:top w:val="nil"/>
              <w:left w:val="nil"/>
              <w:bottom w:val="nil"/>
              <w:right w:val="nil"/>
            </w:tcBorders>
          </w:tcPr>
          <w:p w:rsidR="001D07DD" w:rsidRDefault="001D07DD" w:rsidP="001D07DD">
            <w:pPr>
              <w:autoSpaceDE w:val="0"/>
              <w:autoSpaceDN w:val="0"/>
              <w:adjustRightInd w:val="0"/>
              <w:spacing w:after="0" w:line="240" w:lineRule="auto"/>
              <w:rPr>
                <w:rFonts w:ascii="Verdana" w:hAnsi="Verdana" w:cs="Verdana"/>
                <w:color w:val="000000"/>
              </w:rPr>
            </w:pPr>
            <w:r>
              <w:rPr>
                <w:rFonts w:ascii="Verdana" w:hAnsi="Verdana" w:cs="Verdana"/>
                <w:color w:val="000000"/>
              </w:rPr>
              <w:t xml:space="preserve">Use this for performing date/time adjustments: [date] is a value that can be parsed into a </w:t>
            </w:r>
            <w:proofErr w:type="spellStart"/>
            <w:r>
              <w:rPr>
                <w:rFonts w:ascii="Verdana" w:hAnsi="Verdana" w:cs="Verdana"/>
                <w:color w:val="000000"/>
              </w:rPr>
              <w:t>DateTime</w:t>
            </w:r>
            <w:proofErr w:type="spellEnd"/>
            <w:r>
              <w:rPr>
                <w:rFonts w:ascii="Verdana" w:hAnsi="Verdana" w:cs="Verdana"/>
                <w:color w:val="000000"/>
              </w:rPr>
              <w:t xml:space="preserve">, [amount] is a value that can be parsed into an integer (negative or positive), and scope must be “hours”, “minutes”, “seconds”, “days”. This will return a date and time in a format of </w:t>
            </w:r>
            <w:proofErr w:type="spellStart"/>
            <w:r w:rsidRPr="001D07DD">
              <w:rPr>
                <w:rFonts w:ascii="Verdana" w:hAnsi="Verdana" w:cs="Verdana"/>
                <w:color w:val="000000"/>
              </w:rPr>
              <w:t>yyyy-mm-ddTThh:mm:ss</w:t>
            </w:r>
            <w:proofErr w:type="spellEnd"/>
            <w:r>
              <w:rPr>
                <w:rFonts w:ascii="Verdana" w:hAnsi="Verdana" w:cs="Verdana"/>
                <w:color w:val="000000"/>
              </w:rPr>
              <w:t xml:space="preserve"> which matches </w:t>
            </w:r>
            <w:proofErr w:type="spellStart"/>
            <w:r>
              <w:rPr>
                <w:rFonts w:ascii="Verdana" w:hAnsi="Verdana" w:cs="Verdana"/>
                <w:color w:val="000000"/>
              </w:rPr>
              <w:t>infopath</w:t>
            </w:r>
            <w:proofErr w:type="spellEnd"/>
            <w:r>
              <w:rPr>
                <w:rFonts w:ascii="Verdana" w:hAnsi="Verdana" w:cs="Verdana"/>
                <w:color w:val="000000"/>
              </w:rPr>
              <w:t xml:space="preserve"> date/time type schema</w:t>
            </w:r>
          </w:p>
        </w:tc>
      </w:tr>
      <w:tr w:rsidR="001D07DD" w:rsidRPr="00A938EE" w:rsidTr="0060001F">
        <w:trPr>
          <w:trHeight w:val="547"/>
        </w:trPr>
        <w:tc>
          <w:tcPr>
            <w:tcW w:w="4980" w:type="dxa"/>
            <w:tcBorders>
              <w:top w:val="nil"/>
              <w:left w:val="nil"/>
              <w:bottom w:val="nil"/>
              <w:right w:val="nil"/>
            </w:tcBorders>
          </w:tcPr>
          <w:p w:rsidR="001D07DD" w:rsidRDefault="001D07DD" w:rsidP="00A938EE">
            <w:pPr>
              <w:autoSpaceDE w:val="0"/>
              <w:autoSpaceDN w:val="0"/>
              <w:adjustRightInd w:val="0"/>
              <w:spacing w:after="0" w:line="240" w:lineRule="auto"/>
              <w:rPr>
                <w:rFonts w:ascii="Verdana" w:hAnsi="Verdana" w:cs="Verdana"/>
                <w:color w:val="000000"/>
              </w:rPr>
            </w:pPr>
            <w:r>
              <w:rPr>
                <w:rFonts w:ascii="Verdana" w:hAnsi="Verdana" w:cs="Verdana"/>
                <w:color w:val="000000"/>
              </w:rPr>
              <w:t>!</w:t>
            </w:r>
            <w:proofErr w:type="spellStart"/>
            <w:r>
              <w:rPr>
                <w:rFonts w:ascii="Verdana" w:hAnsi="Verdana" w:cs="Verdana"/>
                <w:color w:val="000000"/>
              </w:rPr>
              <w:t>evalxpath</w:t>
            </w:r>
            <w:proofErr w:type="spellEnd"/>
            <w:r>
              <w:rPr>
                <w:rFonts w:ascii="Verdana" w:hAnsi="Verdana" w:cs="Verdana"/>
                <w:color w:val="000000"/>
              </w:rPr>
              <w:t>([</w:t>
            </w:r>
            <w:proofErr w:type="spellStart"/>
            <w:r>
              <w:rPr>
                <w:rFonts w:ascii="Verdana" w:hAnsi="Verdana" w:cs="Verdana"/>
                <w:color w:val="000000"/>
              </w:rPr>
              <w:t>expr</w:t>
            </w:r>
            <w:proofErr w:type="spellEnd"/>
            <w:r>
              <w:rPr>
                <w:rFonts w:ascii="Verdana" w:hAnsi="Verdana" w:cs="Verdana"/>
                <w:color w:val="000000"/>
              </w:rPr>
              <w:t>])</w:t>
            </w:r>
          </w:p>
        </w:tc>
        <w:tc>
          <w:tcPr>
            <w:tcW w:w="5850" w:type="dxa"/>
            <w:tcBorders>
              <w:top w:val="nil"/>
              <w:left w:val="nil"/>
              <w:bottom w:val="nil"/>
              <w:right w:val="nil"/>
            </w:tcBorders>
          </w:tcPr>
          <w:p w:rsidR="001D07DD" w:rsidRDefault="001D07DD" w:rsidP="001D07DD">
            <w:pPr>
              <w:autoSpaceDE w:val="0"/>
              <w:autoSpaceDN w:val="0"/>
              <w:adjustRightInd w:val="0"/>
              <w:spacing w:after="0" w:line="240" w:lineRule="auto"/>
              <w:rPr>
                <w:rFonts w:ascii="Verdana" w:hAnsi="Verdana" w:cs="Verdana"/>
                <w:color w:val="000000"/>
              </w:rPr>
            </w:pPr>
            <w:r>
              <w:rPr>
                <w:rFonts w:ascii="Verdana" w:hAnsi="Verdana" w:cs="Verdana"/>
                <w:color w:val="000000"/>
              </w:rPr>
              <w:t xml:space="preserve">Evaluates the supplied </w:t>
            </w:r>
            <w:proofErr w:type="spellStart"/>
            <w:r>
              <w:rPr>
                <w:rFonts w:ascii="Verdana" w:hAnsi="Verdana" w:cs="Verdana"/>
                <w:color w:val="000000"/>
              </w:rPr>
              <w:t>xpath</w:t>
            </w:r>
            <w:proofErr w:type="spellEnd"/>
            <w:r>
              <w:rPr>
                <w:rFonts w:ascii="Verdana" w:hAnsi="Verdana" w:cs="Verdana"/>
                <w:color w:val="000000"/>
              </w:rPr>
              <w:t xml:space="preserve"> expression. Any expression used in </w:t>
            </w:r>
            <w:proofErr w:type="spellStart"/>
            <w:r>
              <w:rPr>
                <w:rFonts w:ascii="Verdana" w:hAnsi="Verdana" w:cs="Verdana"/>
                <w:color w:val="000000"/>
              </w:rPr>
              <w:t>infopath</w:t>
            </w:r>
            <w:proofErr w:type="spellEnd"/>
            <w:r>
              <w:rPr>
                <w:rFonts w:ascii="Verdana" w:hAnsi="Verdana" w:cs="Verdana"/>
                <w:color w:val="000000"/>
              </w:rPr>
              <w:t xml:space="preserve"> can be also evaluated with this function</w:t>
            </w:r>
            <w:r w:rsidR="0060001F">
              <w:rPr>
                <w:rFonts w:ascii="Verdana" w:hAnsi="Verdana" w:cs="Verdana"/>
                <w:color w:val="000000"/>
              </w:rPr>
              <w:t>. Note that expressions are limited to the main data source and not secondary data sources.</w:t>
            </w:r>
          </w:p>
        </w:tc>
      </w:tr>
      <w:tr w:rsidR="0060001F" w:rsidRPr="00A938EE" w:rsidTr="00FC614F">
        <w:trPr>
          <w:trHeight w:val="547"/>
        </w:trPr>
        <w:tc>
          <w:tcPr>
            <w:tcW w:w="4980" w:type="dxa"/>
            <w:tcBorders>
              <w:top w:val="nil"/>
              <w:left w:val="nil"/>
              <w:bottom w:val="single" w:sz="12" w:space="0" w:color="000000"/>
              <w:right w:val="nil"/>
            </w:tcBorders>
          </w:tcPr>
          <w:p w:rsidR="0060001F" w:rsidRDefault="0060001F" w:rsidP="00A938EE">
            <w:pPr>
              <w:autoSpaceDE w:val="0"/>
              <w:autoSpaceDN w:val="0"/>
              <w:adjustRightInd w:val="0"/>
              <w:spacing w:after="0" w:line="240" w:lineRule="auto"/>
              <w:rPr>
                <w:rFonts w:ascii="Verdana" w:hAnsi="Verdana" w:cs="Verdana"/>
                <w:color w:val="000000"/>
              </w:rPr>
            </w:pPr>
            <w:r>
              <w:rPr>
                <w:rFonts w:ascii="Verdana" w:hAnsi="Verdana" w:cs="Verdana"/>
                <w:color w:val="000000"/>
              </w:rPr>
              <w:t>!</w:t>
            </w:r>
            <w:proofErr w:type="spellStart"/>
            <w:r>
              <w:rPr>
                <w:rFonts w:ascii="Verdana" w:hAnsi="Verdana" w:cs="Verdana"/>
                <w:color w:val="000000"/>
              </w:rPr>
              <w:t>var</w:t>
            </w:r>
            <w:proofErr w:type="spellEnd"/>
            <w:r>
              <w:rPr>
                <w:rFonts w:ascii="Verdana" w:hAnsi="Verdana" w:cs="Verdana"/>
                <w:color w:val="000000"/>
              </w:rPr>
              <w:t>([</w:t>
            </w:r>
            <w:proofErr w:type="spellStart"/>
            <w:r>
              <w:rPr>
                <w:rFonts w:ascii="Verdana" w:hAnsi="Verdana" w:cs="Verdana"/>
                <w:color w:val="000000"/>
              </w:rPr>
              <w:t>variablename</w:t>
            </w:r>
            <w:proofErr w:type="spellEnd"/>
            <w:r>
              <w:rPr>
                <w:rFonts w:ascii="Verdana" w:hAnsi="Verdana" w:cs="Verdana"/>
                <w:color w:val="000000"/>
              </w:rPr>
              <w:t>])</w:t>
            </w:r>
          </w:p>
        </w:tc>
        <w:tc>
          <w:tcPr>
            <w:tcW w:w="5850" w:type="dxa"/>
            <w:tcBorders>
              <w:top w:val="nil"/>
              <w:left w:val="nil"/>
              <w:bottom w:val="single" w:sz="12" w:space="0" w:color="000000"/>
              <w:right w:val="nil"/>
            </w:tcBorders>
          </w:tcPr>
          <w:p w:rsidR="0060001F" w:rsidRDefault="0060001F" w:rsidP="001D07DD">
            <w:pPr>
              <w:autoSpaceDE w:val="0"/>
              <w:autoSpaceDN w:val="0"/>
              <w:adjustRightInd w:val="0"/>
              <w:spacing w:after="0" w:line="240" w:lineRule="auto"/>
              <w:rPr>
                <w:rFonts w:ascii="Verdana" w:hAnsi="Verdana" w:cs="Verdana"/>
                <w:color w:val="000000"/>
              </w:rPr>
            </w:pPr>
            <w:r>
              <w:rPr>
                <w:rFonts w:ascii="Verdana" w:hAnsi="Verdana" w:cs="Verdana"/>
                <w:color w:val="000000"/>
              </w:rPr>
              <w:t>Returns the value of a global variable based on its name.</w:t>
            </w:r>
          </w:p>
        </w:tc>
      </w:tr>
    </w:tbl>
    <w:p w:rsidR="00403338" w:rsidRDefault="00AB7DEB" w:rsidP="00403338">
      <w:pPr>
        <w:pStyle w:val="Heading1"/>
      </w:pPr>
      <w:bookmarkStart w:id="5" w:name="_Toc346277656"/>
      <w:r>
        <w:t>GWE</w:t>
      </w:r>
      <w:r w:rsidR="00403338">
        <w:t xml:space="preserve"> Configuration Screen Example</w:t>
      </w:r>
      <w:bookmarkEnd w:id="5"/>
    </w:p>
    <w:p w:rsidR="00403338" w:rsidRDefault="00403338" w:rsidP="00403338">
      <w:pPr>
        <w:rPr>
          <w:sz w:val="20"/>
          <w:szCs w:val="20"/>
        </w:rPr>
      </w:pPr>
      <w:r w:rsidRPr="00E66E4D">
        <w:rPr>
          <w:sz w:val="20"/>
          <w:szCs w:val="20"/>
        </w:rPr>
        <w:t xml:space="preserve">The screenshot below illustrates the GWE configuration page for a form library on the left, and the form template design on the right. A field within the form template dictates which transition should be performed by GWE. When the user clicks a button, the rules for the button fill in the field with the correct transition and submit/close the form. Once the form is submitted, GWE is triggered, the transition is matched up with the form field, and all of the actions inside the transition are executed sequentially. </w:t>
      </w:r>
      <w:r>
        <w:rPr>
          <w:noProof/>
        </w:rPr>
        <w:drawing>
          <wp:inline distT="0" distB="0" distL="0" distR="0" wp14:anchorId="1A1D138D" wp14:editId="6883D519">
            <wp:extent cx="6858000" cy="42477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858000" cy="4247740"/>
                    </a:xfrm>
                    <a:prstGeom prst="rect">
                      <a:avLst/>
                    </a:prstGeom>
                  </pic:spPr>
                </pic:pic>
              </a:graphicData>
            </a:graphic>
          </wp:inline>
        </w:drawing>
      </w:r>
    </w:p>
    <w:p w:rsidR="0060001F" w:rsidRDefault="0060001F" w:rsidP="000F78DA">
      <w:pPr>
        <w:pStyle w:val="Heading1"/>
      </w:pPr>
      <w:bookmarkStart w:id="6" w:name="_Toc346277657"/>
      <w:r>
        <w:lastRenderedPageBreak/>
        <w:t>Workflow Variables: How they are defined and when to use them</w:t>
      </w:r>
      <w:bookmarkEnd w:id="6"/>
    </w:p>
    <w:p w:rsidR="0060001F" w:rsidRDefault="0060001F" w:rsidP="0060001F">
      <w:r>
        <w:t xml:space="preserve">GWE allows you to define multiple “variables” that can be referenced anywhere within the scope of the workflow. A variable has a name and a value. You can use this feature to </w:t>
      </w:r>
      <w:r w:rsidR="00FA181A">
        <w:t xml:space="preserve">prevent redundant code; replace multiple snippets of duplicate code with a variable. For example, say you frequently need to reference a field in an </w:t>
      </w:r>
      <w:proofErr w:type="spellStart"/>
      <w:r w:rsidR="00FA181A">
        <w:t>infopath</w:t>
      </w:r>
      <w:proofErr w:type="spellEnd"/>
      <w:r w:rsidR="00FA181A">
        <w:t xml:space="preserve"> form called “</w:t>
      </w:r>
      <w:proofErr w:type="spellStart"/>
      <w:r w:rsidR="00FA181A">
        <w:t>ManagerEmail</w:t>
      </w:r>
      <w:proofErr w:type="spellEnd"/>
      <w:r w:rsidR="00FA181A">
        <w:t xml:space="preserve">” with the </w:t>
      </w:r>
      <w:proofErr w:type="gramStart"/>
      <w:r w:rsidR="00FA181A">
        <w:t xml:space="preserve">expression </w:t>
      </w:r>
      <w:r>
        <w:t>!</w:t>
      </w:r>
      <w:proofErr w:type="spellStart"/>
      <w:proofErr w:type="gramEnd"/>
      <w:r>
        <w:t>xpath</w:t>
      </w:r>
      <w:proofErr w:type="spellEnd"/>
      <w:r>
        <w:t>(/</w:t>
      </w:r>
      <w:proofErr w:type="spellStart"/>
      <w:r>
        <w:t>my:</w:t>
      </w:r>
      <w:r w:rsidR="00FA181A">
        <w:t>Fields</w:t>
      </w:r>
      <w:proofErr w:type="spellEnd"/>
      <w:r w:rsidR="00FA181A">
        <w:t>/</w:t>
      </w:r>
      <w:proofErr w:type="spellStart"/>
      <w:r w:rsidR="00FA181A">
        <w:t>my:ManagerEmail</w:t>
      </w:r>
      <w:proofErr w:type="spellEnd"/>
      <w:r w:rsidR="00FA181A">
        <w:t xml:space="preserve">). Define a variable with the name, set the value, and then you can reference this value </w:t>
      </w:r>
      <w:proofErr w:type="gramStart"/>
      <w:r w:rsidR="00FA181A">
        <w:t>as !</w:t>
      </w:r>
      <w:proofErr w:type="spellStart"/>
      <w:proofErr w:type="gramEnd"/>
      <w:r w:rsidR="00FA181A">
        <w:t>var</w:t>
      </w:r>
      <w:proofErr w:type="spellEnd"/>
      <w:r w:rsidR="00FA181A">
        <w:t>(</w:t>
      </w:r>
      <w:proofErr w:type="spellStart"/>
      <w:r w:rsidR="00FA181A">
        <w:t>ManagerEmail</w:t>
      </w:r>
      <w:proofErr w:type="spellEnd"/>
      <w:r w:rsidR="00FA181A">
        <w:t>) multiple times while reusing the same value once.</w:t>
      </w:r>
    </w:p>
    <w:p w:rsidR="0060001F" w:rsidRPr="0060001F" w:rsidRDefault="00FA181A" w:rsidP="0060001F">
      <w:r>
        <w:rPr>
          <w:noProof/>
        </w:rPr>
        <w:drawing>
          <wp:inline distT="0" distB="0" distL="0" distR="0" wp14:anchorId="51F5D5F8" wp14:editId="5F1E6F7F">
            <wp:extent cx="5600700" cy="1009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00700" cy="1009650"/>
                    </a:xfrm>
                    <a:prstGeom prst="rect">
                      <a:avLst/>
                    </a:prstGeom>
                  </pic:spPr>
                </pic:pic>
              </a:graphicData>
            </a:graphic>
          </wp:inline>
        </w:drawing>
      </w:r>
    </w:p>
    <w:p w:rsidR="000F78DA" w:rsidRDefault="000F78DA" w:rsidP="000F78DA">
      <w:pPr>
        <w:pStyle w:val="Heading1"/>
      </w:pPr>
      <w:bookmarkStart w:id="7" w:name="_Toc346277658"/>
      <w:r>
        <w:t>The GWE Actions</w:t>
      </w:r>
      <w:bookmarkEnd w:id="7"/>
    </w:p>
    <w:tbl>
      <w:tblPr>
        <w:tblStyle w:val="TableGrid"/>
        <w:tblW w:w="0" w:type="auto"/>
        <w:tblLook w:val="04A0" w:firstRow="1" w:lastRow="0" w:firstColumn="1" w:lastColumn="0" w:noHBand="0" w:noVBand="1"/>
      </w:tblPr>
      <w:tblGrid>
        <w:gridCol w:w="5514"/>
        <w:gridCol w:w="5502"/>
      </w:tblGrid>
      <w:tr w:rsidR="000F78DA" w:rsidTr="000F78DA">
        <w:tc>
          <w:tcPr>
            <w:tcW w:w="4518" w:type="dxa"/>
          </w:tcPr>
          <w:p w:rsidR="000F78DA" w:rsidRDefault="000F78DA" w:rsidP="000F78DA">
            <w:r>
              <w:rPr>
                <w:noProof/>
              </w:rPr>
              <w:drawing>
                <wp:inline distT="0" distB="0" distL="0" distR="0" wp14:anchorId="406EDEAC" wp14:editId="786133BD">
                  <wp:extent cx="2717074" cy="82078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26797" cy="823719"/>
                          </a:xfrm>
                          <a:prstGeom prst="rect">
                            <a:avLst/>
                          </a:prstGeom>
                        </pic:spPr>
                      </pic:pic>
                    </a:graphicData>
                  </a:graphic>
                </wp:inline>
              </w:drawing>
            </w:r>
          </w:p>
        </w:tc>
        <w:tc>
          <w:tcPr>
            <w:tcW w:w="6498" w:type="dxa"/>
          </w:tcPr>
          <w:p w:rsidR="000F78DA" w:rsidRDefault="000F78DA" w:rsidP="000F78DA">
            <w:r>
              <w:t>Log to List:</w:t>
            </w:r>
          </w:p>
          <w:p w:rsidR="000F78DA" w:rsidRDefault="000F78DA" w:rsidP="000F78DA">
            <w:r>
              <w:t>When you need to log workflow activity, you can create a custom list with only a title and description field. Then for each transition you can add one of these actions. Specify the list name and the message and when the action executes a row will be inserted into the history list with the title being the name of the current list item and the description being the log message. You can report on data in the history list later. See the GWE web services as an example of history list reporting.</w:t>
            </w:r>
          </w:p>
          <w:p w:rsidR="00FC03E5" w:rsidRDefault="00FC03E5" w:rsidP="000F78DA">
            <w:r>
              <w:t>The list name and the message can be template with code blocks.</w:t>
            </w:r>
          </w:p>
        </w:tc>
      </w:tr>
      <w:tr w:rsidR="000F78DA" w:rsidTr="000F78DA">
        <w:tc>
          <w:tcPr>
            <w:tcW w:w="4518" w:type="dxa"/>
          </w:tcPr>
          <w:p w:rsidR="000F78DA" w:rsidRDefault="000F78DA" w:rsidP="000F78DA">
            <w:r>
              <w:rPr>
                <w:noProof/>
              </w:rPr>
              <w:drawing>
                <wp:inline distT="0" distB="0" distL="0" distR="0" wp14:anchorId="5B71854C" wp14:editId="2D13A873">
                  <wp:extent cx="2717074" cy="1041078"/>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30443" cy="1046201"/>
                          </a:xfrm>
                          <a:prstGeom prst="rect">
                            <a:avLst/>
                          </a:prstGeom>
                        </pic:spPr>
                      </pic:pic>
                    </a:graphicData>
                  </a:graphic>
                </wp:inline>
              </w:drawing>
            </w:r>
          </w:p>
        </w:tc>
        <w:tc>
          <w:tcPr>
            <w:tcW w:w="6498" w:type="dxa"/>
          </w:tcPr>
          <w:p w:rsidR="000F78DA" w:rsidRDefault="000F78DA" w:rsidP="000F78DA">
            <w:r>
              <w:t>Form editor:</w:t>
            </w:r>
          </w:p>
          <w:p w:rsidR="000F78DA" w:rsidRDefault="000F78DA" w:rsidP="000F78DA">
            <w:r>
              <w:t xml:space="preserve">Use an action to update multiple fields inside an </w:t>
            </w:r>
            <w:proofErr w:type="spellStart"/>
            <w:r>
              <w:t>infopath</w:t>
            </w:r>
            <w:proofErr w:type="spellEnd"/>
            <w:r>
              <w:t xml:space="preserve"> form.</w:t>
            </w:r>
            <w:r w:rsidR="00FC03E5">
              <w:t xml:space="preserve"> Specify the target </w:t>
            </w:r>
            <w:proofErr w:type="spellStart"/>
            <w:r w:rsidR="00FC03E5">
              <w:t>XPath</w:t>
            </w:r>
            <w:proofErr w:type="spellEnd"/>
            <w:r w:rsidR="00FC03E5">
              <w:t xml:space="preserve"> to find the field and the new value.</w:t>
            </w:r>
          </w:p>
          <w:p w:rsidR="00FC03E5" w:rsidRDefault="00FC03E5" w:rsidP="000F78DA">
            <w:r>
              <w:t xml:space="preserve">The </w:t>
            </w:r>
            <w:proofErr w:type="spellStart"/>
            <w:r>
              <w:t>xpath</w:t>
            </w:r>
            <w:proofErr w:type="spellEnd"/>
            <w:r>
              <w:t xml:space="preserve"> and values can be template with code blocks.</w:t>
            </w:r>
          </w:p>
        </w:tc>
      </w:tr>
      <w:tr w:rsidR="00FC03E5" w:rsidTr="000F78DA">
        <w:tc>
          <w:tcPr>
            <w:tcW w:w="4518" w:type="dxa"/>
          </w:tcPr>
          <w:p w:rsidR="00FC03E5" w:rsidRDefault="00FC03E5" w:rsidP="000F78DA">
            <w:pPr>
              <w:rPr>
                <w:noProof/>
              </w:rPr>
            </w:pPr>
            <w:r>
              <w:rPr>
                <w:noProof/>
              </w:rPr>
              <w:drawing>
                <wp:inline distT="0" distB="0" distL="0" distR="0" wp14:anchorId="2935C499" wp14:editId="0A8C49B8">
                  <wp:extent cx="2717074" cy="82693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17913" cy="827190"/>
                          </a:xfrm>
                          <a:prstGeom prst="rect">
                            <a:avLst/>
                          </a:prstGeom>
                        </pic:spPr>
                      </pic:pic>
                    </a:graphicData>
                  </a:graphic>
                </wp:inline>
              </w:drawing>
            </w:r>
          </w:p>
        </w:tc>
        <w:tc>
          <w:tcPr>
            <w:tcW w:w="6498" w:type="dxa"/>
          </w:tcPr>
          <w:p w:rsidR="00FC03E5" w:rsidRDefault="00FC03E5" w:rsidP="000F78DA">
            <w:r>
              <w:t>List editor:</w:t>
            </w:r>
          </w:p>
          <w:p w:rsidR="00FC03E5" w:rsidRDefault="00FC03E5" w:rsidP="000F78DA">
            <w:r>
              <w:t xml:space="preserve">Same as form editor but works on list item fields instead of </w:t>
            </w:r>
            <w:proofErr w:type="spellStart"/>
            <w:r>
              <w:t>infopath</w:t>
            </w:r>
            <w:proofErr w:type="spellEnd"/>
            <w:r>
              <w:t xml:space="preserve"> fields</w:t>
            </w:r>
          </w:p>
        </w:tc>
      </w:tr>
      <w:tr w:rsidR="000F78DA" w:rsidTr="000F78DA">
        <w:tc>
          <w:tcPr>
            <w:tcW w:w="4518" w:type="dxa"/>
          </w:tcPr>
          <w:p w:rsidR="000F78DA" w:rsidRDefault="00FC03E5" w:rsidP="000F78DA">
            <w:r>
              <w:rPr>
                <w:noProof/>
              </w:rPr>
              <w:drawing>
                <wp:inline distT="0" distB="0" distL="0" distR="0" wp14:anchorId="244783E8" wp14:editId="1191F93B">
                  <wp:extent cx="2759182" cy="2032581"/>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60304" cy="2033407"/>
                          </a:xfrm>
                          <a:prstGeom prst="rect">
                            <a:avLst/>
                          </a:prstGeom>
                        </pic:spPr>
                      </pic:pic>
                    </a:graphicData>
                  </a:graphic>
                </wp:inline>
              </w:drawing>
            </w:r>
          </w:p>
        </w:tc>
        <w:tc>
          <w:tcPr>
            <w:tcW w:w="6498" w:type="dxa"/>
          </w:tcPr>
          <w:p w:rsidR="000F78DA" w:rsidRDefault="00FC03E5" w:rsidP="000F78DA">
            <w:r>
              <w:t>Send email:</w:t>
            </w:r>
          </w:p>
          <w:p w:rsidR="00FC03E5" w:rsidRDefault="00FC03E5" w:rsidP="00FC03E5">
            <w:pPr>
              <w:tabs>
                <w:tab w:val="left" w:pos="1252"/>
              </w:tabs>
            </w:pPr>
            <w:r>
              <w:t>This one is pretty self-</w:t>
            </w:r>
            <w:proofErr w:type="spellStart"/>
            <w:r>
              <w:t>explainatory</w:t>
            </w:r>
            <w:proofErr w:type="spellEnd"/>
            <w:r>
              <w:t>. Every field can be template with code blocks.</w:t>
            </w:r>
          </w:p>
        </w:tc>
      </w:tr>
      <w:tr w:rsidR="000F78DA" w:rsidTr="000F78DA">
        <w:tc>
          <w:tcPr>
            <w:tcW w:w="4518" w:type="dxa"/>
          </w:tcPr>
          <w:p w:rsidR="000F78DA" w:rsidRDefault="00FC03E5" w:rsidP="000F78DA">
            <w:r>
              <w:rPr>
                <w:noProof/>
              </w:rPr>
              <w:lastRenderedPageBreak/>
              <w:drawing>
                <wp:inline distT="0" distB="0" distL="0" distR="0" wp14:anchorId="5A4834CF" wp14:editId="7C3B30A2">
                  <wp:extent cx="2758875" cy="927594"/>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58796" cy="927568"/>
                          </a:xfrm>
                          <a:prstGeom prst="rect">
                            <a:avLst/>
                          </a:prstGeom>
                        </pic:spPr>
                      </pic:pic>
                    </a:graphicData>
                  </a:graphic>
                </wp:inline>
              </w:drawing>
            </w:r>
          </w:p>
        </w:tc>
        <w:tc>
          <w:tcPr>
            <w:tcW w:w="6498" w:type="dxa"/>
          </w:tcPr>
          <w:p w:rsidR="000F78DA" w:rsidRDefault="00FC03E5" w:rsidP="000F78DA">
            <w:r>
              <w:t>Permission set:</w:t>
            </w:r>
          </w:p>
          <w:p w:rsidR="00FC03E5" w:rsidRDefault="00FC03E5" w:rsidP="000F78DA">
            <w:r>
              <w:t>This action changes item-level permissions</w:t>
            </w:r>
          </w:p>
        </w:tc>
      </w:tr>
      <w:tr w:rsidR="000F78DA" w:rsidTr="000F78DA">
        <w:tc>
          <w:tcPr>
            <w:tcW w:w="4518" w:type="dxa"/>
          </w:tcPr>
          <w:p w:rsidR="000F78DA" w:rsidRDefault="00A81EF3" w:rsidP="000F78DA">
            <w:r>
              <w:rPr>
                <w:noProof/>
              </w:rPr>
              <w:drawing>
                <wp:inline distT="0" distB="0" distL="0" distR="0" wp14:anchorId="12252DCD" wp14:editId="375AD0A3">
                  <wp:extent cx="2758875" cy="84299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59260" cy="843108"/>
                          </a:xfrm>
                          <a:prstGeom prst="rect">
                            <a:avLst/>
                          </a:prstGeom>
                        </pic:spPr>
                      </pic:pic>
                    </a:graphicData>
                  </a:graphic>
                </wp:inline>
              </w:drawing>
            </w:r>
          </w:p>
        </w:tc>
        <w:tc>
          <w:tcPr>
            <w:tcW w:w="6498" w:type="dxa"/>
          </w:tcPr>
          <w:p w:rsidR="000F78DA" w:rsidRDefault="00CB3E63" w:rsidP="000F78DA">
            <w:r>
              <w:t>Custom code:</w:t>
            </w:r>
          </w:p>
          <w:p w:rsidR="00CB3E63" w:rsidRDefault="00CB3E63" w:rsidP="00CB3E63">
            <w:r>
              <w:t xml:space="preserve">Need to do something unsupported? Here is the hook to write your own action. Write a class the implements the </w:t>
            </w:r>
            <w:proofErr w:type="spellStart"/>
            <w:r w:rsidRPr="00CB3E63">
              <w:t>Oxbow.Gwe.Core.Contracts</w:t>
            </w:r>
            <w:r>
              <w:t>.IWorkflowTransitionCustomAction</w:t>
            </w:r>
            <w:proofErr w:type="spellEnd"/>
            <w:r>
              <w:t xml:space="preserve"> interface and deploy it in a DLL to the farm. Reference the fully qualified type name and assembly name and it will execute in the same fashion as the built-in actions</w:t>
            </w:r>
          </w:p>
        </w:tc>
      </w:tr>
      <w:tr w:rsidR="00CD72A4" w:rsidTr="000F78DA">
        <w:tc>
          <w:tcPr>
            <w:tcW w:w="4518" w:type="dxa"/>
          </w:tcPr>
          <w:p w:rsidR="00CD72A4" w:rsidRDefault="00CD72A4" w:rsidP="000F78DA">
            <w:pPr>
              <w:rPr>
                <w:noProof/>
              </w:rPr>
            </w:pPr>
            <w:r>
              <w:rPr>
                <w:noProof/>
              </w:rPr>
              <w:drawing>
                <wp:inline distT="0" distB="0" distL="0" distR="0" wp14:anchorId="0936B26C" wp14:editId="12679195">
                  <wp:extent cx="3574856" cy="1871401"/>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76312" cy="1872163"/>
                          </a:xfrm>
                          <a:prstGeom prst="rect">
                            <a:avLst/>
                          </a:prstGeom>
                        </pic:spPr>
                      </pic:pic>
                    </a:graphicData>
                  </a:graphic>
                </wp:inline>
              </w:drawing>
            </w:r>
          </w:p>
        </w:tc>
        <w:tc>
          <w:tcPr>
            <w:tcW w:w="6498" w:type="dxa"/>
          </w:tcPr>
          <w:p w:rsidR="00CD72A4" w:rsidRDefault="00CD72A4" w:rsidP="000F78DA">
            <w:r>
              <w:t>Inject XML:</w:t>
            </w:r>
          </w:p>
          <w:p w:rsidR="00CD72A4" w:rsidRDefault="00CD72A4" w:rsidP="000F78DA">
            <w:r>
              <w:t xml:space="preserve">Allows you to add XML into an </w:t>
            </w:r>
            <w:proofErr w:type="spellStart"/>
            <w:r>
              <w:t>infopath</w:t>
            </w:r>
            <w:proofErr w:type="spellEnd"/>
            <w:r>
              <w:t xml:space="preserve"> form as a workflow action. You would use this when you want to add an optional section, append and element, or add a row to a repeating table.</w:t>
            </w:r>
          </w:p>
          <w:p w:rsidR="00CD72A4" w:rsidRDefault="00CD72A4" w:rsidP="000F78DA">
            <w:r>
              <w:t xml:space="preserve">Supply the target </w:t>
            </w:r>
            <w:proofErr w:type="spellStart"/>
            <w:r>
              <w:t>xpath</w:t>
            </w:r>
            <w:proofErr w:type="spellEnd"/>
            <w:r>
              <w:t xml:space="preserve"> – this is an expression that must evaluate to an </w:t>
            </w:r>
            <w:proofErr w:type="spellStart"/>
            <w:r>
              <w:t>xpath</w:t>
            </w:r>
            <w:proofErr w:type="spellEnd"/>
            <w:r>
              <w:t xml:space="preserve"> for the parent element to insert the XML underneath. If the parent element is not found, this will be an error.</w:t>
            </w:r>
          </w:p>
          <w:p w:rsidR="00CD72A4" w:rsidRDefault="00CD72A4" w:rsidP="00CD72A4">
            <w:r>
              <w:t xml:space="preserve">Append/prepend XML – The parent element may already have one or more child elements. Using append/prepend, you have the ability to inset at the beginning or end of the child element collection. </w:t>
            </w:r>
          </w:p>
          <w:p w:rsidR="00CD72A4" w:rsidRDefault="00CD72A4" w:rsidP="00CD72A4">
            <w:r>
              <w:t xml:space="preserve">Xml – this is </w:t>
            </w:r>
            <w:proofErr w:type="spellStart"/>
            <w:r>
              <w:t>templated</w:t>
            </w:r>
            <w:proofErr w:type="spellEnd"/>
            <w:r>
              <w:t xml:space="preserve"> raw XML. In the sample to the left, we are inserting a new item element with a child element named “Id” with a value equal to the current item count plus one, and a child element named “Name” with a value equal to a workflow variable named “</w:t>
            </w:r>
            <w:proofErr w:type="spellStart"/>
            <w:r>
              <w:t>ManagerName</w:t>
            </w:r>
            <w:proofErr w:type="spellEnd"/>
            <w:r>
              <w:t>”</w:t>
            </w:r>
          </w:p>
        </w:tc>
      </w:tr>
    </w:tbl>
    <w:p w:rsidR="000F78DA" w:rsidRPr="000F78DA" w:rsidRDefault="000F78DA" w:rsidP="000F78DA"/>
    <w:p w:rsidR="00CC3BE5" w:rsidRDefault="00CC3BE5" w:rsidP="00A938EE">
      <w:pPr>
        <w:pStyle w:val="Heading1"/>
      </w:pPr>
      <w:bookmarkStart w:id="8" w:name="_Toc346277659"/>
      <w:r>
        <w:t>Importing/Exporting/Deploying</w:t>
      </w:r>
      <w:r w:rsidR="009B70AE">
        <w:t xml:space="preserve">/Backing </w:t>
      </w:r>
      <w:proofErr w:type="gramStart"/>
      <w:r w:rsidR="009B70AE">
        <w:t>Up</w:t>
      </w:r>
      <w:proofErr w:type="gramEnd"/>
      <w:r>
        <w:t xml:space="preserve"> Workflows</w:t>
      </w:r>
      <w:bookmarkEnd w:id="8"/>
    </w:p>
    <w:p w:rsidR="00CC3BE5" w:rsidRPr="00CC3BE5" w:rsidRDefault="00CC3BE5" w:rsidP="00CC3BE5">
      <w:r>
        <w:t>Workflow configuration is saved as XML</w:t>
      </w:r>
      <w:r w:rsidR="009B70AE">
        <w:t xml:space="preserve"> in the site property bag. You can export the workflow configuration to text by copying the contents of the export section at the bottom of the configuration page. You can import workflow configurations by overwriting this text with a different workflow and clicking import. This import/export procedure is the recommended practice for deploying workflows to different farms. When you need to make a backup of your workflow configuration, save a text file of the configuration in </w:t>
      </w:r>
      <w:r w:rsidR="00150E95">
        <w:t>external backup storage.</w:t>
      </w:r>
    </w:p>
    <w:p w:rsidR="00FC614F" w:rsidRDefault="00FC614F" w:rsidP="00A938EE">
      <w:pPr>
        <w:pStyle w:val="Heading1"/>
      </w:pPr>
      <w:bookmarkStart w:id="9" w:name="_Toc346277660"/>
      <w:r>
        <w:t>GWE SOAP Web Services</w:t>
      </w:r>
      <w:bookmarkEnd w:id="9"/>
    </w:p>
    <w:p w:rsidR="00FC614F" w:rsidRDefault="00FC614F" w:rsidP="00FC614F">
      <w:r>
        <w:t>After installing GWE to SharePoint, a new ASMX web service is added to the web application under the URL &lt;</w:t>
      </w:r>
      <w:proofErr w:type="spellStart"/>
      <w:r>
        <w:t>path_to_your_site</w:t>
      </w:r>
      <w:proofErr w:type="spellEnd"/>
      <w:r>
        <w:t>&gt;/_</w:t>
      </w:r>
      <w:proofErr w:type="spellStart"/>
      <w:r>
        <w:t>vti_bin</w:t>
      </w:r>
      <w:proofErr w:type="spellEnd"/>
      <w:r>
        <w:t xml:space="preserve">/GweWebServices.asmx. The web service contains helper methods you may find useful while developing an </w:t>
      </w:r>
      <w:proofErr w:type="spellStart"/>
      <w:r>
        <w:t>infopath</w:t>
      </w:r>
      <w:proofErr w:type="spellEnd"/>
      <w:r>
        <w:t xml:space="preserve"> form template.</w:t>
      </w:r>
    </w:p>
    <w:tbl>
      <w:tblPr>
        <w:tblStyle w:val="TableGrid"/>
        <w:tblW w:w="0" w:type="auto"/>
        <w:tblLook w:val="04A0" w:firstRow="1" w:lastRow="0" w:firstColumn="1" w:lastColumn="0" w:noHBand="0" w:noVBand="1"/>
      </w:tblPr>
      <w:tblGrid>
        <w:gridCol w:w="6288"/>
        <w:gridCol w:w="4728"/>
      </w:tblGrid>
      <w:tr w:rsidR="00FC614F" w:rsidTr="00FC614F">
        <w:tc>
          <w:tcPr>
            <w:tcW w:w="5508" w:type="dxa"/>
          </w:tcPr>
          <w:p w:rsidR="00FC614F" w:rsidRDefault="00FC614F" w:rsidP="00FC614F">
            <w:r>
              <w:rPr>
                <w:noProof/>
              </w:rPr>
              <w:lastRenderedPageBreak/>
              <w:drawing>
                <wp:inline distT="0" distB="0" distL="0" distR="0">
                  <wp:extent cx="385572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855720" cy="3886200"/>
                          </a:xfrm>
                          <a:prstGeom prst="rect">
                            <a:avLst/>
                          </a:prstGeom>
                        </pic:spPr>
                      </pic:pic>
                    </a:graphicData>
                  </a:graphic>
                </wp:inline>
              </w:drawing>
            </w:r>
          </w:p>
        </w:tc>
        <w:tc>
          <w:tcPr>
            <w:tcW w:w="5508" w:type="dxa"/>
          </w:tcPr>
          <w:p w:rsidR="00FC614F" w:rsidRDefault="00FC614F" w:rsidP="008C00EF">
            <w:pPr>
              <w:pStyle w:val="ListParagraph"/>
              <w:numPr>
                <w:ilvl w:val="0"/>
                <w:numId w:val="3"/>
              </w:numPr>
            </w:pPr>
            <w:proofErr w:type="spellStart"/>
            <w:r>
              <w:t>GetFormHistory</w:t>
            </w:r>
            <w:proofErr w:type="spellEnd"/>
            <w:r>
              <w:t xml:space="preserve"> – accepts a “Form History” list name and an item name.</w:t>
            </w:r>
            <w:r w:rsidR="008C00EF">
              <w:t xml:space="preserve"> If you have a list with two fields, “Title” and “Description” this method</w:t>
            </w:r>
            <w:r>
              <w:t xml:space="preserve"> will read the list and return the “Description” </w:t>
            </w:r>
            <w:r w:rsidR="008C00EF">
              <w:t xml:space="preserve">values </w:t>
            </w:r>
            <w:r>
              <w:t xml:space="preserve">from </w:t>
            </w:r>
            <w:r w:rsidR="008C00EF">
              <w:t>each list item where the “Title” matches the item name. When you pair this with the “Log to History” list in the GWE event receiver you have the ability to show a full activity log of any list item.</w:t>
            </w:r>
          </w:p>
          <w:p w:rsidR="008C00EF" w:rsidRDefault="008C00EF" w:rsidP="008C00EF">
            <w:pPr>
              <w:pStyle w:val="ListParagraph"/>
              <w:numPr>
                <w:ilvl w:val="0"/>
                <w:numId w:val="3"/>
              </w:numPr>
            </w:pPr>
            <w:proofErr w:type="spellStart"/>
            <w:r>
              <w:t>GetManager</w:t>
            </w:r>
            <w:proofErr w:type="spellEnd"/>
            <w:r>
              <w:t xml:space="preserve"> – accepts a user name and returns the user’s manager name based on their </w:t>
            </w:r>
            <w:proofErr w:type="spellStart"/>
            <w:r>
              <w:t>sharepoint</w:t>
            </w:r>
            <w:proofErr w:type="spellEnd"/>
            <w:r>
              <w:t xml:space="preserve"> user profile.</w:t>
            </w:r>
          </w:p>
          <w:p w:rsidR="008C00EF" w:rsidRDefault="008C00EF" w:rsidP="008C00EF">
            <w:pPr>
              <w:pStyle w:val="ListParagraph"/>
              <w:numPr>
                <w:ilvl w:val="0"/>
                <w:numId w:val="3"/>
              </w:numPr>
            </w:pPr>
            <w:proofErr w:type="spellStart"/>
            <w:r>
              <w:t>GetUserEmail</w:t>
            </w:r>
            <w:proofErr w:type="spellEnd"/>
            <w:r>
              <w:t xml:space="preserve"> – Given a logon user name, get the user’s email</w:t>
            </w:r>
          </w:p>
          <w:p w:rsidR="008C00EF" w:rsidRDefault="008C00EF" w:rsidP="008C00EF">
            <w:pPr>
              <w:pStyle w:val="ListParagraph"/>
              <w:numPr>
                <w:ilvl w:val="0"/>
                <w:numId w:val="3"/>
              </w:numPr>
            </w:pPr>
            <w:proofErr w:type="spellStart"/>
            <w:r>
              <w:t>GetUserFullIdentity</w:t>
            </w:r>
            <w:proofErr w:type="spellEnd"/>
            <w:r>
              <w:t xml:space="preserve"> – Given a logon user name, get the user’s logon name, email and full name</w:t>
            </w:r>
          </w:p>
          <w:p w:rsidR="008C00EF" w:rsidRDefault="008C00EF" w:rsidP="008C00EF">
            <w:pPr>
              <w:pStyle w:val="ListParagraph"/>
              <w:numPr>
                <w:ilvl w:val="0"/>
                <w:numId w:val="3"/>
              </w:numPr>
            </w:pPr>
            <w:proofErr w:type="spellStart"/>
            <w:r>
              <w:t>IsUserMemberOfSharePointGroup</w:t>
            </w:r>
            <w:proofErr w:type="spellEnd"/>
            <w:r>
              <w:t xml:space="preserve"> – Given a logon user name and a </w:t>
            </w:r>
            <w:proofErr w:type="spellStart"/>
            <w:r>
              <w:t>sharepoint</w:t>
            </w:r>
            <w:proofErr w:type="spellEnd"/>
            <w:r>
              <w:t xml:space="preserve"> group name, check to see if the user is a member of the group. This is helpful when you want to show or hide sections of a form depending on the current user’s group membership.</w:t>
            </w:r>
          </w:p>
          <w:p w:rsidR="008C00EF" w:rsidRDefault="008C00EF" w:rsidP="008C00EF">
            <w:pPr>
              <w:pStyle w:val="ListParagraph"/>
              <w:numPr>
                <w:ilvl w:val="0"/>
                <w:numId w:val="3"/>
              </w:numPr>
            </w:pPr>
            <w:proofErr w:type="spellStart"/>
            <w:r>
              <w:t>GetSharePointUsersByGroup</w:t>
            </w:r>
            <w:proofErr w:type="spellEnd"/>
            <w:r>
              <w:t xml:space="preserve"> – Given a SharePoint group name, get the names and emails of all members of the group. This can be helpful when you need to populate a dropdown list box based on members of a group.</w:t>
            </w:r>
          </w:p>
        </w:tc>
      </w:tr>
    </w:tbl>
    <w:p w:rsidR="00CB3E63" w:rsidRDefault="00CB3E63" w:rsidP="00CB3E63"/>
    <w:p w:rsidR="00CB3E63" w:rsidRDefault="00CB3E63" w:rsidP="00CB3E63"/>
    <w:p w:rsidR="00A938EE" w:rsidRDefault="00A938EE" w:rsidP="00A938EE">
      <w:pPr>
        <w:pStyle w:val="Heading1"/>
      </w:pPr>
      <w:bookmarkStart w:id="10" w:name="_Toc346277661"/>
      <w:r>
        <w:t>Developer Reference</w:t>
      </w:r>
      <w:bookmarkEnd w:id="10"/>
    </w:p>
    <w:p w:rsidR="00A938EE" w:rsidRDefault="00A938EE" w:rsidP="00A938EE">
      <w:pPr>
        <w:pStyle w:val="Heading2"/>
      </w:pPr>
      <w:bookmarkStart w:id="11" w:name="_Toc346277662"/>
      <w:r>
        <w:t>Prerequisites</w:t>
      </w:r>
      <w:bookmarkEnd w:id="11"/>
    </w:p>
    <w:p w:rsidR="00A938EE" w:rsidRDefault="00A938EE" w:rsidP="00A938EE">
      <w:pPr>
        <w:pStyle w:val="ListParagraph"/>
        <w:numPr>
          <w:ilvl w:val="0"/>
          <w:numId w:val="3"/>
        </w:numPr>
      </w:pPr>
      <w:r>
        <w:t>Visual studio 2010 or greater</w:t>
      </w:r>
    </w:p>
    <w:p w:rsidR="00A938EE" w:rsidRDefault="00A938EE" w:rsidP="00A938EE">
      <w:pPr>
        <w:pStyle w:val="ListParagraph"/>
        <w:numPr>
          <w:ilvl w:val="0"/>
          <w:numId w:val="3"/>
        </w:numPr>
      </w:pPr>
      <w:r>
        <w:t>C#</w:t>
      </w:r>
    </w:p>
    <w:p w:rsidR="00A938EE" w:rsidRDefault="00A938EE" w:rsidP="00A938EE">
      <w:pPr>
        <w:pStyle w:val="ListParagraph"/>
        <w:numPr>
          <w:ilvl w:val="0"/>
          <w:numId w:val="3"/>
        </w:numPr>
      </w:pPr>
      <w:r>
        <w:t>F#</w:t>
      </w:r>
    </w:p>
    <w:p w:rsidR="00A938EE" w:rsidRDefault="00A938EE" w:rsidP="00A938EE">
      <w:pPr>
        <w:pStyle w:val="ListParagraph"/>
        <w:numPr>
          <w:ilvl w:val="0"/>
          <w:numId w:val="3"/>
        </w:numPr>
      </w:pPr>
      <w:r>
        <w:t>F# power pack v2 or greater</w:t>
      </w:r>
    </w:p>
    <w:p w:rsidR="00A938EE" w:rsidRDefault="00A938EE" w:rsidP="00A938EE">
      <w:pPr>
        <w:pStyle w:val="Heading2"/>
      </w:pPr>
      <w:bookmarkStart w:id="12" w:name="_Toc346277663"/>
      <w:r>
        <w:lastRenderedPageBreak/>
        <w:t>Project structure</w:t>
      </w:r>
      <w:bookmarkEnd w:id="12"/>
    </w:p>
    <w:tbl>
      <w:tblPr>
        <w:tblStyle w:val="TableGrid"/>
        <w:tblW w:w="0" w:type="auto"/>
        <w:tblLook w:val="04A0" w:firstRow="1" w:lastRow="0" w:firstColumn="1" w:lastColumn="0" w:noHBand="0" w:noVBand="1"/>
      </w:tblPr>
      <w:tblGrid>
        <w:gridCol w:w="5031"/>
        <w:gridCol w:w="5985"/>
      </w:tblGrid>
      <w:tr w:rsidR="00A938EE" w:rsidTr="00A938EE">
        <w:tc>
          <w:tcPr>
            <w:tcW w:w="4248" w:type="dxa"/>
          </w:tcPr>
          <w:p w:rsidR="00A938EE" w:rsidRDefault="00A938EE" w:rsidP="00A938EE">
            <w:r>
              <w:rPr>
                <w:noProof/>
              </w:rPr>
              <w:drawing>
                <wp:inline distT="0" distB="0" distL="0" distR="0" wp14:anchorId="056A88F0" wp14:editId="63141EE0">
                  <wp:extent cx="2532619" cy="45981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35186" cy="4602785"/>
                          </a:xfrm>
                          <a:prstGeom prst="rect">
                            <a:avLst/>
                          </a:prstGeom>
                        </pic:spPr>
                      </pic:pic>
                    </a:graphicData>
                  </a:graphic>
                </wp:inline>
              </w:drawing>
            </w:r>
          </w:p>
        </w:tc>
        <w:tc>
          <w:tcPr>
            <w:tcW w:w="6768" w:type="dxa"/>
          </w:tcPr>
          <w:p w:rsidR="00A938EE" w:rsidRDefault="00A938EE" w:rsidP="00A938EE">
            <w:r>
              <w:t>Core</w:t>
            </w:r>
          </w:p>
          <w:p w:rsidR="00A938EE" w:rsidRDefault="00A938EE" w:rsidP="00A938EE">
            <w:pPr>
              <w:pStyle w:val="ListParagraph"/>
              <w:numPr>
                <w:ilvl w:val="0"/>
                <w:numId w:val="3"/>
              </w:numPr>
            </w:pPr>
            <w:r>
              <w:t>Configuration – contains all system wide settings, the email template for error messages sent to the administrator, and a simple IOC container</w:t>
            </w:r>
          </w:p>
          <w:p w:rsidR="00A938EE" w:rsidRDefault="00A938EE" w:rsidP="00A938EE">
            <w:pPr>
              <w:pStyle w:val="ListParagraph"/>
              <w:numPr>
                <w:ilvl w:val="0"/>
                <w:numId w:val="3"/>
              </w:numPr>
            </w:pPr>
            <w:r>
              <w:t>Contracts – all system interface definitions</w:t>
            </w:r>
          </w:p>
          <w:p w:rsidR="00A938EE" w:rsidRDefault="00A938EE" w:rsidP="00A938EE">
            <w:pPr>
              <w:pStyle w:val="ListParagraph"/>
              <w:numPr>
                <w:ilvl w:val="0"/>
                <w:numId w:val="3"/>
              </w:numPr>
            </w:pPr>
            <w:r>
              <w:t xml:space="preserve">Models – The data structure for the </w:t>
            </w:r>
            <w:proofErr w:type="spellStart"/>
            <w:r>
              <w:t>WorkflowConfiguration</w:t>
            </w:r>
            <w:proofErr w:type="spellEnd"/>
          </w:p>
          <w:p w:rsidR="00A938EE" w:rsidRDefault="00A938EE" w:rsidP="00A938EE">
            <w:pPr>
              <w:pStyle w:val="ListParagraph"/>
              <w:numPr>
                <w:ilvl w:val="0"/>
                <w:numId w:val="3"/>
              </w:numPr>
            </w:pPr>
            <w:proofErr w:type="spellStart"/>
            <w:r>
              <w:t>TemplateEngine</w:t>
            </w:r>
            <w:proofErr w:type="spellEnd"/>
            <w:r>
              <w:t xml:space="preserve"> – Contains all the function definitions. If you want to add a new function to the GWE modify the </w:t>
            </w:r>
            <w:proofErr w:type="spellStart"/>
            <w:r>
              <w:t>TemplateEngine</w:t>
            </w:r>
            <w:proofErr w:type="spellEnd"/>
          </w:p>
          <w:p w:rsidR="00A938EE" w:rsidRDefault="00A938EE" w:rsidP="00A938EE">
            <w:pPr>
              <w:pStyle w:val="ListParagraph"/>
              <w:numPr>
                <w:ilvl w:val="0"/>
                <w:numId w:val="3"/>
              </w:numPr>
            </w:pPr>
            <w:proofErr w:type="spellStart"/>
            <w:r>
              <w:t>Utils</w:t>
            </w:r>
            <w:proofErr w:type="spellEnd"/>
            <w:r>
              <w:t xml:space="preserve"> – helper classes encapsulating peripheral concerns</w:t>
            </w:r>
          </w:p>
          <w:p w:rsidR="00A938EE" w:rsidRDefault="00A938EE" w:rsidP="008C00EF">
            <w:pPr>
              <w:pStyle w:val="ListParagraph"/>
              <w:numPr>
                <w:ilvl w:val="0"/>
                <w:numId w:val="3"/>
              </w:numPr>
            </w:pPr>
            <w:proofErr w:type="spellStart"/>
            <w:r>
              <w:t>WebServiceModels</w:t>
            </w:r>
            <w:proofErr w:type="spellEnd"/>
            <w:r w:rsidR="008C00EF">
              <w:t xml:space="preserve"> – Request and response models exchanged via the web service</w:t>
            </w:r>
          </w:p>
          <w:p w:rsidR="008C00EF" w:rsidRDefault="008C00EF" w:rsidP="008C00EF">
            <w:pPr>
              <w:pStyle w:val="ListParagraph"/>
              <w:numPr>
                <w:ilvl w:val="0"/>
                <w:numId w:val="3"/>
              </w:numPr>
            </w:pPr>
            <w:proofErr w:type="spellStart"/>
            <w:r>
              <w:t>WebServices</w:t>
            </w:r>
            <w:proofErr w:type="spellEnd"/>
            <w:r>
              <w:t xml:space="preserve"> – contains the logic behind the GWE web service</w:t>
            </w:r>
          </w:p>
          <w:p w:rsidR="008C00EF" w:rsidRDefault="008C00EF" w:rsidP="008C00EF">
            <w:pPr>
              <w:pStyle w:val="ListParagraph"/>
              <w:numPr>
                <w:ilvl w:val="0"/>
                <w:numId w:val="3"/>
              </w:numPr>
            </w:pPr>
            <w:proofErr w:type="spellStart"/>
            <w:r>
              <w:t>WorkflowEngine</w:t>
            </w:r>
            <w:proofErr w:type="spellEnd"/>
            <w:r>
              <w:t xml:space="preserve"> </w:t>
            </w:r>
          </w:p>
          <w:p w:rsidR="008C00EF" w:rsidRDefault="008C00EF" w:rsidP="008C00EF">
            <w:pPr>
              <w:pStyle w:val="ListParagraph"/>
              <w:numPr>
                <w:ilvl w:val="1"/>
                <w:numId w:val="3"/>
              </w:numPr>
            </w:pPr>
            <w:proofErr w:type="spellStart"/>
            <w:r>
              <w:t>GweAgentRunner</w:t>
            </w:r>
            <w:proofErr w:type="spellEnd"/>
            <w:r>
              <w:t xml:space="preserve"> – Iterator pattern for traversing a farm and performing an action on list items where applicable.</w:t>
            </w:r>
          </w:p>
          <w:p w:rsidR="008C00EF" w:rsidRDefault="008C00EF" w:rsidP="008C00EF">
            <w:pPr>
              <w:pStyle w:val="ListParagraph"/>
              <w:numPr>
                <w:ilvl w:val="1"/>
                <w:numId w:val="3"/>
              </w:numPr>
            </w:pPr>
            <w:proofErr w:type="spellStart"/>
            <w:r>
              <w:t>TimeTriggerJobRunner</w:t>
            </w:r>
            <w:proofErr w:type="spellEnd"/>
            <w:r>
              <w:t xml:space="preserve"> – the logic for the time trigger</w:t>
            </w:r>
          </w:p>
          <w:p w:rsidR="008C00EF" w:rsidRDefault="008C00EF" w:rsidP="008C00EF">
            <w:pPr>
              <w:pStyle w:val="ListParagraph"/>
              <w:numPr>
                <w:ilvl w:val="1"/>
                <w:numId w:val="3"/>
              </w:numPr>
            </w:pPr>
            <w:proofErr w:type="spellStart"/>
            <w:r>
              <w:t>WorkflowEventReceiver</w:t>
            </w:r>
            <w:proofErr w:type="spellEnd"/>
            <w:r>
              <w:t xml:space="preserve"> – the event receiver</w:t>
            </w:r>
          </w:p>
          <w:p w:rsidR="008C00EF" w:rsidRDefault="008C00EF" w:rsidP="008C00EF">
            <w:pPr>
              <w:pStyle w:val="ListParagraph"/>
              <w:numPr>
                <w:ilvl w:val="0"/>
                <w:numId w:val="3"/>
              </w:numPr>
            </w:pPr>
            <w:proofErr w:type="spellStart"/>
            <w:r>
              <w:t>WorkflowTransitionActions</w:t>
            </w:r>
            <w:proofErr w:type="spellEnd"/>
            <w:r>
              <w:t xml:space="preserve"> – Each class represents the logic for each action handled by GWE</w:t>
            </w:r>
          </w:p>
          <w:p w:rsidR="008C00EF" w:rsidRDefault="008C00EF" w:rsidP="008C00EF">
            <w:pPr>
              <w:pStyle w:val="ListParagraph"/>
              <w:numPr>
                <w:ilvl w:val="1"/>
                <w:numId w:val="3"/>
              </w:numPr>
            </w:pPr>
            <w:proofErr w:type="spellStart"/>
            <w:r>
              <w:t>WorkflowTransitionActionFactory</w:t>
            </w:r>
            <w:proofErr w:type="spellEnd"/>
            <w:r>
              <w:t xml:space="preserve"> </w:t>
            </w:r>
            <w:r w:rsidR="000F78DA">
              <w:t>–</w:t>
            </w:r>
            <w:r>
              <w:t xml:space="preserve"> </w:t>
            </w:r>
            <w:r w:rsidR="000F78DA">
              <w:t>factory for instantiating the correct action given an action type</w:t>
            </w:r>
          </w:p>
          <w:p w:rsidR="000F78DA" w:rsidRDefault="000F78DA" w:rsidP="000F78DA">
            <w:pPr>
              <w:pStyle w:val="ListParagraph"/>
              <w:numPr>
                <w:ilvl w:val="0"/>
                <w:numId w:val="3"/>
              </w:numPr>
            </w:pPr>
          </w:p>
        </w:tc>
      </w:tr>
      <w:tr w:rsidR="00A938EE" w:rsidTr="00A938EE">
        <w:tc>
          <w:tcPr>
            <w:tcW w:w="4248" w:type="dxa"/>
          </w:tcPr>
          <w:p w:rsidR="00A938EE" w:rsidRDefault="000F78DA" w:rsidP="00A938EE">
            <w:r>
              <w:rPr>
                <w:noProof/>
              </w:rPr>
              <w:drawing>
                <wp:inline distT="0" distB="0" distL="0" distR="0" wp14:anchorId="6B294CA3" wp14:editId="58D3F1FB">
                  <wp:extent cx="2324425" cy="92405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24425" cy="924054"/>
                          </a:xfrm>
                          <a:prstGeom prst="rect">
                            <a:avLst/>
                          </a:prstGeom>
                        </pic:spPr>
                      </pic:pic>
                    </a:graphicData>
                  </a:graphic>
                </wp:inline>
              </w:drawing>
            </w:r>
          </w:p>
        </w:tc>
        <w:tc>
          <w:tcPr>
            <w:tcW w:w="6768" w:type="dxa"/>
          </w:tcPr>
          <w:p w:rsidR="000F78DA" w:rsidRDefault="000F78DA" w:rsidP="000F78DA">
            <w:r>
              <w:t xml:space="preserve">Lang project contains the </w:t>
            </w:r>
            <w:proofErr w:type="spellStart"/>
            <w:r>
              <w:t>lexer</w:t>
            </w:r>
            <w:proofErr w:type="spellEnd"/>
            <w:r>
              <w:t xml:space="preserve"> and the parser generator logic for the </w:t>
            </w:r>
            <w:proofErr w:type="spellStart"/>
            <w:r>
              <w:t>templating</w:t>
            </w:r>
            <w:proofErr w:type="spellEnd"/>
            <w:r>
              <w:t xml:space="preserve"> engine. It is a simple implementation of </w:t>
            </w:r>
            <w:proofErr w:type="spellStart"/>
            <w:r>
              <w:t>lex</w:t>
            </w:r>
            <w:proofErr w:type="spellEnd"/>
            <w:r>
              <w:t>/</w:t>
            </w:r>
            <w:proofErr w:type="spellStart"/>
            <w:r>
              <w:t>yacc</w:t>
            </w:r>
            <w:proofErr w:type="spellEnd"/>
            <w:r>
              <w:t xml:space="preserve"> that accepts a string and returns an abstract syntax tree</w:t>
            </w:r>
          </w:p>
        </w:tc>
      </w:tr>
      <w:tr w:rsidR="00A938EE" w:rsidTr="00A938EE">
        <w:tc>
          <w:tcPr>
            <w:tcW w:w="4248" w:type="dxa"/>
          </w:tcPr>
          <w:p w:rsidR="00A938EE" w:rsidRDefault="000F78DA" w:rsidP="00A938EE">
            <w:r>
              <w:rPr>
                <w:noProof/>
              </w:rPr>
              <w:drawing>
                <wp:inline distT="0" distB="0" distL="0" distR="0" wp14:anchorId="537DC1AE" wp14:editId="1A7BFFF0">
                  <wp:extent cx="3000794" cy="171473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00794" cy="1714739"/>
                          </a:xfrm>
                          <a:prstGeom prst="rect">
                            <a:avLst/>
                          </a:prstGeom>
                        </pic:spPr>
                      </pic:pic>
                    </a:graphicData>
                  </a:graphic>
                </wp:inline>
              </w:drawing>
            </w:r>
          </w:p>
        </w:tc>
        <w:tc>
          <w:tcPr>
            <w:tcW w:w="6768" w:type="dxa"/>
          </w:tcPr>
          <w:p w:rsidR="00A938EE" w:rsidRDefault="000F78DA" w:rsidP="00A938EE">
            <w:r>
              <w:t>SharePoint project contains the GWE workflow configuration page, event receivers and user controls for each kind of action.</w:t>
            </w:r>
          </w:p>
        </w:tc>
      </w:tr>
      <w:tr w:rsidR="000F78DA" w:rsidTr="00A938EE">
        <w:tc>
          <w:tcPr>
            <w:tcW w:w="4248" w:type="dxa"/>
          </w:tcPr>
          <w:p w:rsidR="000F78DA" w:rsidRDefault="000F78DA" w:rsidP="00A938EE">
            <w:pPr>
              <w:rPr>
                <w:noProof/>
              </w:rPr>
            </w:pPr>
            <w:r>
              <w:rPr>
                <w:noProof/>
              </w:rPr>
              <w:drawing>
                <wp:inline distT="0" distB="0" distL="0" distR="0" wp14:anchorId="5372D301" wp14:editId="1399F4A1">
                  <wp:extent cx="3057952" cy="50489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57952" cy="504896"/>
                          </a:xfrm>
                          <a:prstGeom prst="rect">
                            <a:avLst/>
                          </a:prstGeom>
                        </pic:spPr>
                      </pic:pic>
                    </a:graphicData>
                  </a:graphic>
                </wp:inline>
              </w:drawing>
            </w:r>
          </w:p>
        </w:tc>
        <w:tc>
          <w:tcPr>
            <w:tcW w:w="6768" w:type="dxa"/>
          </w:tcPr>
          <w:p w:rsidR="000F78DA" w:rsidRDefault="000F78DA" w:rsidP="00A938EE">
            <w:r>
              <w:t>The remaining projects are for unit tests and legacy upgrades.</w:t>
            </w:r>
          </w:p>
        </w:tc>
      </w:tr>
    </w:tbl>
    <w:p w:rsidR="00A938EE" w:rsidRDefault="00A81EF3" w:rsidP="00A81EF3">
      <w:pPr>
        <w:pStyle w:val="Heading2"/>
      </w:pPr>
      <w:bookmarkStart w:id="13" w:name="_Toc346277664"/>
      <w:r>
        <w:t>How to make a custom action</w:t>
      </w:r>
      <w:bookmarkEnd w:id="13"/>
    </w:p>
    <w:p w:rsidR="00A81EF3" w:rsidRDefault="00A81EF3" w:rsidP="00A81EF3">
      <w:pPr>
        <w:pStyle w:val="ListParagraph"/>
        <w:numPr>
          <w:ilvl w:val="0"/>
          <w:numId w:val="4"/>
        </w:numPr>
      </w:pPr>
      <w:r>
        <w:t xml:space="preserve">Make a visual studio class library project. </w:t>
      </w:r>
    </w:p>
    <w:p w:rsidR="00A81EF3" w:rsidRDefault="00A81EF3" w:rsidP="00A81EF3">
      <w:pPr>
        <w:pStyle w:val="ListParagraph"/>
        <w:numPr>
          <w:ilvl w:val="0"/>
          <w:numId w:val="4"/>
        </w:numPr>
      </w:pPr>
      <w:r>
        <w:t xml:space="preserve">Reference the </w:t>
      </w:r>
      <w:proofErr w:type="spellStart"/>
      <w:r>
        <w:t>Oxbow.Gwe.Core</w:t>
      </w:r>
      <w:proofErr w:type="spellEnd"/>
      <w:r>
        <w:t xml:space="preserve"> </w:t>
      </w:r>
      <w:proofErr w:type="spellStart"/>
      <w:r>
        <w:t>dll</w:t>
      </w:r>
      <w:proofErr w:type="spellEnd"/>
    </w:p>
    <w:p w:rsidR="00A81EF3" w:rsidRDefault="00A81EF3" w:rsidP="00A81EF3">
      <w:pPr>
        <w:pStyle w:val="ListParagraph"/>
        <w:numPr>
          <w:ilvl w:val="0"/>
          <w:numId w:val="4"/>
        </w:numPr>
      </w:pPr>
      <w:r>
        <w:lastRenderedPageBreak/>
        <w:t xml:space="preserve">Make a class that implements </w:t>
      </w:r>
      <w:proofErr w:type="spellStart"/>
      <w:r w:rsidRPr="00A81EF3">
        <w:t>Oxbow.Gwe.Core.Contracts</w:t>
      </w:r>
      <w:r>
        <w:t>.</w:t>
      </w:r>
      <w:r w:rsidRPr="00A81EF3">
        <w:t>IWorkflowTransitionCustomAction</w:t>
      </w:r>
      <w:proofErr w:type="spellEnd"/>
      <w:r>
        <w:t>, for example:</w:t>
      </w:r>
    </w:p>
    <w:p w:rsidR="00A81EF3" w:rsidRPr="00A81EF3" w:rsidRDefault="00A81EF3" w:rsidP="00A81EF3">
      <w:pPr>
        <w:ind w:left="360"/>
        <w:rPr>
          <w:b/>
        </w:rPr>
      </w:pPr>
      <w:proofErr w:type="gramStart"/>
      <w:r w:rsidRPr="00A81EF3">
        <w:rPr>
          <w:b/>
        </w:rPr>
        <w:t>public</w:t>
      </w:r>
      <w:proofErr w:type="gramEnd"/>
      <w:r w:rsidRPr="00A81EF3">
        <w:rPr>
          <w:b/>
        </w:rPr>
        <w:t xml:space="preserve"> class Test : </w:t>
      </w:r>
      <w:proofErr w:type="spellStart"/>
      <w:r w:rsidRPr="00A81EF3">
        <w:rPr>
          <w:b/>
        </w:rPr>
        <w:t>IWorkflowTransitionCustomAction</w:t>
      </w:r>
      <w:proofErr w:type="spellEnd"/>
    </w:p>
    <w:p w:rsidR="00A81EF3" w:rsidRPr="00A81EF3" w:rsidRDefault="00A81EF3" w:rsidP="00A81EF3">
      <w:pPr>
        <w:ind w:left="360"/>
        <w:rPr>
          <w:b/>
        </w:rPr>
      </w:pPr>
      <w:r w:rsidRPr="00A81EF3">
        <w:rPr>
          <w:b/>
        </w:rPr>
        <w:t xml:space="preserve">    {</w:t>
      </w:r>
    </w:p>
    <w:p w:rsidR="00A81EF3" w:rsidRPr="00A81EF3" w:rsidRDefault="00A81EF3" w:rsidP="00A81EF3">
      <w:pPr>
        <w:ind w:left="360"/>
        <w:rPr>
          <w:b/>
        </w:rPr>
      </w:pPr>
      <w:r w:rsidRPr="00A81EF3">
        <w:rPr>
          <w:b/>
        </w:rPr>
        <w:t xml:space="preserve">       #region </w:t>
      </w:r>
      <w:proofErr w:type="spellStart"/>
      <w:r w:rsidRPr="00A81EF3">
        <w:rPr>
          <w:b/>
        </w:rPr>
        <w:t>IWorkflo</w:t>
      </w:r>
      <w:r>
        <w:rPr>
          <w:b/>
        </w:rPr>
        <w:t>wTransitionCustomAction</w:t>
      </w:r>
      <w:proofErr w:type="spellEnd"/>
      <w:r>
        <w:rPr>
          <w:b/>
        </w:rPr>
        <w:t xml:space="preserve"> Members</w:t>
      </w:r>
    </w:p>
    <w:p w:rsidR="00A81EF3" w:rsidRPr="00A81EF3" w:rsidRDefault="00A81EF3" w:rsidP="00A81EF3">
      <w:pPr>
        <w:ind w:left="360"/>
        <w:rPr>
          <w:b/>
        </w:rPr>
      </w:pPr>
      <w:r w:rsidRPr="00A81EF3">
        <w:rPr>
          <w:b/>
        </w:rPr>
        <w:t xml:space="preserve">        </w:t>
      </w:r>
      <w:proofErr w:type="gramStart"/>
      <w:r w:rsidRPr="00A81EF3">
        <w:rPr>
          <w:b/>
        </w:rPr>
        <w:t>public</w:t>
      </w:r>
      <w:proofErr w:type="gramEnd"/>
      <w:r w:rsidRPr="00A81EF3">
        <w:rPr>
          <w:b/>
        </w:rPr>
        <w:t xml:space="preserve"> void Execute(</w:t>
      </w:r>
      <w:proofErr w:type="spellStart"/>
      <w:r w:rsidRPr="00A81EF3">
        <w:rPr>
          <w:b/>
        </w:rPr>
        <w:t>SPListItem</w:t>
      </w:r>
      <w:proofErr w:type="spellEnd"/>
      <w:r w:rsidRPr="00A81EF3">
        <w:rPr>
          <w:b/>
        </w:rPr>
        <w:t xml:space="preserve"> </w:t>
      </w:r>
      <w:proofErr w:type="spellStart"/>
      <w:r w:rsidRPr="00A81EF3">
        <w:rPr>
          <w:b/>
        </w:rPr>
        <w:t>listItem</w:t>
      </w:r>
      <w:proofErr w:type="spellEnd"/>
      <w:r w:rsidRPr="00A81EF3">
        <w:rPr>
          <w:b/>
        </w:rPr>
        <w:t xml:space="preserve">) { </w:t>
      </w:r>
      <w:proofErr w:type="spellStart"/>
      <w:r w:rsidRPr="00A81EF3">
        <w:rPr>
          <w:b/>
        </w:rPr>
        <w:t>ResolveType.Instance.Of</w:t>
      </w:r>
      <w:proofErr w:type="spellEnd"/>
      <w:r w:rsidRPr="00A81EF3">
        <w:rPr>
          <w:b/>
        </w:rPr>
        <w:t>&lt;</w:t>
      </w:r>
      <w:proofErr w:type="spellStart"/>
      <w:r w:rsidRPr="00A81EF3">
        <w:rPr>
          <w:b/>
        </w:rPr>
        <w:t>ILogger</w:t>
      </w:r>
      <w:proofErr w:type="spellEnd"/>
      <w:r w:rsidRPr="00A81EF3">
        <w:rPr>
          <w:b/>
        </w:rPr>
        <w:t>&gt;().Info("Custom action has successfully receiv</w:t>
      </w:r>
      <w:r>
        <w:rPr>
          <w:b/>
        </w:rPr>
        <w:t xml:space="preserve">ed an item " + </w:t>
      </w:r>
      <w:proofErr w:type="spellStart"/>
      <w:r>
        <w:rPr>
          <w:b/>
        </w:rPr>
        <w:t>listItem.Url</w:t>
      </w:r>
      <w:proofErr w:type="spellEnd"/>
      <w:r>
        <w:rPr>
          <w:b/>
        </w:rPr>
        <w:t>); }</w:t>
      </w:r>
    </w:p>
    <w:p w:rsidR="00A81EF3" w:rsidRPr="00A81EF3" w:rsidRDefault="00A81EF3" w:rsidP="00A81EF3">
      <w:pPr>
        <w:ind w:left="360"/>
        <w:rPr>
          <w:b/>
        </w:rPr>
      </w:pPr>
      <w:r w:rsidRPr="00A81EF3">
        <w:rPr>
          <w:b/>
        </w:rPr>
        <w:t xml:space="preserve">        #</w:t>
      </w:r>
      <w:proofErr w:type="spellStart"/>
      <w:r w:rsidRPr="00A81EF3">
        <w:rPr>
          <w:b/>
        </w:rPr>
        <w:t>endregion</w:t>
      </w:r>
      <w:proofErr w:type="spellEnd"/>
    </w:p>
    <w:p w:rsidR="00A81EF3" w:rsidRPr="00A81EF3" w:rsidRDefault="00A81EF3" w:rsidP="00A81EF3">
      <w:pPr>
        <w:ind w:left="360"/>
        <w:rPr>
          <w:b/>
        </w:rPr>
      </w:pPr>
      <w:r w:rsidRPr="00A81EF3">
        <w:rPr>
          <w:b/>
        </w:rPr>
        <w:t xml:space="preserve">    }</w:t>
      </w:r>
    </w:p>
    <w:p w:rsidR="00A81EF3" w:rsidRDefault="00CB3E63" w:rsidP="00A81EF3">
      <w:pPr>
        <w:pStyle w:val="ListParagraph"/>
        <w:numPr>
          <w:ilvl w:val="0"/>
          <w:numId w:val="4"/>
        </w:numPr>
      </w:pPr>
      <w:r>
        <w:t>Write the code for the action inside the execute method.</w:t>
      </w:r>
    </w:p>
    <w:p w:rsidR="00CB3E63" w:rsidRDefault="00CB3E63" w:rsidP="00A81EF3">
      <w:pPr>
        <w:pStyle w:val="ListParagraph"/>
        <w:numPr>
          <w:ilvl w:val="0"/>
          <w:numId w:val="4"/>
        </w:numPr>
      </w:pPr>
      <w:r>
        <w:t>Sign the class library with a strong name key so you can deploy it to the GAC</w:t>
      </w:r>
    </w:p>
    <w:p w:rsidR="00CB3E63" w:rsidRDefault="00CB3E63" w:rsidP="00A81EF3">
      <w:pPr>
        <w:pStyle w:val="ListParagraph"/>
        <w:numPr>
          <w:ilvl w:val="0"/>
          <w:numId w:val="4"/>
        </w:numPr>
      </w:pPr>
      <w:r>
        <w:t>Unit test it</w:t>
      </w:r>
    </w:p>
    <w:p w:rsidR="00CB3E63" w:rsidRDefault="00CB3E63" w:rsidP="00A81EF3">
      <w:pPr>
        <w:pStyle w:val="ListParagraph"/>
        <w:numPr>
          <w:ilvl w:val="0"/>
          <w:numId w:val="4"/>
        </w:numPr>
      </w:pPr>
      <w:r>
        <w:t xml:space="preserve">Build the DLL and deploy it into the GAC via a </w:t>
      </w:r>
      <w:proofErr w:type="spellStart"/>
      <w:r>
        <w:t>sharepoint</w:t>
      </w:r>
      <w:proofErr w:type="spellEnd"/>
      <w:r>
        <w:t xml:space="preserve"> solution or some other vehicle</w:t>
      </w:r>
    </w:p>
    <w:p w:rsidR="00CB3E63" w:rsidRDefault="00CB3E63" w:rsidP="00A81EF3">
      <w:pPr>
        <w:pStyle w:val="ListParagraph"/>
        <w:numPr>
          <w:ilvl w:val="0"/>
          <w:numId w:val="4"/>
        </w:numPr>
      </w:pPr>
      <w:r>
        <w:t>Inside GWE configuration screen, add a custom code action where you need it</w:t>
      </w:r>
    </w:p>
    <w:p w:rsidR="00A060C6" w:rsidRDefault="00CB3E63" w:rsidP="00A060C6">
      <w:pPr>
        <w:pStyle w:val="ListParagraph"/>
        <w:numPr>
          <w:ilvl w:val="0"/>
          <w:numId w:val="4"/>
        </w:numPr>
      </w:pPr>
      <w:r>
        <w:t>Specify the fully qualified type name and assembly name in the configuration. If it should fail, you will receive an</w:t>
      </w:r>
      <w:r w:rsidR="00A060C6">
        <w:t xml:space="preserve"> email like any other GWE action</w:t>
      </w:r>
    </w:p>
    <w:sectPr w:rsidR="00A060C6" w:rsidSect="00AC6A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2E788D"/>
    <w:multiLevelType w:val="hybridMultilevel"/>
    <w:tmpl w:val="A2C87632"/>
    <w:lvl w:ilvl="0" w:tplc="408230F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3D7E65"/>
    <w:multiLevelType w:val="hybridMultilevel"/>
    <w:tmpl w:val="05B2F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D2F4D"/>
    <w:multiLevelType w:val="hybridMultilevel"/>
    <w:tmpl w:val="572E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29259F"/>
    <w:multiLevelType w:val="hybridMultilevel"/>
    <w:tmpl w:val="7FB4B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92"/>
    <w:rsid w:val="000F78DA"/>
    <w:rsid w:val="00150E95"/>
    <w:rsid w:val="001D07DD"/>
    <w:rsid w:val="002A1E14"/>
    <w:rsid w:val="003A513F"/>
    <w:rsid w:val="00403338"/>
    <w:rsid w:val="004E5246"/>
    <w:rsid w:val="00501DD2"/>
    <w:rsid w:val="00572645"/>
    <w:rsid w:val="0060001F"/>
    <w:rsid w:val="00621463"/>
    <w:rsid w:val="00840BF4"/>
    <w:rsid w:val="008C00EF"/>
    <w:rsid w:val="008C18A5"/>
    <w:rsid w:val="008F27C7"/>
    <w:rsid w:val="00916F00"/>
    <w:rsid w:val="00947025"/>
    <w:rsid w:val="009B70AE"/>
    <w:rsid w:val="00A060C6"/>
    <w:rsid w:val="00A81EF3"/>
    <w:rsid w:val="00A938EE"/>
    <w:rsid w:val="00AB7DEB"/>
    <w:rsid w:val="00AC6A92"/>
    <w:rsid w:val="00CB3E63"/>
    <w:rsid w:val="00CC3BE5"/>
    <w:rsid w:val="00CD72A4"/>
    <w:rsid w:val="00E33788"/>
    <w:rsid w:val="00EE3F1A"/>
    <w:rsid w:val="00F600B0"/>
    <w:rsid w:val="00FA181A"/>
    <w:rsid w:val="00FA631B"/>
    <w:rsid w:val="00FC03E5"/>
    <w:rsid w:val="00FC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B1D73E-4E5A-4D09-B6B4-8DC64A3B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F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3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A92"/>
    <w:pPr>
      <w:ind w:left="720"/>
      <w:contextualSpacing/>
    </w:pPr>
  </w:style>
  <w:style w:type="paragraph" w:styleId="Title">
    <w:name w:val="Title"/>
    <w:basedOn w:val="Normal"/>
    <w:next w:val="Normal"/>
    <w:link w:val="TitleChar"/>
    <w:uiPriority w:val="10"/>
    <w:qFormat/>
    <w:rsid w:val="00916F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6F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16F0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03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338"/>
    <w:rPr>
      <w:rFonts w:ascii="Tahoma" w:hAnsi="Tahoma" w:cs="Tahoma"/>
      <w:sz w:val="16"/>
      <w:szCs w:val="16"/>
    </w:rPr>
  </w:style>
  <w:style w:type="character" w:customStyle="1" w:styleId="Heading2Char">
    <w:name w:val="Heading 2 Char"/>
    <w:basedOn w:val="DefaultParagraphFont"/>
    <w:link w:val="Heading2"/>
    <w:uiPriority w:val="9"/>
    <w:rsid w:val="0040333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7DEB"/>
    <w:rPr>
      <w:color w:val="0000FF" w:themeColor="hyperlink"/>
      <w:u w:val="single"/>
    </w:rPr>
  </w:style>
  <w:style w:type="table" w:styleId="TableGrid">
    <w:name w:val="Table Grid"/>
    <w:basedOn w:val="TableNormal"/>
    <w:uiPriority w:val="59"/>
    <w:rsid w:val="00A938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B3E63"/>
    <w:pPr>
      <w:outlineLvl w:val="9"/>
    </w:pPr>
    <w:rPr>
      <w:lang w:eastAsia="ja-JP"/>
    </w:rPr>
  </w:style>
  <w:style w:type="paragraph" w:styleId="TOC1">
    <w:name w:val="toc 1"/>
    <w:basedOn w:val="Normal"/>
    <w:next w:val="Normal"/>
    <w:autoRedefine/>
    <w:uiPriority w:val="39"/>
    <w:unhideWhenUsed/>
    <w:rsid w:val="00CB3E63"/>
    <w:pPr>
      <w:spacing w:after="100"/>
    </w:pPr>
  </w:style>
  <w:style w:type="paragraph" w:styleId="TOC2">
    <w:name w:val="toc 2"/>
    <w:basedOn w:val="Normal"/>
    <w:next w:val="Normal"/>
    <w:autoRedefine/>
    <w:uiPriority w:val="39"/>
    <w:unhideWhenUsed/>
    <w:rsid w:val="00CB3E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oleObject" Target="embeddings/Microsoft_Visio_2003-2010_Drawing1.vsd"/><Relationship Id="rId12" Type="http://schemas.openxmlformats.org/officeDocument/2006/relationships/hyperlink" Target="http://nvelocity.sourceforge.net/"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Microsoft_Visio_2003-2010_Drawing2.vsd"/><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yperlink" Target="http://mysite/myweb/"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A3576-3850-4EE9-B9BE-3C5B976FA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12</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dc:creator>
  <cp:lastModifiedBy>pweissbrod@oxbowsoftware.com</cp:lastModifiedBy>
  <cp:revision>10</cp:revision>
  <dcterms:created xsi:type="dcterms:W3CDTF">2012-11-15T18:44:00Z</dcterms:created>
  <dcterms:modified xsi:type="dcterms:W3CDTF">2013-01-18T18:06:00Z</dcterms:modified>
</cp:coreProperties>
</file>