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F3A5F"/>
          <w:sz w:val="34"/>
          <w:szCs w:val="34"/>
        </w:rPr>
        <w:t xml:space="preserve">PETER CHRISTIAN AGBENYEGA</w:t>
      </w:r>
    </w:p>
    <w:p>
      <w:pPr>
        <w:spacing w:after="30"/>
        <w:jc w:val="center"/>
      </w:pPr>
      <w:r>
        <w:rPr>
          <w:rFonts w:ascii="Arial" w:cs="Arial" w:eastAsia="Arial" w:hAnsi="Arial"/>
          <w:sz w:val="22"/>
          <w:szCs w:val="22"/>
        </w:rPr>
        <w:t xml:space="preserve">Cloud Security &amp; DevSecOps Engineer</w:t>
      </w:r>
    </w:p>
    <w:p>
      <w:pPr>
        <w:spacing w:after="3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Utica, New York  |  (315) 941-5498  |  peter.cagbenyega@gmail.com</w:t>
      </w:r>
    </w:p>
    <w:p>
      <w:pPr>
        <w:spacing w:after="3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github.com/Peter-Agbenyega  |  petercagbenyega.com  |  linkedin.com/in/peter-christian-agbenyega-910b3028b</w:t>
      </w:r>
    </w:p>
    <w:p>
      <w:pPr>
        <w:pBdr>
          <w:bottom w:val="single" w:color="1F3A5F" w:sz="6" w:space="3"/>
        </w:pBdr>
        <w:spacing w:after="60"/>
        <w:jc w:val="center"/>
      </w:pPr>
      <w:r>
        <w:rPr>
          <w:rFonts w:ascii="Arial" w:cs="Arial" w:eastAsia="Arial" w:hAnsi="Arial"/>
          <w:b/>
          <w:bCs/>
          <w:color w:val="1F3A5F"/>
          <w:sz w:val="18"/>
          <w:szCs w:val="18"/>
        </w:rPr>
        <w:t xml:space="preserve">AWS Certified: Solutions Architect – Associate (SAA-C03)  ·  Solutions Architect – Professional (SAP-C02)  ·  Security – Specialty (SCS-C02)</w:t>
      </w:r>
    </w:p>
    <w:p>
      <w:pPr>
        <w:pBdr>
          <w:bottom w:val="single" w:color="1F3A5F" w:sz="6" w:space="3"/>
        </w:pBdr>
        <w:spacing w:after="90" w:before="22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SUMMARY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Cloud security and DevSecOps engineer focused on making secure cloud infrastructure practical for organizations that depend on cloud systems but lack dedicated security teams. I design and publish open-source secure cloud baseline reference architectures and implementation guides that nonprofits, schools, small healthcare-adjacent services, and small businesses can reuse to reduce common misconfiguration risk. Three AWS certifications including the Security Specialty, with graduate study in cloud computing and cybersecurity at a U.S. institution.</w:t>
      </w:r>
    </w:p>
    <w:p>
      <w:pPr>
        <w:pBdr>
          <w:bottom w:val="single" w:color="1F3A5F" w:sz="6" w:space="3"/>
        </w:pBdr>
        <w:spacing w:after="90" w:before="22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AWS CERTIFICATIONS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AWS Certified Security – Specialty (SCS-C02)</w:t>
      </w:r>
      <w:r>
        <w:rPr>
          <w:rFonts w:ascii="Arial" w:cs="Arial" w:eastAsia="Arial" w:hAnsi="Arial"/>
          <w:sz w:val="20"/>
          <w:szCs w:val="20"/>
        </w:rPr>
        <w:t xml:space="preserve"> — IAM, KMS, GuardDuty, CloudTrail, VPC security, encryption, logging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AWS Certified Solutions Architect – Professional (SAP-C02)</w:t>
      </w:r>
      <w:r>
        <w:rPr>
          <w:rFonts w:ascii="Arial" w:cs="Arial" w:eastAsia="Arial" w:hAnsi="Arial"/>
          <w:sz w:val="20"/>
          <w:szCs w:val="20"/>
        </w:rPr>
        <w:t xml:space="preserve"> — advanced multi-account architecture design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AWS Certified Solutions Architect – Associate (SAA-C03)</w:t>
      </w:r>
      <w:r>
        <w:rPr>
          <w:rFonts w:ascii="Arial" w:cs="Arial" w:eastAsia="Arial" w:hAnsi="Arial"/>
          <w:sz w:val="20"/>
          <w:szCs w:val="20"/>
        </w:rPr>
        <w:t xml:space="preserve"> — foundational AWS architecture and service design</w:t>
      </w:r>
    </w:p>
    <w:p>
      <w:pPr>
        <w:pBdr>
          <w:bottom w:val="single" w:color="1F3A5F" w:sz="6" w:space="3"/>
        </w:pBdr>
        <w:spacing w:after="90" w:before="22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EDUCATION</w:t>
      </w:r>
    </w:p>
    <w:p>
      <w:pPr>
        <w:spacing w:after="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Master of Science, Cloud Computing Systems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— In Progress</w:t>
      </w:r>
    </w:p>
    <w:p>
      <w:pPr>
        <w:spacing w:after="50"/>
      </w:pPr>
      <w:r>
        <w:rPr>
          <w:rFonts w:ascii="Arial" w:cs="Arial" w:eastAsia="Arial" w:hAnsi="Arial"/>
          <w:sz w:val="20"/>
          <w:szCs w:val="20"/>
        </w:rPr>
        <w:t xml:space="preserve">University of Maryland Global Campus (UMGC), Adelphi, Maryland</w:t>
      </w:r>
    </w:p>
    <w:p>
      <w:pPr>
        <w:spacing w:after="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Graduate Certificate, Cybersecurity Technology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— In Progress</w:t>
      </w:r>
    </w:p>
    <w:p>
      <w:pPr>
        <w:spacing w:after="50"/>
      </w:pPr>
      <w:r>
        <w:rPr>
          <w:rFonts w:ascii="Arial" w:cs="Arial" w:eastAsia="Arial" w:hAnsi="Arial"/>
          <w:sz w:val="20"/>
          <w:szCs w:val="20"/>
        </w:rPr>
        <w:t xml:space="preserve">University of Maryland Global Campus (UMGC)</w:t>
      </w:r>
    </w:p>
    <w:p>
      <w:pPr>
        <w:spacing w:after="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Bachelor of Education, Mathematics</w:t>
      </w:r>
      <w:r>
        <w:rPr>
          <w:rFonts w:ascii="Arial" w:cs="Arial" w:eastAsia="Arial" w:hAnsi="Arial"/>
          <w:sz w:val="20"/>
          <w:szCs w:val="20"/>
        </w:rPr>
        <w:t xml:space="preserve"> — 2012</w:t>
      </w:r>
    </w:p>
    <w:p>
      <w:pPr>
        <w:spacing w:after="50"/>
      </w:pPr>
      <w:r>
        <w:rPr>
          <w:rFonts w:ascii="Arial" w:cs="Arial" w:eastAsia="Arial" w:hAnsi="Arial"/>
          <w:sz w:val="20"/>
          <w:szCs w:val="20"/>
        </w:rPr>
        <w:t xml:space="preserve">University of Cape Coast, Cape Coast, Ghana</w:t>
      </w:r>
    </w:p>
    <w:p>
      <w:pPr>
        <w:pBdr>
          <w:bottom w:val="single" w:color="1F3A5F" w:sz="6" w:space="3"/>
        </w:pBdr>
        <w:spacing w:after="90" w:before="22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EXPERIENCE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Habilitation Specialist</w:t>
      </w:r>
      <w:r>
        <w:rPr>
          <w:rFonts w:ascii="Arial" w:cs="Arial" w:eastAsia="Arial" w:hAnsi="Arial"/>
          <w:sz w:val="20"/>
          <w:szCs w:val="20"/>
        </w:rPr>
        <w:t xml:space="preserve">  —  Upstate Caring Partners, Utica, New York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 |   April 2024 to Present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Provide direct support in a regulated human-services environment, with responsibility for documentation accuracy, confidentiality, and safety protocols. Reinforces the disciplined, compliance-aware habits that carry into secure infrastructure work.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Cloud / DevOps Engineer</w:t>
      </w:r>
      <w:r>
        <w:rPr>
          <w:rFonts w:ascii="Arial" w:cs="Arial" w:eastAsia="Arial" w:hAnsi="Arial"/>
          <w:sz w:val="20"/>
          <w:szCs w:val="20"/>
        </w:rPr>
        <w:t xml:space="preserve">  —  Adcar Technology LLC (Remote)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 |   2019 to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Designed and deployed AWS architectures using EC2, VPC, IAM, Lambda, and CloudTrail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Built CI/CD pipelines with Git, Docker, and Jenkins, with security gate enforcement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Hardened IAM roles using least-privilege principles to reduce attack surface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Worked with PostgreSQL, MongoDB, and DynamoDB for application backends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Supported migration of monolithic systems to containerized workloads on Kubernetes (EKS)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</w:t>
      </w:r>
      <w:r>
        <w:rPr>
          <w:rFonts w:ascii="Arial" w:cs="Arial" w:eastAsia="Arial" w:hAnsi="Arial"/>
          <w:sz w:val="20"/>
          <w:szCs w:val="20"/>
        </w:rPr>
        <w:t xml:space="preserve">  —  Cloud Nexus Hub LLC, Utica, New York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 |   2024 to Present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Organizational foundation for independent technical documentation, open-source cloud security reference work, and public technical writing on secure cloud adoption for under-resourced organizations.</w:t>
      </w:r>
    </w:p>
    <w:p>
      <w:pPr>
        <w:pBdr>
          <w:bottom w:val="single" w:color="1F3A5F" w:sz="6" w:space="3"/>
        </w:pBdr>
        <w:spacing w:after="90" w:before="22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OPEN-SOURCE SECURITY REFERENCE ARCHITECTURES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444444"/>
          <w:sz w:val="19"/>
          <w:szCs w:val="19"/>
        </w:rPr>
        <w:t xml:space="preserve">Public reference architectures on GitHub, each documenting a reusable security or resilience pattern for teams without dedicated security staff.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Secure Cloud Baseline Architecture — secure-by-design AWS baseline: segmented networking, controlled ingress, private workloads, IAM boundaries, encryption, logging, monitoring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Cloud Security Controls Framework — identity, network segmentation, encryption, logging, detection, and remediation as one reviewable control flow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Kubernetes Security Reference Architecture — EKS security: RBAC, namespace isolation, secrets handling, network policies, image security, audit visibility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Secure DevSecOps Pipeline Reference Architecture — secret scanning, dependency review, SAST, IaC and container scanning, approval gates, audit evidence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Multi-Region Cloud Resilience Architecture — regional continuity, DNS routing, replication, backups, health checks, failover planning</w:t>
      </w:r>
    </w:p>
    <w:p>
      <w:pPr>
        <w:spacing w:after="40"/>
      </w:pPr>
      <w:r>
        <w:rPr>
          <w:rFonts w:ascii="Arial" w:cs="Arial" w:eastAsia="Arial" w:hAnsi="Arial"/>
          <w:color w:val="1F3A5F"/>
          <w:sz w:val="19"/>
          <w:szCs w:val="19"/>
        </w:rPr>
        <w:t xml:space="preserve">github.com/Peter-Agbenyega</w:t>
      </w:r>
    </w:p>
    <w:p>
      <w:pPr>
        <w:pBdr>
          <w:bottom w:val="single" w:color="1F3A5F" w:sz="6" w:space="3"/>
        </w:pBdr>
        <w:spacing w:after="90" w:before="22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PUBLIC TECHNICAL WRITING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Author,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Cloud Security for Everyday America</w:t>
      </w:r>
      <w:r>
        <w:rPr>
          <w:rFonts w:ascii="Arial" w:cs="Arial" w:eastAsia="Arial" w:hAnsi="Arial"/>
          <w:sz w:val="20"/>
          <w:szCs w:val="20"/>
        </w:rPr>
        <w:t xml:space="preserve"> — ongoing series of practical articles on secure cloud architecture, DevSecOps, and resilience for organizations without dedicated security teams. Published on petercagbenyega.com and professional platforms (2026).</w:t>
      </w:r>
    </w:p>
    <w:p>
      <w:pPr>
        <w:pBdr>
          <w:bottom w:val="single" w:color="1F3A5F" w:sz="6" w:space="3"/>
        </w:pBdr>
        <w:spacing w:after="90" w:before="22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SELECTED PERSONAL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Independent, non-commercial full-stack builds: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Cloud Nexus Pilot</w:t>
      </w:r>
      <w:r>
        <w:rPr>
          <w:rFonts w:ascii="Arial" w:cs="Arial" w:eastAsia="Arial" w:hAnsi="Arial"/>
          <w:sz w:val="20"/>
          <w:szCs w:val="20"/>
        </w:rPr>
        <w:t xml:space="preserve"> (AWS security interview-prep tool),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UBAG Store</w:t>
      </w:r>
      <w:r>
        <w:rPr>
          <w:rFonts w:ascii="Arial" w:cs="Arial" w:eastAsia="Arial" w:hAnsi="Arial"/>
          <w:sz w:val="20"/>
          <w:szCs w:val="20"/>
        </w:rPr>
        <w:t xml:space="preserve"> (e-commerce storefront),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WOMIEX</w:t>
      </w:r>
      <w:r>
        <w:rPr>
          <w:rFonts w:ascii="Arial" w:cs="Arial" w:eastAsia="Arial" w:hAnsi="Arial"/>
          <w:sz w:val="20"/>
          <w:szCs w:val="20"/>
        </w:rPr>
        <w:t xml:space="preserve"> (bilingual EN/FR trade-information platform concept).</w:t>
      </w:r>
    </w:p>
    <w:p>
      <w:pPr>
        <w:pBdr>
          <w:bottom w:val="single" w:color="1F3A5F" w:sz="6" w:space="3"/>
        </w:pBdr>
        <w:spacing w:after="90" w:before="22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TECHNICAL SKILLS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Cloud: </w:t>
      </w:r>
      <w:r>
        <w:rPr>
          <w:rFonts w:ascii="Arial" w:cs="Arial" w:eastAsia="Arial" w:hAnsi="Arial"/>
          <w:sz w:val="20"/>
          <w:szCs w:val="20"/>
        </w:rPr>
        <w:t xml:space="preserve">AWS (EC2, VPC, Lambda, RDS, S3, IAM, CloudTrail, GuardDuty, KMS, WAF, Config, Security Hub, Route 53)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Infrastructure as Code: </w:t>
      </w:r>
      <w:r>
        <w:rPr>
          <w:rFonts w:ascii="Arial" w:cs="Arial" w:eastAsia="Arial" w:hAnsi="Arial"/>
          <w:sz w:val="20"/>
          <w:szCs w:val="20"/>
        </w:rPr>
        <w:t xml:space="preserve">Terraform, CloudFormation, OPA/Rego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Security Tooling: </w:t>
      </w:r>
      <w:r>
        <w:rPr>
          <w:rFonts w:ascii="Arial" w:cs="Arial" w:eastAsia="Arial" w:hAnsi="Arial"/>
          <w:sz w:val="20"/>
          <w:szCs w:val="20"/>
        </w:rPr>
        <w:t xml:space="preserve">Gitleaks, Checkov, Trivy, OWASP ZAP, SonarCloud, IAM policy analysis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DevSecOps: </w:t>
      </w:r>
      <w:r>
        <w:rPr>
          <w:rFonts w:ascii="Arial" w:cs="Arial" w:eastAsia="Arial" w:hAnsi="Arial"/>
          <w:sz w:val="20"/>
          <w:szCs w:val="20"/>
        </w:rPr>
        <w:t xml:space="preserve">GitHub Actions, Jenkins, security-gate CI/CD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Containers: </w:t>
      </w:r>
      <w:r>
        <w:rPr>
          <w:rFonts w:ascii="Arial" w:cs="Arial" w:eastAsia="Arial" w:hAnsi="Arial"/>
          <w:sz w:val="20"/>
          <w:szCs w:val="20"/>
        </w:rPr>
        <w:t xml:space="preserve">Docker, Kubernetes (EKS), Helm, ArgoCD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Monitoring: </w:t>
      </w:r>
      <w:r>
        <w:rPr>
          <w:rFonts w:ascii="Arial" w:cs="Arial" w:eastAsia="Arial" w:hAnsi="Arial"/>
          <w:sz w:val="20"/>
          <w:szCs w:val="20"/>
        </w:rPr>
        <w:t xml:space="preserve">CloudWatch, ELK, Datadog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Frameworks: </w:t>
      </w:r>
      <w:r>
        <w:rPr>
          <w:rFonts w:ascii="Arial" w:cs="Arial" w:eastAsia="Arial" w:hAnsi="Arial"/>
          <w:sz w:val="20"/>
          <w:szCs w:val="20"/>
        </w:rPr>
        <w:t xml:space="preserve">NIST CSF, CIS AWS Benchmarks, AWS Well-Architected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Languages: </w:t>
      </w:r>
      <w:r>
        <w:rPr>
          <w:rFonts w:ascii="Arial" w:cs="Arial" w:eastAsia="Arial" w:hAnsi="Arial"/>
          <w:sz w:val="20"/>
          <w:szCs w:val="20"/>
        </w:rPr>
        <w:t xml:space="preserve">Python, Bash, SQL, TypeScript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2026-06-15T04:01:29.951Z</dcterms:created>
  <dcterms:modified xsi:type="dcterms:W3CDTF">2026-06-15T04:01:29.952Z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