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AA862" w14:textId="358A6271" w:rsidR="005F7898" w:rsidRPr="005F7898" w:rsidRDefault="005F7898" w:rsidP="005F7898">
      <w:pPr>
        <w:spacing w:line="240" w:lineRule="auto"/>
        <w:rPr>
          <w:rFonts w:ascii="Arial" w:eastAsia="Times New Roman" w:hAnsi="Arial" w:cs="Arial"/>
          <w:b/>
          <w:bCs/>
          <w:sz w:val="30"/>
          <w:szCs w:val="30"/>
        </w:rPr>
      </w:pPr>
      <w:r w:rsidRPr="005F7898">
        <w:rPr>
          <w:rFonts w:ascii="Arial" w:eastAsia="Times New Roman" w:hAnsi="Arial" w:cs="Arial"/>
          <w:b/>
          <w:bCs/>
          <w:sz w:val="30"/>
          <w:szCs w:val="30"/>
        </w:rPr>
        <w:t>The 4 Core Financial Business Questions</w:t>
      </w:r>
    </w:p>
    <w:p w14:paraId="5931AD01" w14:textId="77777777" w:rsidR="005F7898" w:rsidRPr="005F7898" w:rsidRDefault="005F7898" w:rsidP="005F7898">
      <w:pPr>
        <w:numPr>
          <w:ilvl w:val="0"/>
          <w:numId w:val="1"/>
        </w:numPr>
        <w:spacing w:after="0" w:line="240" w:lineRule="auto"/>
        <w:rPr>
          <w:rFonts w:ascii="Arial" w:eastAsia="Times New Roman" w:hAnsi="Arial" w:cs="Arial"/>
          <w:sz w:val="24"/>
          <w:szCs w:val="24"/>
        </w:rPr>
      </w:pPr>
      <w:r w:rsidRPr="005F7898">
        <w:rPr>
          <w:rFonts w:ascii="Arial" w:eastAsia="Times New Roman" w:hAnsi="Arial" w:cs="Arial"/>
          <w:b/>
          <w:bCs/>
          <w:sz w:val="24"/>
          <w:szCs w:val="24"/>
        </w:rPr>
        <w:t>What was the absolute Highest Peak and Lowest Drop of this stock over the entire trading period?</w:t>
      </w:r>
      <w:r w:rsidRPr="005F7898">
        <w:rPr>
          <w:rFonts w:ascii="Arial" w:eastAsia="Times New Roman" w:hAnsi="Arial" w:cs="Arial"/>
          <w:sz w:val="24"/>
          <w:szCs w:val="24"/>
        </w:rPr>
        <w:t xml:space="preserve"> (Finding the absolute market extremes).</w:t>
      </w:r>
    </w:p>
    <w:p w14:paraId="3B1F95B9" w14:textId="77777777" w:rsidR="00821537" w:rsidRDefault="005F7898" w:rsidP="005F7898">
      <w:pPr>
        <w:numPr>
          <w:ilvl w:val="0"/>
          <w:numId w:val="1"/>
        </w:numPr>
        <w:spacing w:after="0" w:line="240" w:lineRule="auto"/>
        <w:rPr>
          <w:rFonts w:ascii="Arial" w:eastAsia="Times New Roman" w:hAnsi="Arial" w:cs="Arial"/>
          <w:sz w:val="24"/>
          <w:szCs w:val="24"/>
        </w:rPr>
      </w:pPr>
      <w:r w:rsidRPr="005F7898">
        <w:rPr>
          <w:rFonts w:ascii="Arial" w:eastAsia="Times New Roman" w:hAnsi="Arial" w:cs="Arial"/>
          <w:b/>
          <w:bCs/>
          <w:sz w:val="24"/>
          <w:szCs w:val="24"/>
        </w:rPr>
        <w:t>What was the average daily Trading Volume (Total Trade Quantity) for this asset?</w:t>
      </w:r>
      <w:r w:rsidRPr="005F7898">
        <w:rPr>
          <w:rFonts w:ascii="Arial" w:eastAsia="Times New Roman" w:hAnsi="Arial" w:cs="Arial"/>
          <w:sz w:val="24"/>
          <w:szCs w:val="24"/>
        </w:rPr>
        <w:t xml:space="preserve"> (Evaluating market liquidity)</w:t>
      </w:r>
    </w:p>
    <w:p w14:paraId="678D54F8" w14:textId="357DDC4F" w:rsidR="00821537" w:rsidRDefault="00821537" w:rsidP="00821537">
      <w:pPr>
        <w:spacing w:after="0" w:line="240" w:lineRule="auto"/>
        <w:ind w:left="720"/>
        <w:rPr>
          <w:rFonts w:ascii="Arial" w:eastAsia="Times New Roman" w:hAnsi="Arial" w:cs="Arial"/>
          <w:sz w:val="24"/>
          <w:szCs w:val="24"/>
        </w:rPr>
      </w:pPr>
    </w:p>
    <w:p w14:paraId="387985B0" w14:textId="62186DA8" w:rsidR="00D66A8E" w:rsidRDefault="00D66A8E" w:rsidP="00821537">
      <w:pPr>
        <w:spacing w:after="0" w:line="240" w:lineRule="auto"/>
        <w:ind w:left="720"/>
        <w:rPr>
          <w:rFonts w:ascii="Arial" w:eastAsia="Times New Roman" w:hAnsi="Arial" w:cs="Arial"/>
          <w:b/>
          <w:bCs/>
          <w:sz w:val="24"/>
          <w:szCs w:val="24"/>
        </w:rPr>
      </w:pPr>
      <w:r>
        <w:rPr>
          <w:rFonts w:ascii="Arial" w:eastAsia="Times New Roman" w:hAnsi="Arial" w:cs="Arial"/>
          <w:b/>
          <w:bCs/>
          <w:sz w:val="24"/>
          <w:szCs w:val="24"/>
        </w:rPr>
        <w:t xml:space="preserve">The output is below </w:t>
      </w:r>
    </w:p>
    <w:p w14:paraId="5E33A590" w14:textId="77777777" w:rsidR="00D66A8E" w:rsidRPr="00D66A8E" w:rsidRDefault="00D66A8E" w:rsidP="00821537">
      <w:pPr>
        <w:spacing w:after="0" w:line="240" w:lineRule="auto"/>
        <w:ind w:left="720"/>
        <w:rPr>
          <w:rFonts w:ascii="Arial" w:eastAsia="Times New Roman" w:hAnsi="Arial" w:cs="Arial"/>
          <w:b/>
          <w:bCs/>
          <w:sz w:val="24"/>
          <w:szCs w:val="24"/>
        </w:rPr>
      </w:pPr>
    </w:p>
    <w:p w14:paraId="229E3372" w14:textId="77777777" w:rsidR="00821537" w:rsidRDefault="00821537" w:rsidP="00D66A8E">
      <w:pPr>
        <w:ind w:left="810"/>
      </w:pPr>
      <w:r>
        <w:t>-------Executive Metrics Summary-------</w:t>
      </w:r>
    </w:p>
    <w:p w14:paraId="2A285AC2" w14:textId="77777777" w:rsidR="00821537" w:rsidRDefault="00821537" w:rsidP="00D66A8E">
      <w:pPr>
        <w:ind w:left="810"/>
      </w:pPr>
      <w:r>
        <w:t>The Absolute Market Peak: 248.55</w:t>
      </w:r>
    </w:p>
    <w:p w14:paraId="692E7CBF" w14:textId="77777777" w:rsidR="00821537" w:rsidRDefault="00821537" w:rsidP="00D66A8E">
      <w:pPr>
        <w:ind w:left="810"/>
      </w:pPr>
      <w:r>
        <w:t>The Absolute Market Drop: 180.7</w:t>
      </w:r>
    </w:p>
    <w:p w14:paraId="37749509" w14:textId="77777777" w:rsidR="00821537" w:rsidRDefault="00821537" w:rsidP="00D66A8E">
      <w:pPr>
        <w:ind w:left="810"/>
      </w:pPr>
      <w:r>
        <w:t>The Average Daily Share Volume: 2,857,791.10</w:t>
      </w:r>
    </w:p>
    <w:p w14:paraId="792B9F8D" w14:textId="31C3013C" w:rsidR="00821537" w:rsidRPr="00821537" w:rsidRDefault="00821537" w:rsidP="00D66A8E">
      <w:pPr>
        <w:spacing w:line="240" w:lineRule="auto"/>
        <w:ind w:left="810"/>
        <w:rPr>
          <w:rFonts w:ascii="Arial" w:eastAsia="Times New Roman" w:hAnsi="Arial" w:cs="Arial"/>
          <w:b/>
          <w:bCs/>
          <w:sz w:val="30"/>
          <w:szCs w:val="30"/>
        </w:rPr>
      </w:pPr>
      <w:r w:rsidRPr="00821537">
        <w:rPr>
          <w:rFonts w:ascii="Segoe UI Emoji" w:eastAsia="Times New Roman" w:hAnsi="Segoe UI Emoji" w:cs="Segoe UI Emoji"/>
          <w:b/>
          <w:bCs/>
          <w:sz w:val="30"/>
          <w:szCs w:val="30"/>
        </w:rPr>
        <w:t>📈</w:t>
      </w:r>
      <w:r w:rsidRPr="00821537">
        <w:rPr>
          <w:rFonts w:ascii="Arial" w:eastAsia="Times New Roman" w:hAnsi="Arial" w:cs="Arial"/>
          <w:b/>
          <w:bCs/>
          <w:sz w:val="30"/>
          <w:szCs w:val="30"/>
        </w:rPr>
        <w:t xml:space="preserve"> The Financial Insight Uncovered</w:t>
      </w:r>
    </w:p>
    <w:p w14:paraId="7C8843E5" w14:textId="12A1A76C" w:rsidR="00821537" w:rsidRPr="00821537" w:rsidRDefault="00821537" w:rsidP="00D66A8E">
      <w:pPr>
        <w:spacing w:after="0" w:line="240" w:lineRule="auto"/>
        <w:ind w:left="810"/>
        <w:rPr>
          <w:rFonts w:ascii="Arial" w:eastAsia="Times New Roman" w:hAnsi="Arial" w:cs="Arial"/>
          <w:sz w:val="24"/>
          <w:szCs w:val="24"/>
        </w:rPr>
      </w:pPr>
      <w:r w:rsidRPr="00821537">
        <w:rPr>
          <w:rFonts w:ascii="Arial" w:eastAsia="Times New Roman" w:hAnsi="Arial" w:cs="Arial"/>
          <w:b/>
          <w:bCs/>
          <w:sz w:val="24"/>
          <w:szCs w:val="24"/>
        </w:rPr>
        <w:t>"Over this trading timeline, the asset showed massive price volatility, hitting an absolute peak of 248.55 and plummeting down to a low floor of 180.7. However, despite the price drops, the stock remains highly liquid, maintaining a healthy average daily trading volume of over 2.85 million shares</w:t>
      </w:r>
      <w:r>
        <w:rPr>
          <w:rFonts w:ascii="Arial" w:eastAsia="Times New Roman" w:hAnsi="Arial" w:cs="Arial"/>
          <w:b/>
          <w:bCs/>
          <w:sz w:val="24"/>
          <w:szCs w:val="24"/>
        </w:rPr>
        <w:t>,</w:t>
      </w:r>
      <w:r w:rsidRPr="00821537">
        <w:rPr>
          <w:rFonts w:ascii="Arial" w:eastAsia="Times New Roman" w:hAnsi="Arial" w:cs="Arial"/>
          <w:b/>
          <w:bCs/>
          <w:sz w:val="24"/>
          <w:szCs w:val="24"/>
        </w:rPr>
        <w:t xml:space="preserve"> bouncing across the exchange floor."</w:t>
      </w:r>
    </w:p>
    <w:p w14:paraId="4A6BBF7E" w14:textId="77777777" w:rsidR="00821537" w:rsidRDefault="00821537" w:rsidP="00821537">
      <w:pPr>
        <w:spacing w:after="0" w:line="240" w:lineRule="auto"/>
        <w:ind w:left="720"/>
        <w:rPr>
          <w:rFonts w:ascii="Arial" w:eastAsia="Times New Roman" w:hAnsi="Arial" w:cs="Arial"/>
          <w:sz w:val="24"/>
          <w:szCs w:val="24"/>
        </w:rPr>
      </w:pPr>
    </w:p>
    <w:p w14:paraId="61C6D1EF" w14:textId="67412D17" w:rsidR="005F7898" w:rsidRPr="005F7898" w:rsidRDefault="005F7898" w:rsidP="00821537">
      <w:pPr>
        <w:spacing w:after="0" w:line="240" w:lineRule="auto"/>
        <w:ind w:left="720"/>
        <w:rPr>
          <w:rFonts w:ascii="Arial" w:eastAsia="Times New Roman" w:hAnsi="Arial" w:cs="Arial"/>
          <w:sz w:val="24"/>
          <w:szCs w:val="24"/>
        </w:rPr>
      </w:pPr>
      <w:r w:rsidRPr="005F7898">
        <w:rPr>
          <w:rFonts w:ascii="Arial" w:eastAsia="Times New Roman" w:hAnsi="Arial" w:cs="Arial"/>
          <w:sz w:val="24"/>
          <w:szCs w:val="24"/>
        </w:rPr>
        <w:t>.</w:t>
      </w:r>
    </w:p>
    <w:p w14:paraId="5AD9707A" w14:textId="11A7F4C2" w:rsidR="00635357" w:rsidRDefault="005F7898" w:rsidP="00635357">
      <w:pPr>
        <w:numPr>
          <w:ilvl w:val="0"/>
          <w:numId w:val="1"/>
        </w:numPr>
        <w:spacing w:after="0" w:line="240" w:lineRule="auto"/>
        <w:rPr>
          <w:rFonts w:ascii="Arial" w:eastAsia="Times New Roman" w:hAnsi="Arial" w:cs="Arial"/>
          <w:sz w:val="24"/>
          <w:szCs w:val="24"/>
        </w:rPr>
      </w:pPr>
      <w:r w:rsidRPr="005F7898">
        <w:rPr>
          <w:rFonts w:ascii="Arial" w:eastAsia="Times New Roman" w:hAnsi="Arial" w:cs="Arial"/>
          <w:b/>
          <w:bCs/>
          <w:sz w:val="24"/>
          <w:szCs w:val="24"/>
        </w:rPr>
        <w:t>What was the total Daily Price Spread variation on each day?</w:t>
      </w:r>
      <w:r w:rsidRPr="005F7898">
        <w:rPr>
          <w:rFonts w:ascii="Arial" w:eastAsia="Times New Roman" w:hAnsi="Arial" w:cs="Arial"/>
          <w:sz w:val="24"/>
          <w:szCs w:val="24"/>
        </w:rPr>
        <w:t xml:space="preserve"> (</w:t>
      </w:r>
      <w:r w:rsidR="00D66A8E">
        <w:rPr>
          <w:rFonts w:ascii="Arial" w:eastAsia="Times New Roman" w:hAnsi="Arial" w:cs="Arial"/>
          <w:sz w:val="24"/>
          <w:szCs w:val="24"/>
        </w:rPr>
        <w:t>I</w:t>
      </w:r>
      <w:r w:rsidRPr="005F7898">
        <w:rPr>
          <w:rFonts w:ascii="Arial" w:eastAsia="Times New Roman" w:hAnsi="Arial" w:cs="Arial"/>
          <w:sz w:val="24"/>
          <w:szCs w:val="24"/>
        </w:rPr>
        <w:t xml:space="preserve"> need to create a new column calculating the mathematical difference between the daily</w:t>
      </w:r>
      <w:r w:rsidR="00D66A8E">
        <w:rPr>
          <w:rFonts w:ascii="Arial" w:eastAsia="Times New Roman" w:hAnsi="Arial" w:cs="Arial"/>
          <w:sz w:val="24"/>
          <w:szCs w:val="24"/>
        </w:rPr>
        <w:t xml:space="preserve"> High</w:t>
      </w:r>
      <w:r w:rsidRPr="005F7898">
        <w:rPr>
          <w:rFonts w:ascii="Arial" w:eastAsia="Times New Roman" w:hAnsi="Arial" w:cs="Arial"/>
          <w:sz w:val="24"/>
          <w:szCs w:val="24"/>
        </w:rPr>
        <w:t xml:space="preserve"> and daily </w:t>
      </w:r>
      <w:r w:rsidR="00D66A8E">
        <w:rPr>
          <w:rFonts w:ascii="Arial" w:eastAsia="Times New Roman" w:hAnsi="Arial" w:cs="Arial"/>
          <w:sz w:val="24"/>
          <w:szCs w:val="24"/>
        </w:rPr>
        <w:t>Low</w:t>
      </w:r>
      <w:r w:rsidRPr="005F7898">
        <w:rPr>
          <w:rFonts w:ascii="Arial" w:eastAsia="Times New Roman" w:hAnsi="Arial" w:cs="Arial"/>
          <w:sz w:val="24"/>
          <w:szCs w:val="24"/>
        </w:rPr>
        <w:t>).</w:t>
      </w:r>
    </w:p>
    <w:p w14:paraId="15C7B94F" w14:textId="77777777" w:rsidR="00635357" w:rsidRPr="00635357" w:rsidRDefault="00635357" w:rsidP="00635357">
      <w:pPr>
        <w:pStyle w:val="ListParagraph"/>
        <w:spacing w:before="360" w:after="180" w:line="240" w:lineRule="auto"/>
        <w:rPr>
          <w:rFonts w:ascii="Arial" w:eastAsia="Times New Roman" w:hAnsi="Arial" w:cs="Arial"/>
          <w:b/>
          <w:bCs/>
          <w:sz w:val="30"/>
          <w:szCs w:val="30"/>
        </w:rPr>
      </w:pPr>
      <w:r w:rsidRPr="00635357">
        <w:rPr>
          <w:rFonts w:ascii="Segoe UI Emoji" w:eastAsia="Times New Roman" w:hAnsi="Segoe UI Emoji" w:cs="Segoe UI Emoji"/>
          <w:b/>
          <w:bCs/>
          <w:sz w:val="30"/>
          <w:szCs w:val="30"/>
        </w:rPr>
        <w:t>📊</w:t>
      </w:r>
      <w:r w:rsidRPr="00635357">
        <w:rPr>
          <w:rFonts w:ascii="Arial" w:eastAsia="Times New Roman" w:hAnsi="Arial" w:cs="Arial"/>
          <w:b/>
          <w:bCs/>
          <w:sz w:val="30"/>
          <w:szCs w:val="30"/>
        </w:rPr>
        <w:t xml:space="preserve"> Executive Risk &amp; Volatility Insight: Intra-Day Price Spread Analysis</w:t>
      </w:r>
    </w:p>
    <w:p w14:paraId="2A1CB5E3" w14:textId="785EFB69" w:rsidR="00635357" w:rsidRPr="00635357" w:rsidRDefault="00635357" w:rsidP="00635357">
      <w:pPr>
        <w:pStyle w:val="ListParagraph"/>
        <w:spacing w:before="60" w:after="240" w:line="240" w:lineRule="auto"/>
        <w:ind w:right="600"/>
        <w:rPr>
          <w:rFonts w:ascii="Arial" w:eastAsia="Times New Roman" w:hAnsi="Arial" w:cs="Arial"/>
          <w:sz w:val="24"/>
          <w:szCs w:val="24"/>
        </w:rPr>
      </w:pPr>
      <w:r w:rsidRPr="00635357">
        <w:rPr>
          <w:rFonts w:ascii="Arial" w:eastAsia="Times New Roman" w:hAnsi="Arial" w:cs="Arial"/>
          <w:b/>
          <w:bCs/>
          <w:sz w:val="24"/>
          <w:szCs w:val="24"/>
        </w:rPr>
        <w:t>"</w:t>
      </w:r>
      <w:r w:rsidR="00D66A8E">
        <w:rPr>
          <w:rFonts w:ascii="Arial" w:eastAsia="Times New Roman" w:hAnsi="Arial" w:cs="Arial"/>
          <w:b/>
          <w:bCs/>
          <w:sz w:val="24"/>
          <w:szCs w:val="24"/>
        </w:rPr>
        <w:t>The</w:t>
      </w:r>
      <w:r w:rsidRPr="00635357">
        <w:rPr>
          <w:rFonts w:ascii="Arial" w:eastAsia="Times New Roman" w:hAnsi="Arial" w:cs="Arial"/>
          <w:b/>
          <w:bCs/>
          <w:sz w:val="24"/>
          <w:szCs w:val="24"/>
        </w:rPr>
        <w:t xml:space="preserve"> intra-day price spread analysis reveals that the asset underwent an intense period of market indecision and high trading risk at the start of the timeline. On September 24th, the price spread exploded to its absolute peak of 10.55, indicating wild day-trading volatility and rapid price swings as buyers and sellers fought for control.</w:t>
      </w:r>
    </w:p>
    <w:p w14:paraId="2A7A830F" w14:textId="77777777" w:rsidR="00635357" w:rsidRPr="00635357" w:rsidRDefault="00635357" w:rsidP="00635357">
      <w:pPr>
        <w:pStyle w:val="ListParagraph"/>
        <w:spacing w:before="180" w:after="0" w:line="240" w:lineRule="auto"/>
        <w:ind w:right="600"/>
        <w:rPr>
          <w:rFonts w:ascii="Arial" w:eastAsia="Times New Roman" w:hAnsi="Arial" w:cs="Arial"/>
          <w:sz w:val="24"/>
          <w:szCs w:val="24"/>
        </w:rPr>
      </w:pPr>
      <w:r w:rsidRPr="00635357">
        <w:rPr>
          <w:rFonts w:ascii="Arial" w:eastAsia="Times New Roman" w:hAnsi="Arial" w:cs="Arial"/>
          <w:b/>
          <w:bCs/>
          <w:sz w:val="24"/>
          <w:szCs w:val="24"/>
        </w:rPr>
        <w:t>As the sell-off progressed into late September and early October, the daily price spread compressed significantly, stabilizing to an average range of 5.50 to 5.90. This flattening of the daily spread proves that the wild intra-day chaos subsided as the stock found a temporary price floor, transitioning from high-risk active speculation into a more predictable, stable trading pattern."</w:t>
      </w:r>
    </w:p>
    <w:p w14:paraId="390295C4" w14:textId="77777777" w:rsidR="00635357" w:rsidRPr="00635357" w:rsidRDefault="00D66A8E" w:rsidP="00635357">
      <w:pPr>
        <w:pStyle w:val="ListParagraph"/>
        <w:spacing w:before="480" w:after="480" w:line="240" w:lineRule="auto"/>
        <w:rPr>
          <w:rFonts w:ascii="Times New Roman" w:eastAsia="Times New Roman" w:hAnsi="Times New Roman" w:cs="Times New Roman"/>
          <w:sz w:val="24"/>
          <w:szCs w:val="24"/>
        </w:rPr>
      </w:pPr>
      <w:r>
        <w:pict w14:anchorId="6E8F9804">
          <v:rect id="_x0000_i1025" style="width:0;height:1.5pt" o:hralign="center" o:hrstd="t" o:hr="t" fillcolor="#a0a0a0" stroked="f"/>
        </w:pict>
      </w:r>
    </w:p>
    <w:p w14:paraId="19B3B1C7" w14:textId="77777777" w:rsidR="00635357" w:rsidRPr="005F7898" w:rsidRDefault="00635357" w:rsidP="00635357">
      <w:pPr>
        <w:spacing w:after="0" w:line="240" w:lineRule="auto"/>
        <w:ind w:left="720"/>
        <w:rPr>
          <w:rFonts w:ascii="Arial" w:eastAsia="Times New Roman" w:hAnsi="Arial" w:cs="Arial"/>
          <w:sz w:val="24"/>
          <w:szCs w:val="24"/>
        </w:rPr>
      </w:pPr>
    </w:p>
    <w:p w14:paraId="326E5B4F" w14:textId="06D0C540" w:rsidR="005F7898" w:rsidRPr="003159DA" w:rsidRDefault="005F7898" w:rsidP="003159DA">
      <w:pPr>
        <w:pStyle w:val="ListParagraph"/>
        <w:numPr>
          <w:ilvl w:val="0"/>
          <w:numId w:val="1"/>
        </w:numPr>
        <w:spacing w:after="0" w:line="240" w:lineRule="auto"/>
        <w:rPr>
          <w:rFonts w:ascii="Arial" w:eastAsia="Times New Roman" w:hAnsi="Arial" w:cs="Arial"/>
          <w:sz w:val="24"/>
          <w:szCs w:val="24"/>
        </w:rPr>
      </w:pPr>
      <w:r w:rsidRPr="003159DA">
        <w:rPr>
          <w:rFonts w:ascii="Arial" w:eastAsia="Times New Roman" w:hAnsi="Arial" w:cs="Arial"/>
          <w:b/>
          <w:bCs/>
          <w:sz w:val="24"/>
          <w:szCs w:val="24"/>
        </w:rPr>
        <w:lastRenderedPageBreak/>
        <w:t>How did the Closing Price trend over time?</w:t>
      </w:r>
      <w:r w:rsidRPr="003159DA">
        <w:rPr>
          <w:rFonts w:ascii="Arial" w:eastAsia="Times New Roman" w:hAnsi="Arial" w:cs="Arial"/>
          <w:sz w:val="24"/>
          <w:szCs w:val="24"/>
        </w:rPr>
        <w:t xml:space="preserve"> (Our line chart timeline visualization).</w:t>
      </w:r>
    </w:p>
    <w:p w14:paraId="23E4C50C" w14:textId="057D9701" w:rsidR="00635357" w:rsidRPr="00635357" w:rsidRDefault="00635357" w:rsidP="00635357">
      <w:pPr>
        <w:pStyle w:val="ListParagraph"/>
        <w:spacing w:before="360" w:after="180" w:line="240" w:lineRule="auto"/>
        <w:rPr>
          <w:rFonts w:ascii="Arial" w:eastAsia="Times New Roman" w:hAnsi="Arial" w:cs="Arial"/>
          <w:b/>
          <w:bCs/>
          <w:sz w:val="30"/>
          <w:szCs w:val="30"/>
        </w:rPr>
      </w:pPr>
      <w:r w:rsidRPr="00635357">
        <w:rPr>
          <w:rFonts w:ascii="Segoe UI Emoji" w:eastAsia="Times New Roman" w:hAnsi="Segoe UI Emoji" w:cs="Segoe UI Emoji"/>
          <w:b/>
          <w:bCs/>
          <w:sz w:val="30"/>
          <w:szCs w:val="30"/>
        </w:rPr>
        <w:t>📉</w:t>
      </w:r>
      <w:r w:rsidRPr="00635357">
        <w:rPr>
          <w:rFonts w:ascii="Arial" w:eastAsia="Times New Roman" w:hAnsi="Arial" w:cs="Arial"/>
          <w:b/>
          <w:bCs/>
          <w:sz w:val="30"/>
          <w:szCs w:val="30"/>
        </w:rPr>
        <w:t xml:space="preserve"> The Executive Financial Insight </w:t>
      </w:r>
    </w:p>
    <w:p w14:paraId="5E0C4798" w14:textId="77777777" w:rsidR="00D66A8E" w:rsidRDefault="00635357" w:rsidP="00D66A8E">
      <w:pPr>
        <w:pStyle w:val="ListParagraph"/>
        <w:spacing w:before="180" w:after="240" w:line="240" w:lineRule="auto"/>
        <w:rPr>
          <w:rFonts w:ascii="Arial" w:eastAsia="Times New Roman" w:hAnsi="Arial" w:cs="Arial"/>
          <w:sz w:val="24"/>
          <w:szCs w:val="24"/>
        </w:rPr>
      </w:pPr>
      <w:r w:rsidRPr="00635357">
        <w:rPr>
          <w:rFonts w:ascii="Arial" w:eastAsia="Times New Roman" w:hAnsi="Arial" w:cs="Arial"/>
          <w:sz w:val="24"/>
          <w:szCs w:val="24"/>
        </w:rPr>
        <w:t xml:space="preserve">By tracing this line, </w:t>
      </w:r>
      <w:r w:rsidR="00D66A8E">
        <w:rPr>
          <w:rFonts w:ascii="Arial" w:eastAsia="Times New Roman" w:hAnsi="Arial" w:cs="Arial"/>
          <w:sz w:val="24"/>
          <w:szCs w:val="24"/>
        </w:rPr>
        <w:t>I</w:t>
      </w:r>
      <w:r w:rsidRPr="00635357">
        <w:rPr>
          <w:rFonts w:ascii="Arial" w:eastAsia="Times New Roman" w:hAnsi="Arial" w:cs="Arial"/>
          <w:sz w:val="24"/>
          <w:szCs w:val="24"/>
        </w:rPr>
        <w:t xml:space="preserve"> extracted the exact market trend </w:t>
      </w:r>
    </w:p>
    <w:p w14:paraId="286E4FFB" w14:textId="37C9ADF7" w:rsidR="00635357" w:rsidRPr="00635357" w:rsidRDefault="00635357" w:rsidP="00D66A8E">
      <w:pPr>
        <w:pStyle w:val="ListParagraph"/>
        <w:spacing w:before="180" w:after="240" w:line="240" w:lineRule="auto"/>
        <w:rPr>
          <w:rFonts w:ascii="Arial" w:eastAsia="Times New Roman" w:hAnsi="Arial" w:cs="Arial"/>
          <w:sz w:val="24"/>
          <w:szCs w:val="24"/>
        </w:rPr>
      </w:pPr>
      <w:r w:rsidRPr="00635357">
        <w:rPr>
          <w:rFonts w:ascii="Arial" w:eastAsia="Times New Roman" w:hAnsi="Arial" w:cs="Arial"/>
          <w:b/>
          <w:bCs/>
          <w:sz w:val="24"/>
          <w:szCs w:val="24"/>
        </w:rPr>
        <w:t>"</w:t>
      </w:r>
      <w:r w:rsidR="00D66A8E">
        <w:rPr>
          <w:rFonts w:ascii="Arial" w:eastAsia="Times New Roman" w:hAnsi="Arial" w:cs="Arial"/>
          <w:b/>
          <w:bCs/>
          <w:sz w:val="24"/>
          <w:szCs w:val="24"/>
        </w:rPr>
        <w:t>The</w:t>
      </w:r>
      <w:r w:rsidRPr="00635357">
        <w:rPr>
          <w:rFonts w:ascii="Arial" w:eastAsia="Times New Roman" w:hAnsi="Arial" w:cs="Arial"/>
          <w:b/>
          <w:bCs/>
          <w:sz w:val="24"/>
          <w:szCs w:val="24"/>
        </w:rPr>
        <w:t xml:space="preserve"> chronological timeline visualization reveals a severe bear trend for the asset. After opening at its historical peak of 248.55 on September 24th, the stock experienced a continuous sell-off, plummeting down to its lowest support floor of 180.70 by October 4th—representing a massive valuation drop before a minor correction to 189.50."</w:t>
      </w:r>
    </w:p>
    <w:sectPr w:rsidR="00635357" w:rsidRPr="006353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C66AC5"/>
    <w:multiLevelType w:val="multilevel"/>
    <w:tmpl w:val="7CAEC10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M1NjE0MDWysLAwMjNR0lEKTi0uzszPAykwqgUA/ttYgCwAAAA="/>
  </w:docVars>
  <w:rsids>
    <w:rsidRoot w:val="005F7898"/>
    <w:rsid w:val="003159DA"/>
    <w:rsid w:val="005F7898"/>
    <w:rsid w:val="00635357"/>
    <w:rsid w:val="00821537"/>
    <w:rsid w:val="00D66A8E"/>
    <w:rsid w:val="00EF4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32FF1"/>
  <w15:chartTrackingRefBased/>
  <w15:docId w15:val="{079A3FB3-86BC-4D93-B287-6A0D71F7F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F7898"/>
    <w:rPr>
      <w:b/>
      <w:bCs/>
    </w:rPr>
  </w:style>
  <w:style w:type="paragraph" w:customStyle="1" w:styleId="z1qcye">
    <w:name w:val="z1qcye"/>
    <w:basedOn w:val="Normal"/>
    <w:rsid w:val="005F78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286pc">
    <w:name w:val="t286pc"/>
    <w:basedOn w:val="DefaultParagraphFont"/>
    <w:rsid w:val="005F7898"/>
  </w:style>
  <w:style w:type="character" w:styleId="HTMLCode">
    <w:name w:val="HTML Code"/>
    <w:basedOn w:val="DefaultParagraphFont"/>
    <w:uiPriority w:val="99"/>
    <w:semiHidden/>
    <w:unhideWhenUsed/>
    <w:rsid w:val="005F7898"/>
    <w:rPr>
      <w:rFonts w:ascii="Courier New" w:eastAsia="Times New Roman" w:hAnsi="Courier New" w:cs="Courier New"/>
      <w:sz w:val="20"/>
      <w:szCs w:val="20"/>
    </w:rPr>
  </w:style>
  <w:style w:type="paragraph" w:styleId="ListParagraph">
    <w:name w:val="List Paragraph"/>
    <w:basedOn w:val="Normal"/>
    <w:uiPriority w:val="34"/>
    <w:qFormat/>
    <w:rsid w:val="006353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201033">
      <w:bodyDiv w:val="1"/>
      <w:marLeft w:val="0"/>
      <w:marRight w:val="0"/>
      <w:marTop w:val="0"/>
      <w:marBottom w:val="0"/>
      <w:divBdr>
        <w:top w:val="none" w:sz="0" w:space="0" w:color="auto"/>
        <w:left w:val="none" w:sz="0" w:space="0" w:color="auto"/>
        <w:bottom w:val="none" w:sz="0" w:space="0" w:color="auto"/>
        <w:right w:val="none" w:sz="0" w:space="0" w:color="auto"/>
      </w:divBdr>
      <w:divsChild>
        <w:div w:id="1927418029">
          <w:marLeft w:val="0"/>
          <w:marRight w:val="0"/>
          <w:marTop w:val="360"/>
          <w:marBottom w:val="180"/>
          <w:divBdr>
            <w:top w:val="none" w:sz="0" w:space="0" w:color="auto"/>
            <w:left w:val="none" w:sz="0" w:space="0" w:color="auto"/>
            <w:bottom w:val="none" w:sz="0" w:space="0" w:color="auto"/>
            <w:right w:val="none" w:sz="0" w:space="0" w:color="auto"/>
          </w:divBdr>
        </w:div>
        <w:div w:id="1409881736">
          <w:marLeft w:val="0"/>
          <w:marRight w:val="0"/>
          <w:marTop w:val="180"/>
          <w:marBottom w:val="240"/>
          <w:divBdr>
            <w:top w:val="none" w:sz="0" w:space="0" w:color="auto"/>
            <w:left w:val="none" w:sz="0" w:space="0" w:color="auto"/>
            <w:bottom w:val="none" w:sz="0" w:space="0" w:color="auto"/>
            <w:right w:val="none" w:sz="0" w:space="0" w:color="auto"/>
          </w:divBdr>
        </w:div>
      </w:divsChild>
    </w:div>
    <w:div w:id="1487432924">
      <w:bodyDiv w:val="1"/>
      <w:marLeft w:val="0"/>
      <w:marRight w:val="0"/>
      <w:marTop w:val="0"/>
      <w:marBottom w:val="0"/>
      <w:divBdr>
        <w:top w:val="none" w:sz="0" w:space="0" w:color="auto"/>
        <w:left w:val="none" w:sz="0" w:space="0" w:color="auto"/>
        <w:bottom w:val="none" w:sz="0" w:space="0" w:color="auto"/>
        <w:right w:val="none" w:sz="0" w:space="0" w:color="auto"/>
      </w:divBdr>
      <w:divsChild>
        <w:div w:id="2131706565">
          <w:marLeft w:val="0"/>
          <w:marRight w:val="0"/>
          <w:marTop w:val="360"/>
          <w:marBottom w:val="180"/>
          <w:divBdr>
            <w:top w:val="none" w:sz="0" w:space="0" w:color="auto"/>
            <w:left w:val="none" w:sz="0" w:space="0" w:color="auto"/>
            <w:bottom w:val="none" w:sz="0" w:space="0" w:color="auto"/>
            <w:right w:val="none" w:sz="0" w:space="0" w:color="auto"/>
          </w:divBdr>
        </w:div>
        <w:div w:id="192009581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619383512">
              <w:marLeft w:val="0"/>
              <w:marRight w:val="0"/>
              <w:marTop w:val="0"/>
              <w:marBottom w:val="240"/>
              <w:divBdr>
                <w:top w:val="none" w:sz="0" w:space="0" w:color="auto"/>
                <w:left w:val="none" w:sz="0" w:space="0" w:color="auto"/>
                <w:bottom w:val="none" w:sz="0" w:space="0" w:color="auto"/>
                <w:right w:val="none" w:sz="0" w:space="0" w:color="auto"/>
              </w:divBdr>
            </w:div>
            <w:div w:id="15573296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594783302">
      <w:bodyDiv w:val="1"/>
      <w:marLeft w:val="0"/>
      <w:marRight w:val="0"/>
      <w:marTop w:val="0"/>
      <w:marBottom w:val="0"/>
      <w:divBdr>
        <w:top w:val="none" w:sz="0" w:space="0" w:color="auto"/>
        <w:left w:val="none" w:sz="0" w:space="0" w:color="auto"/>
        <w:bottom w:val="none" w:sz="0" w:space="0" w:color="auto"/>
        <w:right w:val="none" w:sz="0" w:space="0" w:color="auto"/>
      </w:divBdr>
      <w:divsChild>
        <w:div w:id="241259902">
          <w:marLeft w:val="0"/>
          <w:marRight w:val="0"/>
          <w:marTop w:val="360"/>
          <w:marBottom w:val="180"/>
          <w:divBdr>
            <w:top w:val="none" w:sz="0" w:space="0" w:color="auto"/>
            <w:left w:val="none" w:sz="0" w:space="0" w:color="auto"/>
            <w:bottom w:val="none" w:sz="0" w:space="0" w:color="auto"/>
            <w:right w:val="none" w:sz="0" w:space="0" w:color="auto"/>
          </w:divBdr>
        </w:div>
        <w:div w:id="1700428619">
          <w:marLeft w:val="0"/>
          <w:marRight w:val="0"/>
          <w:marTop w:val="180"/>
          <w:marBottom w:val="240"/>
          <w:divBdr>
            <w:top w:val="none" w:sz="0" w:space="0" w:color="auto"/>
            <w:left w:val="none" w:sz="0" w:space="0" w:color="auto"/>
            <w:bottom w:val="none" w:sz="0" w:space="0" w:color="auto"/>
            <w:right w:val="none" w:sz="0" w:space="0" w:color="auto"/>
          </w:divBdr>
        </w:div>
        <w:div w:id="1645426311">
          <w:blockQuote w:val="1"/>
          <w:marLeft w:val="600"/>
          <w:marRight w:val="600"/>
          <w:marTop w:val="60"/>
          <w:marBottom w:val="0"/>
          <w:divBdr>
            <w:top w:val="none" w:sz="0" w:space="0" w:color="auto"/>
            <w:left w:val="none" w:sz="0" w:space="0" w:color="auto"/>
            <w:bottom w:val="none" w:sz="0" w:space="0" w:color="auto"/>
            <w:right w:val="none" w:sz="0" w:space="0" w:color="auto"/>
          </w:divBdr>
          <w:divsChild>
            <w:div w:id="34493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43982">
      <w:bodyDiv w:val="1"/>
      <w:marLeft w:val="0"/>
      <w:marRight w:val="0"/>
      <w:marTop w:val="0"/>
      <w:marBottom w:val="0"/>
      <w:divBdr>
        <w:top w:val="none" w:sz="0" w:space="0" w:color="auto"/>
        <w:left w:val="none" w:sz="0" w:space="0" w:color="auto"/>
        <w:bottom w:val="none" w:sz="0" w:space="0" w:color="auto"/>
        <w:right w:val="none" w:sz="0" w:space="0" w:color="auto"/>
      </w:divBdr>
      <w:divsChild>
        <w:div w:id="842822369">
          <w:marLeft w:val="0"/>
          <w:marRight w:val="0"/>
          <w:marTop w:val="360"/>
          <w:marBottom w:val="180"/>
          <w:divBdr>
            <w:top w:val="none" w:sz="0" w:space="0" w:color="auto"/>
            <w:left w:val="none" w:sz="0" w:space="0" w:color="auto"/>
            <w:bottom w:val="none" w:sz="0" w:space="0" w:color="auto"/>
            <w:right w:val="none" w:sz="0" w:space="0" w:color="auto"/>
          </w:divBdr>
        </w:div>
        <w:div w:id="969286576">
          <w:marLeft w:val="0"/>
          <w:marRight w:val="0"/>
          <w:marTop w:val="180"/>
          <w:marBottom w:val="240"/>
          <w:divBdr>
            <w:top w:val="none" w:sz="0" w:space="0" w:color="auto"/>
            <w:left w:val="none" w:sz="0" w:space="0" w:color="auto"/>
            <w:bottom w:val="none" w:sz="0" w:space="0" w:color="auto"/>
            <w:right w:val="none" w:sz="0" w:space="0" w:color="auto"/>
          </w:divBdr>
        </w:div>
        <w:div w:id="294722631">
          <w:blockQuote w:val="1"/>
          <w:marLeft w:val="600"/>
          <w:marRight w:val="600"/>
          <w:marTop w:val="60"/>
          <w:marBottom w:val="0"/>
          <w:divBdr>
            <w:top w:val="none" w:sz="0" w:space="0" w:color="auto"/>
            <w:left w:val="none" w:sz="0" w:space="0" w:color="auto"/>
            <w:bottom w:val="none" w:sz="0" w:space="0" w:color="auto"/>
            <w:right w:val="none" w:sz="0" w:space="0" w:color="auto"/>
          </w:divBdr>
          <w:divsChild>
            <w:div w:id="54594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2</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dc:creator>
  <cp:keywords/>
  <dc:description/>
  <cp:lastModifiedBy>Peter</cp:lastModifiedBy>
  <cp:revision>3</cp:revision>
  <dcterms:created xsi:type="dcterms:W3CDTF">2026-06-21T16:48:00Z</dcterms:created>
  <dcterms:modified xsi:type="dcterms:W3CDTF">2026-06-21T20:35:00Z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89be4169-c0a0-4766-a0d4-1af4ceb41680</vt:lpwstr>
  </property>
</Properties>
</file>