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09" w:rsidRPr="00FA4E09" w:rsidRDefault="00AA09C6" w:rsidP="00FA4E09">
      <w:pPr>
        <w:spacing w:after="120"/>
        <w:rPr>
          <w:rFonts w:cstheme="minorHAnsi"/>
          <w:b/>
          <w:sz w:val="32"/>
        </w:rPr>
      </w:pPr>
      <w:r w:rsidRPr="00FA4E09">
        <w:rPr>
          <w:rFonts w:cstheme="minorHAnsi"/>
          <w:b/>
          <w:sz w:val="32"/>
        </w:rPr>
        <w:t>3D Spatial Metrics</w:t>
      </w:r>
      <w:r w:rsidR="00AC573F" w:rsidRPr="00FA4E09">
        <w:rPr>
          <w:rFonts w:cstheme="minorHAnsi"/>
          <w:b/>
          <w:sz w:val="32"/>
        </w:rPr>
        <w:t xml:space="preserve"> Toolbox Tutorial</w:t>
      </w:r>
    </w:p>
    <w:p w:rsidR="00FA4E09" w:rsidRPr="00FA4E09" w:rsidRDefault="00EB5EBF" w:rsidP="002A608C">
      <w:pPr>
        <w:spacing w:after="80"/>
        <w:rPr>
          <w:rFonts w:cstheme="minorHAnsi"/>
        </w:rPr>
      </w:pPr>
      <w:r>
        <w:rPr>
          <w:rFonts w:cstheme="minorHAnsi"/>
        </w:rPr>
        <w:t xml:space="preserve">Peter </w:t>
      </w:r>
      <w:proofErr w:type="spellStart"/>
      <w:r>
        <w:rPr>
          <w:rFonts w:cstheme="minorHAnsi"/>
        </w:rPr>
        <w:t>Kedron</w:t>
      </w:r>
      <w:r w:rsidR="00FA4E09" w:rsidRPr="00FA4E09">
        <w:rPr>
          <w:rFonts w:cstheme="minorHAnsi"/>
          <w:vertAlign w:val="superscript"/>
        </w:rPr>
        <w:t>a</w:t>
      </w:r>
      <w:proofErr w:type="gramStart"/>
      <w:r>
        <w:rPr>
          <w:rFonts w:cstheme="minorHAnsi"/>
          <w:vertAlign w:val="superscript"/>
        </w:rPr>
        <w:t>,b</w:t>
      </w:r>
      <w:proofErr w:type="spellEnd"/>
      <w:proofErr w:type="gramEnd"/>
      <w:r>
        <w:rPr>
          <w:rFonts w:cstheme="minorHAnsi"/>
        </w:rPr>
        <w:t xml:space="preserve">, Yun </w:t>
      </w:r>
      <w:proofErr w:type="spellStart"/>
      <w:r>
        <w:rPr>
          <w:rFonts w:cstheme="minorHAnsi"/>
        </w:rPr>
        <w:t>Zhao</w:t>
      </w:r>
      <w:r w:rsidR="00FA4E09" w:rsidRPr="00FA4E09">
        <w:rPr>
          <w:rFonts w:cstheme="minorHAnsi"/>
          <w:vertAlign w:val="superscript"/>
        </w:rPr>
        <w:t>c</w:t>
      </w:r>
      <w:proofErr w:type="spellEnd"/>
      <w:r w:rsidR="00FA4E09" w:rsidRPr="00FA4E09">
        <w:rPr>
          <w:rFonts w:cstheme="minorHAnsi"/>
        </w:rPr>
        <w:t xml:space="preserve">, Amy </w:t>
      </w:r>
      <w:proofErr w:type="spellStart"/>
      <w:r w:rsidR="00FA4E09" w:rsidRPr="00FA4E09">
        <w:rPr>
          <w:rFonts w:cstheme="minorHAnsi"/>
        </w:rPr>
        <w:t>Frazier</w:t>
      </w:r>
      <w:r>
        <w:rPr>
          <w:rFonts w:cstheme="minorHAnsi"/>
          <w:vertAlign w:val="superscript"/>
        </w:rPr>
        <w:t>a,b</w:t>
      </w:r>
      <w:bookmarkStart w:id="0" w:name="_GoBack"/>
      <w:bookmarkEnd w:id="0"/>
      <w:proofErr w:type="spellEnd"/>
    </w:p>
    <w:p w:rsidR="00FA4E09" w:rsidRDefault="00EB5EBF" w:rsidP="00FA4E09">
      <w:pPr>
        <w:spacing w:after="0"/>
        <w:rPr>
          <w:rStyle w:val="H2"/>
          <w:rFonts w:cstheme="minorHAnsi"/>
          <w:b w:val="0"/>
          <w:sz w:val="20"/>
          <w:szCs w:val="20"/>
        </w:rPr>
      </w:pPr>
      <w:proofErr w:type="gramStart"/>
      <w:r>
        <w:rPr>
          <w:rStyle w:val="H2"/>
          <w:rFonts w:cstheme="minorHAnsi"/>
          <w:b w:val="0"/>
          <w:sz w:val="20"/>
          <w:szCs w:val="20"/>
          <w:vertAlign w:val="superscript"/>
        </w:rPr>
        <w:t>a</w:t>
      </w:r>
      <w:proofErr w:type="gramEnd"/>
      <w:r w:rsidR="00FA4E09" w:rsidRPr="00FA4E09">
        <w:rPr>
          <w:rStyle w:val="H2"/>
          <w:rFonts w:cstheme="minorHAnsi"/>
          <w:b w:val="0"/>
          <w:sz w:val="20"/>
          <w:szCs w:val="20"/>
        </w:rPr>
        <w:t xml:space="preserve"> School of Geographical Science and Urban Planning, Arizona State University, Tempe, AZ, 85281, United States</w:t>
      </w:r>
    </w:p>
    <w:p w:rsidR="002A608C" w:rsidRDefault="00EB5EBF" w:rsidP="00EB5EBF">
      <w:pPr>
        <w:spacing w:after="0"/>
        <w:rPr>
          <w:rStyle w:val="H2"/>
          <w:rFonts w:cstheme="minorHAnsi"/>
          <w:b w:val="0"/>
          <w:sz w:val="20"/>
          <w:szCs w:val="20"/>
        </w:rPr>
      </w:pPr>
      <w:proofErr w:type="gramStart"/>
      <w:r>
        <w:rPr>
          <w:rStyle w:val="H2"/>
          <w:rFonts w:cstheme="minorHAnsi"/>
          <w:b w:val="0"/>
          <w:sz w:val="20"/>
          <w:szCs w:val="20"/>
          <w:vertAlign w:val="superscript"/>
        </w:rPr>
        <w:t>b</w:t>
      </w:r>
      <w:proofErr w:type="gramEnd"/>
      <w:r w:rsidR="002A608C" w:rsidRPr="00FA4E09">
        <w:rPr>
          <w:rStyle w:val="H2"/>
          <w:rFonts w:cstheme="minorHAnsi"/>
          <w:b w:val="0"/>
          <w:sz w:val="20"/>
          <w:szCs w:val="20"/>
        </w:rPr>
        <w:t xml:space="preserve"> </w:t>
      </w:r>
      <w:r w:rsidR="002A608C">
        <w:rPr>
          <w:rStyle w:val="H2"/>
          <w:rFonts w:cstheme="minorHAnsi"/>
          <w:b w:val="0"/>
          <w:sz w:val="20"/>
          <w:szCs w:val="20"/>
        </w:rPr>
        <w:t>Spatial Analysis Research Center</w:t>
      </w:r>
      <w:r w:rsidR="002A608C" w:rsidRPr="00FA4E09">
        <w:rPr>
          <w:rStyle w:val="H2"/>
          <w:rFonts w:cstheme="minorHAnsi"/>
          <w:b w:val="0"/>
          <w:sz w:val="20"/>
          <w:szCs w:val="20"/>
        </w:rPr>
        <w:t>, Arizona State University, Tempe, AZ, 85281, United States</w:t>
      </w:r>
    </w:p>
    <w:p w:rsidR="00EB5EBF" w:rsidRDefault="00EB5EBF" w:rsidP="00EB5EBF">
      <w:pPr>
        <w:rPr>
          <w:rFonts w:cstheme="minorHAnsi"/>
          <w:sz w:val="20"/>
          <w:szCs w:val="20"/>
        </w:rPr>
      </w:pPr>
      <w:proofErr w:type="gramStart"/>
      <w:r>
        <w:rPr>
          <w:rFonts w:cstheme="minorHAnsi"/>
          <w:sz w:val="20"/>
          <w:szCs w:val="20"/>
          <w:vertAlign w:val="superscript"/>
        </w:rPr>
        <w:t>c</w:t>
      </w:r>
      <w:proofErr w:type="gramEnd"/>
      <w:r w:rsidRPr="002A608C">
        <w:rPr>
          <w:rFonts w:cstheme="minorHAnsi"/>
          <w:sz w:val="20"/>
          <w:szCs w:val="20"/>
        </w:rPr>
        <w:t xml:space="preserve"> Department of Environmental Studies, University of Illinois – Springfield, Springfield, IL, United States </w:t>
      </w:r>
    </w:p>
    <w:p w:rsidR="00EB5EBF" w:rsidRDefault="00EB5EBF" w:rsidP="00EB5EBF">
      <w:pPr>
        <w:rPr>
          <w:rFonts w:cstheme="minorHAnsi"/>
        </w:rPr>
      </w:pPr>
      <w:r w:rsidRPr="00EB5EBF">
        <w:rPr>
          <w:rFonts w:cstheme="minorHAnsi"/>
          <w:b/>
        </w:rPr>
        <w:t>Toolbox Citation:</w:t>
      </w:r>
      <w:r>
        <w:rPr>
          <w:rFonts w:cstheme="minorHAnsi"/>
        </w:rPr>
        <w:t xml:space="preserve"> </w:t>
      </w:r>
      <w:r w:rsidRPr="002A608C">
        <w:rPr>
          <w:rFonts w:cstheme="minorHAnsi"/>
        </w:rPr>
        <w:t xml:space="preserve">Kedron P, Zhao Y, and Frazier AE (2019) Three-dimensional spatial metrics. </w:t>
      </w:r>
      <w:r w:rsidRPr="002A608C">
        <w:rPr>
          <w:rFonts w:cstheme="minorHAnsi"/>
          <w:i/>
          <w:iCs/>
        </w:rPr>
        <w:t>Landscape Ecology</w:t>
      </w:r>
      <w:r>
        <w:rPr>
          <w:rFonts w:cstheme="minorHAnsi"/>
          <w:iCs/>
        </w:rPr>
        <w:t xml:space="preserve"> 34(9): 2123-2132</w:t>
      </w:r>
      <w:r w:rsidRPr="002A608C">
        <w:rPr>
          <w:rFonts w:cstheme="minorHAnsi"/>
        </w:rPr>
        <w:t>.</w:t>
      </w:r>
      <w:r w:rsidRPr="002A608C">
        <w:rPr>
          <w:rFonts w:cstheme="minorHAnsi"/>
          <w:color w:val="333333"/>
          <w:spacing w:val="4"/>
          <w:shd w:val="clear" w:color="auto" w:fill="FCFCFC"/>
        </w:rPr>
        <w:t xml:space="preserve"> </w:t>
      </w:r>
      <w:hyperlink r:id="rId8" w:history="1">
        <w:r w:rsidRPr="00D55241">
          <w:rPr>
            <w:rStyle w:val="Hyperlink"/>
            <w:rFonts w:cstheme="minorHAnsi"/>
          </w:rPr>
          <w:t>https://doi.org/10.1007/s10980-019-00861-4</w:t>
        </w:r>
      </w:hyperlink>
    </w:p>
    <w:p w:rsidR="00FA4E09" w:rsidRPr="00FA4E09" w:rsidRDefault="00FA4E09" w:rsidP="002A608C">
      <w:pPr>
        <w:spacing w:after="300"/>
        <w:rPr>
          <w:rStyle w:val="H2"/>
          <w:rFonts w:cstheme="minorHAnsi"/>
          <w:b w:val="0"/>
          <w:sz w:val="20"/>
          <w:szCs w:val="20"/>
        </w:rPr>
      </w:pPr>
      <w:r w:rsidRPr="00FA4E09">
        <w:rPr>
          <w:rStyle w:val="H2"/>
          <w:rFonts w:cstheme="minorHAnsi"/>
          <w:b w:val="0"/>
          <w:sz w:val="20"/>
          <w:szCs w:val="20"/>
        </w:rPr>
        <w:t xml:space="preserve">This manuscript was compiled on </w:t>
      </w:r>
      <w:r>
        <w:rPr>
          <w:rStyle w:val="H2"/>
          <w:rFonts w:cstheme="minorHAnsi"/>
          <w:b w:val="0"/>
          <w:sz w:val="20"/>
          <w:szCs w:val="20"/>
        </w:rPr>
        <w:t>September 30, 2019</w:t>
      </w:r>
    </w:p>
    <w:p w:rsidR="003370A3" w:rsidRPr="002A608C" w:rsidRDefault="003370A3" w:rsidP="002A608C">
      <w:pPr>
        <w:spacing w:after="0"/>
        <w:rPr>
          <w:rFonts w:cstheme="minorHAnsi"/>
          <w:b/>
          <w:sz w:val="26"/>
          <w:szCs w:val="26"/>
        </w:rPr>
      </w:pPr>
      <w:r w:rsidRPr="002A608C">
        <w:rPr>
          <w:rFonts w:cstheme="minorHAnsi"/>
          <w:b/>
          <w:sz w:val="26"/>
          <w:szCs w:val="26"/>
        </w:rPr>
        <w:t>Introduction</w:t>
      </w:r>
    </w:p>
    <w:p w:rsidR="001B2E00" w:rsidRDefault="00AC573F" w:rsidP="00EB5EBF">
      <w:pPr>
        <w:spacing w:after="80"/>
        <w:rPr>
          <w:rFonts w:cstheme="minorHAnsi"/>
        </w:rPr>
      </w:pPr>
      <w:r w:rsidRPr="002A608C">
        <w:rPr>
          <w:rFonts w:cstheme="minorHAnsi"/>
        </w:rPr>
        <w:t xml:space="preserve">This tutorial demonstrates how </w:t>
      </w:r>
      <w:r w:rsidR="002A608C">
        <w:rPr>
          <w:rFonts w:cstheme="minorHAnsi"/>
        </w:rPr>
        <w:t xml:space="preserve">to </w:t>
      </w:r>
      <w:r w:rsidRPr="002A608C">
        <w:rPr>
          <w:rFonts w:cstheme="minorHAnsi"/>
        </w:rPr>
        <w:t xml:space="preserve">use the </w:t>
      </w:r>
      <w:r w:rsidR="00E43FF1" w:rsidRPr="002A608C">
        <w:rPr>
          <w:rFonts w:cstheme="minorHAnsi"/>
        </w:rPr>
        <w:t>3D Spatial Metrics</w:t>
      </w:r>
      <w:r w:rsidRPr="002A608C">
        <w:rPr>
          <w:rFonts w:cstheme="minorHAnsi"/>
        </w:rPr>
        <w:t xml:space="preserve"> toolbox</w:t>
      </w:r>
      <w:r w:rsidR="00EB5EBF">
        <w:rPr>
          <w:rFonts w:cstheme="minorHAnsi"/>
        </w:rPr>
        <w:t xml:space="preserve"> developed by Kedron et al. (2019). </w:t>
      </w:r>
      <w:r w:rsidR="001B2E00">
        <w:rPr>
          <w:rFonts w:cstheme="minorHAnsi"/>
        </w:rPr>
        <w:t>In addition to this document, the tutorial uses three datasets:</w:t>
      </w:r>
    </w:p>
    <w:p w:rsidR="001B2E00" w:rsidRDefault="001B2E00" w:rsidP="00AF011D">
      <w:pPr>
        <w:pStyle w:val="ListParagraph"/>
        <w:numPr>
          <w:ilvl w:val="0"/>
          <w:numId w:val="4"/>
        </w:numPr>
        <w:spacing w:after="200"/>
        <w:ind w:left="360"/>
        <w:rPr>
          <w:rFonts w:cstheme="minorHAnsi"/>
        </w:rPr>
      </w:pPr>
      <w:proofErr w:type="spellStart"/>
      <w:r>
        <w:rPr>
          <w:rFonts w:cstheme="minorHAnsi"/>
          <w:b/>
        </w:rPr>
        <w:t>Study_Area.shp</w:t>
      </w:r>
      <w:proofErr w:type="spellEnd"/>
      <w:r>
        <w:rPr>
          <w:rFonts w:cstheme="minorHAnsi"/>
        </w:rPr>
        <w:t xml:space="preserve"> – a </w:t>
      </w:r>
      <w:proofErr w:type="spellStart"/>
      <w:r>
        <w:rPr>
          <w:rFonts w:cstheme="minorHAnsi"/>
        </w:rPr>
        <w:t>shapefile</w:t>
      </w:r>
      <w:proofErr w:type="spellEnd"/>
      <w:r>
        <w:rPr>
          <w:rFonts w:cstheme="minorHAnsi"/>
        </w:rPr>
        <w:t xml:space="preserve"> of a single polygon that defines the extent of the study area, a portion of the Arizona State University (ASU) Campus in Tempe, Arizona.</w:t>
      </w:r>
    </w:p>
    <w:p w:rsidR="001B2E00" w:rsidRDefault="001B2E00" w:rsidP="00AF011D">
      <w:pPr>
        <w:pStyle w:val="ListParagraph"/>
        <w:numPr>
          <w:ilvl w:val="0"/>
          <w:numId w:val="4"/>
        </w:numPr>
        <w:spacing w:after="200"/>
        <w:ind w:left="360"/>
        <w:rPr>
          <w:rFonts w:cstheme="minorHAnsi"/>
        </w:rPr>
      </w:pPr>
      <w:proofErr w:type="spellStart"/>
      <w:r>
        <w:rPr>
          <w:rFonts w:cstheme="minorHAnsi"/>
          <w:b/>
        </w:rPr>
        <w:t>Footprint_Bldg.shp</w:t>
      </w:r>
      <w:proofErr w:type="spellEnd"/>
      <w:r>
        <w:rPr>
          <w:rFonts w:cstheme="minorHAnsi"/>
        </w:rPr>
        <w:t xml:space="preserve"> – a </w:t>
      </w:r>
      <w:proofErr w:type="spellStart"/>
      <w:r>
        <w:rPr>
          <w:rFonts w:cstheme="minorHAnsi"/>
        </w:rPr>
        <w:t>shapefile</w:t>
      </w:r>
      <w:proofErr w:type="spellEnd"/>
      <w:r>
        <w:rPr>
          <w:rFonts w:cstheme="minorHAnsi"/>
        </w:rPr>
        <w:t xml:space="preserve"> containing polygons that out</w:t>
      </w:r>
      <w:r w:rsidR="002B773F">
        <w:rPr>
          <w:rFonts w:cstheme="minorHAnsi"/>
        </w:rPr>
        <w:t xml:space="preserve">line the footprints of all the buildings completely contained within the </w:t>
      </w:r>
      <w:r>
        <w:rPr>
          <w:rFonts w:cstheme="minorHAnsi"/>
        </w:rPr>
        <w:t xml:space="preserve">portion of the ASU campus within the study area. </w:t>
      </w:r>
    </w:p>
    <w:p w:rsidR="001B2E00" w:rsidRPr="001B2E00" w:rsidRDefault="001B2E00" w:rsidP="00887019">
      <w:pPr>
        <w:pStyle w:val="ListParagraph"/>
        <w:numPr>
          <w:ilvl w:val="0"/>
          <w:numId w:val="4"/>
        </w:numPr>
        <w:spacing w:after="300"/>
        <w:ind w:left="360"/>
        <w:rPr>
          <w:rFonts w:cstheme="minorHAnsi"/>
        </w:rPr>
      </w:pPr>
      <w:proofErr w:type="spellStart"/>
      <w:r>
        <w:rPr>
          <w:rFonts w:cstheme="minorHAnsi"/>
          <w:b/>
        </w:rPr>
        <w:t>DSM.tif</w:t>
      </w:r>
      <w:proofErr w:type="spellEnd"/>
      <w:r>
        <w:rPr>
          <w:rFonts w:cstheme="minorHAnsi"/>
        </w:rPr>
        <w:t xml:space="preserve"> – a raster file containing a </w:t>
      </w:r>
      <w:r w:rsidR="002B773F">
        <w:rPr>
          <w:rFonts w:cstheme="minorHAnsi"/>
        </w:rPr>
        <w:t xml:space="preserve">1x1 km normalized </w:t>
      </w:r>
      <w:r>
        <w:rPr>
          <w:rFonts w:cstheme="minorHAnsi"/>
        </w:rPr>
        <w:t>digital surface model</w:t>
      </w:r>
      <w:r w:rsidR="002B773F">
        <w:rPr>
          <w:rFonts w:cstheme="minorHAnsi"/>
        </w:rPr>
        <w:t xml:space="preserve"> (</w:t>
      </w:r>
      <w:proofErr w:type="spellStart"/>
      <w:r w:rsidR="002B773F">
        <w:rPr>
          <w:rFonts w:cstheme="minorHAnsi"/>
        </w:rPr>
        <w:t>nDSM</w:t>
      </w:r>
      <w:proofErr w:type="spellEnd"/>
      <w:r w:rsidR="002B773F">
        <w:rPr>
          <w:rFonts w:cstheme="minorHAnsi"/>
        </w:rPr>
        <w:t>)</w:t>
      </w:r>
      <w:r>
        <w:rPr>
          <w:rFonts w:cstheme="minorHAnsi"/>
        </w:rPr>
        <w:t xml:space="preserve"> of the study area with a spatial resolution of 0.5 meters. </w:t>
      </w:r>
      <w:r w:rsidR="002B773F" w:rsidRPr="002B773F">
        <w:rPr>
          <w:rFonts w:cstheme="minorHAnsi"/>
        </w:rPr>
        <w:t xml:space="preserve">The </w:t>
      </w:r>
      <w:proofErr w:type="spellStart"/>
      <w:r w:rsidR="002B773F" w:rsidRPr="002B773F">
        <w:rPr>
          <w:rFonts w:cstheme="minorHAnsi"/>
        </w:rPr>
        <w:t>nDSM</w:t>
      </w:r>
      <w:proofErr w:type="spellEnd"/>
      <w:r w:rsidR="002B773F" w:rsidRPr="002B773F">
        <w:rPr>
          <w:rFonts w:cstheme="minorHAnsi"/>
        </w:rPr>
        <w:t xml:space="preserve"> raster value reflects </w:t>
      </w:r>
      <w:proofErr w:type="spellStart"/>
      <w:r w:rsidR="002B773F" w:rsidRPr="002B773F">
        <w:rPr>
          <w:rFonts w:cstheme="minorHAnsi"/>
        </w:rPr>
        <w:t>lidar</w:t>
      </w:r>
      <w:proofErr w:type="spellEnd"/>
      <w:r w:rsidR="002B773F" w:rsidRPr="002B773F">
        <w:rPr>
          <w:rFonts w:cstheme="minorHAnsi"/>
        </w:rPr>
        <w:t xml:space="preserve"> heights from terrain surface, such as building height, tree canopy height, etc.</w:t>
      </w:r>
      <w:r>
        <w:rPr>
          <w:rFonts w:cstheme="minorHAnsi"/>
        </w:rPr>
        <w:t xml:space="preserve"> </w:t>
      </w:r>
    </w:p>
    <w:p w:rsidR="003370A3" w:rsidRPr="002A608C" w:rsidRDefault="002A608C" w:rsidP="002A608C">
      <w:pPr>
        <w:spacing w:after="0"/>
        <w:rPr>
          <w:rFonts w:cstheme="minorHAnsi"/>
          <w:b/>
          <w:sz w:val="26"/>
          <w:szCs w:val="26"/>
        </w:rPr>
      </w:pPr>
      <w:r w:rsidRPr="002A608C">
        <w:rPr>
          <w:rFonts w:cstheme="minorHAnsi"/>
          <w:b/>
          <w:sz w:val="26"/>
          <w:szCs w:val="26"/>
        </w:rPr>
        <w:t>Preparing Your Working Environment</w:t>
      </w:r>
    </w:p>
    <w:p w:rsidR="00492E2D" w:rsidRPr="002A608C" w:rsidRDefault="00492E2D" w:rsidP="00887019">
      <w:pPr>
        <w:spacing w:after="120"/>
        <w:rPr>
          <w:rFonts w:cstheme="minorHAnsi"/>
        </w:rPr>
      </w:pPr>
      <w:r w:rsidRPr="002A608C">
        <w:rPr>
          <w:rFonts w:cstheme="minorHAnsi"/>
        </w:rPr>
        <w:t xml:space="preserve">Before </w:t>
      </w:r>
      <w:r w:rsidR="002A608C">
        <w:rPr>
          <w:rFonts w:cstheme="minorHAnsi"/>
        </w:rPr>
        <w:t xml:space="preserve">running this </w:t>
      </w:r>
      <w:r w:rsidRPr="002A608C">
        <w:rPr>
          <w:rFonts w:cstheme="minorHAnsi"/>
        </w:rPr>
        <w:t>tool, please make sure:</w:t>
      </w:r>
    </w:p>
    <w:p w:rsidR="002A608C" w:rsidRPr="002A608C" w:rsidRDefault="002A608C" w:rsidP="00AF011D">
      <w:pPr>
        <w:pStyle w:val="ListParagraph"/>
        <w:numPr>
          <w:ilvl w:val="0"/>
          <w:numId w:val="3"/>
        </w:numPr>
        <w:ind w:left="360"/>
        <w:rPr>
          <w:rFonts w:cstheme="minorHAnsi"/>
        </w:rPr>
      </w:pPr>
      <w:r w:rsidRPr="002A608C">
        <w:rPr>
          <w:rFonts w:cstheme="minorHAnsi"/>
        </w:rPr>
        <w:t>You have ArcGIS Desktop version 10.4 or later installed;</w:t>
      </w:r>
    </w:p>
    <w:p w:rsidR="002A608C" w:rsidRPr="002A608C" w:rsidRDefault="002A608C" w:rsidP="00AF011D">
      <w:pPr>
        <w:pStyle w:val="ListParagraph"/>
        <w:numPr>
          <w:ilvl w:val="0"/>
          <w:numId w:val="3"/>
        </w:numPr>
        <w:ind w:left="360"/>
        <w:rPr>
          <w:rFonts w:cstheme="minorHAnsi"/>
        </w:rPr>
      </w:pPr>
      <w:r w:rsidRPr="002A608C">
        <w:rPr>
          <w:rFonts w:cstheme="minorHAnsi"/>
        </w:rPr>
        <w:t xml:space="preserve">You have the Advanced </w:t>
      </w:r>
      <w:proofErr w:type="spellStart"/>
      <w:r w:rsidRPr="002A608C">
        <w:rPr>
          <w:rFonts w:cstheme="minorHAnsi"/>
        </w:rPr>
        <w:t>ArcInfo</w:t>
      </w:r>
      <w:proofErr w:type="spellEnd"/>
      <w:r w:rsidRPr="002A608C">
        <w:rPr>
          <w:rFonts w:cstheme="minorHAnsi"/>
        </w:rPr>
        <w:t xml:space="preserve"> level of licensing;</w:t>
      </w:r>
    </w:p>
    <w:p w:rsidR="00AF011D" w:rsidRDefault="002A608C" w:rsidP="00AF011D">
      <w:pPr>
        <w:pStyle w:val="ListParagraph"/>
        <w:numPr>
          <w:ilvl w:val="0"/>
          <w:numId w:val="3"/>
        </w:numPr>
        <w:ind w:left="360"/>
        <w:rPr>
          <w:rFonts w:cstheme="minorHAnsi"/>
        </w:rPr>
      </w:pPr>
      <w:r w:rsidRPr="002A608C">
        <w:rPr>
          <w:rFonts w:cstheme="minorHAnsi"/>
        </w:rPr>
        <w:t>In ArcMap, go to “</w:t>
      </w:r>
      <w:proofErr w:type="spellStart"/>
      <w:r w:rsidRPr="002A608C">
        <w:rPr>
          <w:rFonts w:cstheme="minorHAnsi"/>
        </w:rPr>
        <w:t>Geoprocessing</w:t>
      </w:r>
      <w:proofErr w:type="spellEnd"/>
      <w:r w:rsidRPr="002A608C">
        <w:rPr>
          <w:rFonts w:cstheme="minorHAnsi"/>
        </w:rPr>
        <w:sym w:font="Wingdings" w:char="F0E0"/>
      </w:r>
      <w:proofErr w:type="spellStart"/>
      <w:r w:rsidRPr="002A608C">
        <w:rPr>
          <w:rFonts w:cstheme="minorHAnsi"/>
        </w:rPr>
        <w:t>Geoprocessing</w:t>
      </w:r>
      <w:proofErr w:type="spellEnd"/>
      <w:r w:rsidRPr="002A608C">
        <w:rPr>
          <w:rFonts w:cstheme="minorHAnsi"/>
        </w:rPr>
        <w:t xml:space="preserve"> Options” and </w:t>
      </w:r>
    </w:p>
    <w:p w:rsidR="00AF011D" w:rsidRDefault="002A608C" w:rsidP="00AF011D">
      <w:pPr>
        <w:pStyle w:val="ListParagraph"/>
        <w:numPr>
          <w:ilvl w:val="0"/>
          <w:numId w:val="3"/>
        </w:numPr>
        <w:ind w:left="360"/>
        <w:rPr>
          <w:rFonts w:cstheme="minorHAnsi"/>
        </w:rPr>
      </w:pPr>
      <w:r w:rsidRPr="00AF011D">
        <w:rPr>
          <w:rFonts w:cstheme="minorHAnsi"/>
          <w:b/>
        </w:rPr>
        <w:t>Check</w:t>
      </w:r>
      <w:r w:rsidRPr="00AF011D">
        <w:rPr>
          <w:rFonts w:cstheme="minorHAnsi"/>
        </w:rPr>
        <w:t xml:space="preserve"> “Overwrite the outputs of </w:t>
      </w:r>
      <w:proofErr w:type="spellStart"/>
      <w:r w:rsidRPr="00AF011D">
        <w:rPr>
          <w:rFonts w:cstheme="minorHAnsi"/>
        </w:rPr>
        <w:t>geoprocessing</w:t>
      </w:r>
      <w:proofErr w:type="spellEnd"/>
      <w:r w:rsidRPr="00AF011D">
        <w:rPr>
          <w:rFonts w:cstheme="minorHAnsi"/>
        </w:rPr>
        <w:t xml:space="preserve"> operations” box;</w:t>
      </w:r>
    </w:p>
    <w:p w:rsidR="002A608C" w:rsidRPr="00AF011D" w:rsidRDefault="002A608C" w:rsidP="00AF011D">
      <w:pPr>
        <w:pStyle w:val="ListParagraph"/>
        <w:numPr>
          <w:ilvl w:val="0"/>
          <w:numId w:val="3"/>
        </w:numPr>
        <w:ind w:left="360"/>
        <w:rPr>
          <w:rFonts w:cstheme="minorHAnsi"/>
        </w:rPr>
      </w:pPr>
      <w:r w:rsidRPr="00AF011D">
        <w:rPr>
          <w:rFonts w:cstheme="minorHAnsi"/>
          <w:b/>
        </w:rPr>
        <w:t>Enable</w:t>
      </w:r>
      <w:r w:rsidRPr="00AF011D">
        <w:rPr>
          <w:rFonts w:cstheme="minorHAnsi"/>
        </w:rPr>
        <w:t xml:space="preserve"> “Background Processing”;</w:t>
      </w:r>
    </w:p>
    <w:p w:rsidR="002A608C" w:rsidRPr="002A608C" w:rsidRDefault="002A608C" w:rsidP="00AF011D">
      <w:pPr>
        <w:pStyle w:val="ListParagraph"/>
        <w:numPr>
          <w:ilvl w:val="0"/>
          <w:numId w:val="3"/>
        </w:numPr>
        <w:ind w:left="360"/>
        <w:rPr>
          <w:rFonts w:cstheme="minorHAnsi"/>
        </w:rPr>
      </w:pPr>
      <w:r w:rsidRPr="002A608C">
        <w:rPr>
          <w:rFonts w:cstheme="minorHAnsi"/>
        </w:rPr>
        <w:t>Your input data are in a meter-based projection;</w:t>
      </w:r>
    </w:p>
    <w:p w:rsidR="002A608C" w:rsidRPr="002A608C" w:rsidRDefault="002A608C" w:rsidP="00887019">
      <w:pPr>
        <w:pStyle w:val="ListParagraph"/>
        <w:numPr>
          <w:ilvl w:val="0"/>
          <w:numId w:val="3"/>
        </w:numPr>
        <w:spacing w:after="300"/>
        <w:ind w:left="360"/>
        <w:rPr>
          <w:rFonts w:cstheme="minorHAnsi"/>
        </w:rPr>
      </w:pPr>
      <w:r w:rsidRPr="002A608C">
        <w:rPr>
          <w:rFonts w:cstheme="minorHAnsi"/>
        </w:rPr>
        <w:t xml:space="preserve">Your building footprint data file </w:t>
      </w:r>
      <w:r w:rsidR="006472AE" w:rsidRPr="002A608C">
        <w:rPr>
          <w:rFonts w:cstheme="minorHAnsi"/>
        </w:rPr>
        <w:t>contains</w:t>
      </w:r>
      <w:r w:rsidRPr="002A608C">
        <w:rPr>
          <w:rFonts w:cstheme="minorHAnsi"/>
        </w:rPr>
        <w:t xml:space="preserve"> a unique ID field </w:t>
      </w:r>
      <w:r w:rsidR="006472AE">
        <w:rPr>
          <w:rFonts w:cstheme="minorHAnsi"/>
        </w:rPr>
        <w:t xml:space="preserve">in the </w:t>
      </w:r>
      <w:r w:rsidRPr="006472AE">
        <w:rPr>
          <w:rFonts w:cstheme="minorHAnsi"/>
          <w:b/>
        </w:rPr>
        <w:t>integer</w:t>
      </w:r>
      <w:r w:rsidR="006472AE">
        <w:rPr>
          <w:rFonts w:cstheme="minorHAnsi"/>
        </w:rPr>
        <w:t xml:space="preserve"> format</w:t>
      </w:r>
      <w:r w:rsidRPr="002A608C">
        <w:rPr>
          <w:rFonts w:cstheme="minorHAnsi"/>
        </w:rPr>
        <w:t>.</w:t>
      </w:r>
    </w:p>
    <w:p w:rsidR="005811E4" w:rsidRPr="001B2E00" w:rsidRDefault="005811E4" w:rsidP="001B2E00">
      <w:pPr>
        <w:spacing w:after="0"/>
        <w:rPr>
          <w:rFonts w:cstheme="minorHAnsi"/>
          <w:b/>
          <w:sz w:val="26"/>
          <w:szCs w:val="26"/>
        </w:rPr>
      </w:pPr>
      <w:r w:rsidRPr="001B2E00">
        <w:rPr>
          <w:rFonts w:cstheme="minorHAnsi"/>
          <w:b/>
          <w:sz w:val="26"/>
          <w:szCs w:val="26"/>
        </w:rPr>
        <w:t>Running the tool</w:t>
      </w:r>
    </w:p>
    <w:p w:rsidR="001B2E00" w:rsidRPr="001B2E00" w:rsidRDefault="001B2E00" w:rsidP="002B773F">
      <w:pPr>
        <w:spacing w:after="80" w:line="276" w:lineRule="auto"/>
        <w:rPr>
          <w:rFonts w:cstheme="minorHAnsi"/>
        </w:rPr>
      </w:pPr>
      <w:r w:rsidRPr="001B2E00">
        <w:rPr>
          <w:rFonts w:cstheme="minorHAnsi"/>
        </w:rPr>
        <w:t>In th</w:t>
      </w:r>
      <w:r w:rsidR="002B773F">
        <w:rPr>
          <w:rFonts w:cstheme="minorHAnsi"/>
        </w:rPr>
        <w:t>is</w:t>
      </w:r>
      <w:r w:rsidRPr="001B2E00">
        <w:rPr>
          <w:rFonts w:cstheme="minorHAnsi"/>
        </w:rPr>
        <w:t xml:space="preserve"> tutorial, we demonstrate how to calculate several 3D spatial metrics using the toolbox and tutorial data.  </w:t>
      </w:r>
      <w:r w:rsidR="002B773F">
        <w:rPr>
          <w:rFonts w:cstheme="minorHAnsi"/>
        </w:rPr>
        <w:t>To complete a trial analysis using the data provided, complete the following steps:</w:t>
      </w:r>
    </w:p>
    <w:p w:rsidR="001B2E00" w:rsidRPr="001B2E00" w:rsidRDefault="001B2E00" w:rsidP="002B773F">
      <w:pPr>
        <w:numPr>
          <w:ilvl w:val="0"/>
          <w:numId w:val="1"/>
        </w:numPr>
        <w:spacing w:after="0"/>
        <w:rPr>
          <w:rFonts w:cstheme="minorHAnsi"/>
        </w:rPr>
      </w:pPr>
      <w:r w:rsidRPr="001B2E00">
        <w:rPr>
          <w:rFonts w:cstheme="minorHAnsi"/>
        </w:rPr>
        <w:t>Download the “3D Spatial Metrics” toolbox and the tutorial data.</w:t>
      </w:r>
    </w:p>
    <w:p w:rsidR="001B2E00" w:rsidRPr="001B2E00" w:rsidRDefault="001B2E00" w:rsidP="002B773F">
      <w:pPr>
        <w:numPr>
          <w:ilvl w:val="0"/>
          <w:numId w:val="1"/>
        </w:numPr>
        <w:spacing w:after="0"/>
        <w:rPr>
          <w:rFonts w:cstheme="minorHAnsi"/>
        </w:rPr>
      </w:pPr>
      <w:r w:rsidRPr="001B2E00">
        <w:rPr>
          <w:rFonts w:cstheme="minorHAnsi"/>
        </w:rPr>
        <w:t>Unzip the toolbox and the tutorial data into a working directory (e.g., “C:\</w:t>
      </w:r>
      <w:proofErr w:type="spellStart"/>
      <w:r w:rsidRPr="001B2E00">
        <w:rPr>
          <w:rFonts w:cstheme="minorHAnsi"/>
        </w:rPr>
        <w:t>SpatialMetrics</w:t>
      </w:r>
      <w:proofErr w:type="spellEnd"/>
      <w:r w:rsidRPr="001B2E00">
        <w:rPr>
          <w:rFonts w:cstheme="minorHAnsi"/>
        </w:rPr>
        <w:t xml:space="preserve">”) </w:t>
      </w:r>
    </w:p>
    <w:p w:rsidR="001B2E00" w:rsidRPr="001B2E00" w:rsidRDefault="001B2E00" w:rsidP="002B773F">
      <w:pPr>
        <w:numPr>
          <w:ilvl w:val="0"/>
          <w:numId w:val="1"/>
        </w:numPr>
        <w:spacing w:after="0"/>
        <w:rPr>
          <w:rFonts w:cstheme="minorHAnsi"/>
        </w:rPr>
      </w:pPr>
      <w:r w:rsidRPr="001B2E00">
        <w:rPr>
          <w:rFonts w:cstheme="minorHAnsi"/>
        </w:rPr>
        <w:t>Open ArcMap.  Establish a folder connection to the working directory.  You should be able to see the “</w:t>
      </w:r>
      <w:proofErr w:type="spellStart"/>
      <w:r w:rsidRPr="001B2E00">
        <w:rPr>
          <w:rFonts w:cstheme="minorHAnsi"/>
        </w:rPr>
        <w:t>Tutorial_Data</w:t>
      </w:r>
      <w:proofErr w:type="spellEnd"/>
      <w:r w:rsidRPr="001B2E00">
        <w:rPr>
          <w:rFonts w:cstheme="minorHAnsi"/>
        </w:rPr>
        <w:t xml:space="preserve">” folder and the “3D Spatial </w:t>
      </w:r>
      <w:proofErr w:type="spellStart"/>
      <w:r w:rsidRPr="001B2E00">
        <w:rPr>
          <w:rFonts w:cstheme="minorHAnsi"/>
        </w:rPr>
        <w:t>Metrics.tbx</w:t>
      </w:r>
      <w:proofErr w:type="spellEnd"/>
      <w:r w:rsidRPr="001B2E00">
        <w:rPr>
          <w:rFonts w:cstheme="minorHAnsi"/>
        </w:rPr>
        <w:t xml:space="preserve">” toolbox.  </w:t>
      </w:r>
    </w:p>
    <w:p w:rsidR="002B773F" w:rsidRDefault="002B773F" w:rsidP="002B773F">
      <w:pPr>
        <w:numPr>
          <w:ilvl w:val="0"/>
          <w:numId w:val="1"/>
        </w:numPr>
        <w:spacing w:after="0"/>
        <w:rPr>
          <w:rFonts w:cstheme="minorHAnsi"/>
        </w:rPr>
      </w:pPr>
      <w:r>
        <w:rPr>
          <w:rFonts w:cstheme="minorHAnsi"/>
        </w:rPr>
        <w:t>The tutorial data contains the three layers outlined</w:t>
      </w:r>
      <w:r w:rsidR="00482A0B">
        <w:rPr>
          <w:rFonts w:cstheme="minorHAnsi"/>
        </w:rPr>
        <w:t xml:space="preserve"> above</w:t>
      </w:r>
      <w:r>
        <w:rPr>
          <w:rFonts w:cstheme="minorHAnsi"/>
        </w:rPr>
        <w:t xml:space="preserve">.  </w:t>
      </w:r>
    </w:p>
    <w:p w:rsidR="001B2E00" w:rsidRPr="001B2E00" w:rsidRDefault="002B773F" w:rsidP="002B773F">
      <w:pPr>
        <w:spacing w:after="0"/>
        <w:ind w:left="720"/>
        <w:rPr>
          <w:rFonts w:cstheme="minorHAnsi"/>
        </w:rPr>
      </w:pPr>
      <w:r w:rsidRPr="002B773F">
        <w:rPr>
          <w:rFonts w:cstheme="minorHAnsi"/>
          <w:b/>
        </w:rPr>
        <w:lastRenderedPageBreak/>
        <w:t>Note</w:t>
      </w:r>
      <w:r>
        <w:rPr>
          <w:rFonts w:cstheme="minorHAnsi"/>
        </w:rPr>
        <w:t xml:space="preserve">: </w:t>
      </w:r>
      <w:r w:rsidRPr="002B773F">
        <w:rPr>
          <w:rFonts w:cstheme="minorHAnsi"/>
          <w:i/>
        </w:rPr>
        <w:t xml:space="preserve">the study area layer is not required to use the tool.  If a study area is not provided, the tool will </w:t>
      </w:r>
      <w:r w:rsidR="000B5F02">
        <w:rPr>
          <w:rFonts w:cstheme="minorHAnsi"/>
          <w:i/>
        </w:rPr>
        <w:t>create</w:t>
      </w:r>
      <w:r w:rsidR="000B5F02" w:rsidRPr="001B2E00">
        <w:rPr>
          <w:rFonts w:cstheme="minorHAnsi"/>
          <w:i/>
        </w:rPr>
        <w:t xml:space="preserve"> a minimum bounding, convex hull polygon from your "Patch or Object Footprint" layer </w:t>
      </w:r>
      <w:r w:rsidR="000B5F02">
        <w:rPr>
          <w:rFonts w:cstheme="minorHAnsi"/>
          <w:i/>
        </w:rPr>
        <w:t>and use it as</w:t>
      </w:r>
      <w:r w:rsidR="000B5F02" w:rsidRPr="001B2E00">
        <w:rPr>
          <w:rFonts w:cstheme="minorHAnsi"/>
          <w:i/>
        </w:rPr>
        <w:t xml:space="preserve"> the study area</w:t>
      </w:r>
      <w:r w:rsidR="000B5F02" w:rsidRPr="001B2E00">
        <w:rPr>
          <w:rFonts w:cstheme="minorHAnsi"/>
        </w:rPr>
        <w:t>.</w:t>
      </w:r>
    </w:p>
    <w:p w:rsidR="002B773F" w:rsidRDefault="001B2E00" w:rsidP="002B773F">
      <w:pPr>
        <w:numPr>
          <w:ilvl w:val="0"/>
          <w:numId w:val="1"/>
        </w:numPr>
        <w:spacing w:after="0"/>
        <w:rPr>
          <w:rFonts w:cstheme="minorHAnsi"/>
        </w:rPr>
      </w:pPr>
      <w:r w:rsidRPr="001B2E00">
        <w:rPr>
          <w:rFonts w:cstheme="minorHAnsi"/>
        </w:rPr>
        <w:t>Add all three layers from the “</w:t>
      </w:r>
      <w:proofErr w:type="spellStart"/>
      <w:r w:rsidRPr="001B2E00">
        <w:rPr>
          <w:rFonts w:cstheme="minorHAnsi"/>
        </w:rPr>
        <w:t>Tutorial_Data</w:t>
      </w:r>
      <w:proofErr w:type="spellEnd"/>
      <w:r w:rsidRPr="001B2E00">
        <w:rPr>
          <w:rFonts w:cstheme="minorHAnsi"/>
        </w:rPr>
        <w:t xml:space="preserve">” into ArcMap.  </w:t>
      </w:r>
    </w:p>
    <w:p w:rsidR="001B2E00" w:rsidRPr="001B2E00" w:rsidRDefault="001B2E00" w:rsidP="002B773F">
      <w:pPr>
        <w:spacing w:after="0"/>
        <w:ind w:left="720"/>
        <w:rPr>
          <w:rFonts w:cstheme="minorHAnsi"/>
        </w:rPr>
      </w:pPr>
      <w:r w:rsidRPr="002B773F">
        <w:rPr>
          <w:rFonts w:cstheme="minorHAnsi"/>
          <w:b/>
          <w:i/>
        </w:rPr>
        <w:t>Note</w:t>
      </w:r>
      <w:r w:rsidRPr="001B2E00">
        <w:rPr>
          <w:rFonts w:cstheme="minorHAnsi"/>
          <w:i/>
        </w:rPr>
        <w:t>: all data must be in a meter-based projection</w:t>
      </w:r>
      <w:r w:rsidRPr="001B2E00">
        <w:rPr>
          <w:rFonts w:cstheme="minorHAnsi"/>
        </w:rPr>
        <w:t>.</w:t>
      </w:r>
    </w:p>
    <w:p w:rsidR="001B2E00" w:rsidRPr="001B2E00" w:rsidRDefault="001B2E00" w:rsidP="002B773F">
      <w:pPr>
        <w:numPr>
          <w:ilvl w:val="0"/>
          <w:numId w:val="1"/>
        </w:numPr>
        <w:spacing w:after="120"/>
        <w:rPr>
          <w:rFonts w:cstheme="minorHAnsi"/>
        </w:rPr>
      </w:pPr>
      <w:r w:rsidRPr="001B2E00">
        <w:rPr>
          <w:rFonts w:cstheme="minorHAnsi"/>
        </w:rPr>
        <w:t xml:space="preserve">In the Catalog pane in ArcMap, expand the “3D Spatial </w:t>
      </w:r>
      <w:proofErr w:type="spellStart"/>
      <w:r w:rsidRPr="001B2E00">
        <w:rPr>
          <w:rFonts w:cstheme="minorHAnsi"/>
        </w:rPr>
        <w:t>Metrics.tbx</w:t>
      </w:r>
      <w:proofErr w:type="spellEnd"/>
      <w:r w:rsidRPr="001B2E00">
        <w:rPr>
          <w:rFonts w:cstheme="minorHAnsi"/>
        </w:rPr>
        <w:t xml:space="preserve">” to show the script tool.  Double click the tool to open the interface.  </w:t>
      </w:r>
    </w:p>
    <w:p w:rsidR="001B2E00" w:rsidRPr="001B2E00" w:rsidRDefault="004452E5" w:rsidP="004452E5">
      <w:pPr>
        <w:jc w:val="center"/>
        <w:rPr>
          <w:rFonts w:cstheme="minorHAnsi"/>
        </w:rPr>
      </w:pPr>
      <w:r>
        <w:rPr>
          <w:noProof/>
          <w:lang w:eastAsia="en-US"/>
        </w:rPr>
        <w:drawing>
          <wp:inline distT="0" distB="0" distL="0" distR="0" wp14:anchorId="67F3E4E9" wp14:editId="4FF8BA93">
            <wp:extent cx="5943600" cy="3941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1445"/>
                    </a:xfrm>
                    <a:prstGeom prst="rect">
                      <a:avLst/>
                    </a:prstGeom>
                  </pic:spPr>
                </pic:pic>
              </a:graphicData>
            </a:graphic>
          </wp:inline>
        </w:drawing>
      </w:r>
    </w:p>
    <w:p w:rsidR="000B5F02" w:rsidRDefault="001B2E00" w:rsidP="000B5F02">
      <w:pPr>
        <w:numPr>
          <w:ilvl w:val="0"/>
          <w:numId w:val="1"/>
        </w:numPr>
        <w:spacing w:after="0"/>
        <w:rPr>
          <w:rFonts w:cstheme="minorHAnsi"/>
        </w:rPr>
      </w:pPr>
      <w:r w:rsidRPr="001B2E00">
        <w:rPr>
          <w:rFonts w:cstheme="minorHAnsi"/>
        </w:rPr>
        <w:t>Specify the parameters as in the above figure.</w:t>
      </w:r>
    </w:p>
    <w:p w:rsidR="001B2E00" w:rsidRPr="000B5F02" w:rsidRDefault="001B2E00" w:rsidP="000B5F02">
      <w:pPr>
        <w:spacing w:after="0"/>
        <w:ind w:left="720"/>
        <w:rPr>
          <w:rFonts w:cstheme="minorHAnsi"/>
        </w:rPr>
      </w:pPr>
      <w:r w:rsidRPr="000B5F02">
        <w:rPr>
          <w:rFonts w:cstheme="minorHAnsi"/>
          <w:b/>
        </w:rPr>
        <w:t>Note:</w:t>
      </w:r>
      <w:r w:rsidRPr="000B5F02">
        <w:rPr>
          <w:rFonts w:cstheme="minorHAnsi"/>
          <w:i/>
        </w:rPr>
        <w:t xml:space="preserve"> you can toggle </w:t>
      </w:r>
      <w:r w:rsidR="000B5F02">
        <w:rPr>
          <w:rFonts w:cstheme="minorHAnsi"/>
          <w:i/>
        </w:rPr>
        <w:t>the</w:t>
      </w:r>
      <w:r w:rsidRPr="000B5F02">
        <w:rPr>
          <w:rFonts w:cstheme="minorHAnsi"/>
          <w:i/>
        </w:rPr>
        <w:t xml:space="preserve"> tool help </w:t>
      </w:r>
      <w:r w:rsidR="000B5F02">
        <w:rPr>
          <w:rFonts w:cstheme="minorHAnsi"/>
          <w:i/>
        </w:rPr>
        <w:t xml:space="preserve">on and off </w:t>
      </w:r>
      <w:r w:rsidRPr="000B5F02">
        <w:rPr>
          <w:rFonts w:cstheme="minorHAnsi"/>
          <w:i/>
        </w:rPr>
        <w:t xml:space="preserve">by clicking the “Show/Hide help” button at the bottom right of the interface. The help content is dynamic – it will change as you click into different fields.  </w:t>
      </w:r>
    </w:p>
    <w:p w:rsidR="001B2E00" w:rsidRPr="001B2E00" w:rsidRDefault="001B2E00" w:rsidP="00887019">
      <w:pPr>
        <w:numPr>
          <w:ilvl w:val="1"/>
          <w:numId w:val="1"/>
        </w:numPr>
        <w:spacing w:after="0"/>
        <w:ind w:left="1080"/>
        <w:rPr>
          <w:rFonts w:cstheme="minorHAnsi"/>
        </w:rPr>
      </w:pPr>
      <w:r w:rsidRPr="001B2E00">
        <w:rPr>
          <w:rFonts w:cstheme="minorHAnsi"/>
        </w:rPr>
        <w:t>Under “Output Folder”, specify where the output will be saved. A warning sign may pop up if the specified folder already exists.  The warning message is to remind you that running this tool will erase</w:t>
      </w:r>
      <w:r w:rsidRPr="001B2E00">
        <w:rPr>
          <w:rFonts w:cstheme="minorHAnsi"/>
          <w:b/>
        </w:rPr>
        <w:t xml:space="preserve"> </w:t>
      </w:r>
      <w:r w:rsidRPr="001B2E00">
        <w:rPr>
          <w:rFonts w:cstheme="minorHAnsi"/>
        </w:rPr>
        <w:t xml:space="preserve">existing content in the specified folder. If you receive an error message stating such folder already exists, it is likely you did not check “Overwrite the outputs of </w:t>
      </w:r>
      <w:proofErr w:type="spellStart"/>
      <w:r w:rsidRPr="001B2E00">
        <w:rPr>
          <w:rFonts w:cstheme="minorHAnsi"/>
        </w:rPr>
        <w:t>geoprocessing</w:t>
      </w:r>
      <w:proofErr w:type="spellEnd"/>
      <w:r w:rsidRPr="001B2E00">
        <w:rPr>
          <w:rFonts w:cstheme="minorHAnsi"/>
        </w:rPr>
        <w:t xml:space="preserve"> operations” box by going to “</w:t>
      </w:r>
      <w:proofErr w:type="spellStart"/>
      <w:r w:rsidRPr="001B2E00">
        <w:rPr>
          <w:rFonts w:cstheme="minorHAnsi"/>
        </w:rPr>
        <w:t>Geoprocessing</w:t>
      </w:r>
      <w:proofErr w:type="spellEnd"/>
      <w:r w:rsidRPr="001B2E00">
        <w:rPr>
          <w:rFonts w:cstheme="minorHAnsi"/>
        </w:rPr>
        <w:t xml:space="preserve"> &gt; </w:t>
      </w:r>
      <w:proofErr w:type="spellStart"/>
      <w:r w:rsidRPr="001B2E00">
        <w:rPr>
          <w:rFonts w:cstheme="minorHAnsi"/>
        </w:rPr>
        <w:t>Geoprocessing</w:t>
      </w:r>
      <w:proofErr w:type="spellEnd"/>
      <w:r w:rsidRPr="001B2E00">
        <w:rPr>
          <w:rFonts w:cstheme="minorHAnsi"/>
        </w:rPr>
        <w:t xml:space="preserve"> Options”.</w:t>
      </w:r>
    </w:p>
    <w:p w:rsidR="001B2E00" w:rsidRPr="001B2E00" w:rsidRDefault="001B2E00" w:rsidP="00887019">
      <w:pPr>
        <w:numPr>
          <w:ilvl w:val="1"/>
          <w:numId w:val="1"/>
        </w:numPr>
        <w:spacing w:after="0"/>
        <w:ind w:left="1080"/>
        <w:rPr>
          <w:rFonts w:cstheme="minorHAnsi"/>
        </w:rPr>
      </w:pPr>
      <w:r w:rsidRPr="001B2E00">
        <w:rPr>
          <w:rFonts w:cstheme="minorHAnsi"/>
        </w:rPr>
        <w:t>Under “ID Field”, specify an integer field from the “Patch or Object Footprint” layer that uniquely identifies each object. Outputs will refer to this ID field when reporting object-level metric results.</w:t>
      </w:r>
    </w:p>
    <w:p w:rsidR="001B2E00" w:rsidRPr="001B2E00" w:rsidRDefault="001B2E00" w:rsidP="00887019">
      <w:pPr>
        <w:numPr>
          <w:ilvl w:val="1"/>
          <w:numId w:val="1"/>
        </w:numPr>
        <w:spacing w:after="0"/>
        <w:ind w:left="1080"/>
        <w:rPr>
          <w:rFonts w:cstheme="minorHAnsi"/>
        </w:rPr>
      </w:pPr>
      <w:r w:rsidRPr="001B2E00">
        <w:rPr>
          <w:rFonts w:cstheme="minorHAnsi"/>
        </w:rPr>
        <w:t xml:space="preserve">A polygon for the Study area is optional. </w:t>
      </w:r>
      <w:r w:rsidRPr="001B2E00">
        <w:rPr>
          <w:rFonts w:cstheme="minorHAnsi"/>
          <w:i/>
        </w:rPr>
        <w:t>Note: if a study area boundary is not specified, a minimum bounding, convex hull polygon will be created from your "Patch or Object Footprint" layer as the study area</w:t>
      </w:r>
      <w:r w:rsidRPr="001B2E00">
        <w:rPr>
          <w:rFonts w:cstheme="minorHAnsi"/>
        </w:rPr>
        <w:t>.</w:t>
      </w:r>
    </w:p>
    <w:p w:rsidR="001B2E00" w:rsidRDefault="001B2E00" w:rsidP="00887019">
      <w:pPr>
        <w:numPr>
          <w:ilvl w:val="1"/>
          <w:numId w:val="1"/>
        </w:numPr>
        <w:spacing w:after="0"/>
        <w:ind w:left="1080"/>
        <w:rPr>
          <w:rFonts w:cstheme="minorHAnsi"/>
        </w:rPr>
      </w:pPr>
      <w:r w:rsidRPr="001B2E00">
        <w:rPr>
          <w:rFonts w:cstheme="minorHAnsi"/>
        </w:rPr>
        <w:lastRenderedPageBreak/>
        <w:t xml:space="preserve">Break values are also optional and are used to calculate class-level metrics according to object height.  In the demonstration case above, the values are divided into 4 classes: short buildings (&gt;5 m), medium height buildings (5-10 m), tall buildings (10-15 m), and very tall buildings (15+ m).  </w:t>
      </w:r>
    </w:p>
    <w:p w:rsidR="00355E2A" w:rsidRPr="00A05077" w:rsidRDefault="00355E2A" w:rsidP="00355E2A">
      <w:pPr>
        <w:spacing w:after="0"/>
        <w:ind w:left="1080"/>
        <w:rPr>
          <w:rFonts w:cstheme="minorHAnsi"/>
          <w:i/>
        </w:rPr>
      </w:pPr>
      <w:r>
        <w:rPr>
          <w:rFonts w:cstheme="minorHAnsi"/>
          <w:b/>
        </w:rPr>
        <w:t xml:space="preserve">Note: </w:t>
      </w:r>
      <w:r w:rsidRPr="00A05077">
        <w:rPr>
          <w:rFonts w:cstheme="minorHAnsi"/>
          <w:i/>
        </w:rPr>
        <w:t xml:space="preserve">break values set the dividing point between classes.  Therefore, classes will always outnumber the number of break values by one. </w:t>
      </w:r>
    </w:p>
    <w:p w:rsidR="001B2E00" w:rsidRPr="001B2E00" w:rsidRDefault="000B5F02" w:rsidP="00887019">
      <w:pPr>
        <w:numPr>
          <w:ilvl w:val="1"/>
          <w:numId w:val="1"/>
        </w:numPr>
        <w:spacing w:after="200"/>
        <w:ind w:left="1080"/>
        <w:rPr>
          <w:rFonts w:cstheme="minorHAnsi"/>
        </w:rPr>
      </w:pPr>
      <w:r>
        <w:rPr>
          <w:rFonts w:cstheme="minorHAnsi"/>
        </w:rPr>
        <w:t>Select</w:t>
      </w:r>
      <w:r w:rsidR="001B2E00" w:rsidRPr="001B2E00">
        <w:rPr>
          <w:rFonts w:cstheme="minorHAnsi"/>
        </w:rPr>
        <w:t xml:space="preserve"> which metrics the tool will calculate</w:t>
      </w:r>
      <w:r>
        <w:rPr>
          <w:rFonts w:cstheme="minorHAnsi"/>
        </w:rPr>
        <w:t xml:space="preserve"> by checking the boxes next to each metric type</w:t>
      </w:r>
      <w:r w:rsidR="001B2E00" w:rsidRPr="001B2E00">
        <w:rPr>
          <w:rFonts w:cstheme="minorHAnsi"/>
        </w:rPr>
        <w:t xml:space="preserve">.  </w:t>
      </w:r>
    </w:p>
    <w:p w:rsidR="00DA0462" w:rsidRPr="000B5F02" w:rsidRDefault="00DA0462" w:rsidP="000B5F02">
      <w:pPr>
        <w:spacing w:after="0"/>
        <w:rPr>
          <w:rFonts w:cstheme="minorHAnsi"/>
          <w:b/>
          <w:sz w:val="26"/>
          <w:szCs w:val="26"/>
        </w:rPr>
      </w:pPr>
      <w:r w:rsidRPr="000B5F02">
        <w:rPr>
          <w:rFonts w:cstheme="minorHAnsi"/>
          <w:b/>
          <w:sz w:val="26"/>
          <w:szCs w:val="26"/>
        </w:rPr>
        <w:t>Accessing and Interpreting the Results</w:t>
      </w:r>
    </w:p>
    <w:p w:rsidR="000B5F02" w:rsidRPr="000B5F02" w:rsidRDefault="000B5F02" w:rsidP="00887019">
      <w:pPr>
        <w:spacing w:after="120"/>
        <w:rPr>
          <w:rFonts w:cstheme="minorHAnsi"/>
        </w:rPr>
      </w:pPr>
      <w:r w:rsidRPr="000B5F02">
        <w:rPr>
          <w:rFonts w:cstheme="minorHAnsi"/>
        </w:rPr>
        <w:t xml:space="preserve">Once the tool has finished running, you can access the results in the output folder.  Metric results are stored in separate </w:t>
      </w:r>
      <w:r>
        <w:rPr>
          <w:rFonts w:cstheme="minorHAnsi"/>
        </w:rPr>
        <w:t>.csv (i.e., object-level) and .</w:t>
      </w:r>
      <w:proofErr w:type="spellStart"/>
      <w:r>
        <w:rPr>
          <w:rFonts w:cstheme="minorHAnsi"/>
        </w:rPr>
        <w:t>xls</w:t>
      </w:r>
      <w:proofErr w:type="spellEnd"/>
      <w:r>
        <w:rPr>
          <w:rFonts w:cstheme="minorHAnsi"/>
        </w:rPr>
        <w:t xml:space="preserve"> (i.e.</w:t>
      </w:r>
      <w:r w:rsidR="00C25E36">
        <w:rPr>
          <w:rFonts w:cstheme="minorHAnsi"/>
        </w:rPr>
        <w:t>,</w:t>
      </w:r>
      <w:r w:rsidRPr="000B5F02">
        <w:rPr>
          <w:rFonts w:cstheme="minorHAnsi"/>
        </w:rPr>
        <w:t xml:space="preserve"> class-level, landscape-level)</w:t>
      </w:r>
      <w:r>
        <w:rPr>
          <w:rFonts w:cstheme="minorHAnsi"/>
        </w:rPr>
        <w:t xml:space="preserve"> </w:t>
      </w:r>
      <w:r w:rsidRPr="000B5F02">
        <w:rPr>
          <w:rFonts w:cstheme="minorHAnsi"/>
        </w:rPr>
        <w:t xml:space="preserve">based on the </w:t>
      </w:r>
      <w:r>
        <w:rPr>
          <w:rFonts w:cstheme="minorHAnsi"/>
        </w:rPr>
        <w:t xml:space="preserve">metric </w:t>
      </w:r>
      <w:r w:rsidRPr="000B5F02">
        <w:rPr>
          <w:rFonts w:cstheme="minorHAnsi"/>
        </w:rPr>
        <w:t>level</w:t>
      </w:r>
      <w:r>
        <w:rPr>
          <w:rFonts w:cstheme="minorHAnsi"/>
        </w:rPr>
        <w:t>s</w:t>
      </w:r>
      <w:r w:rsidRPr="000B5F02">
        <w:rPr>
          <w:rFonts w:cstheme="minorHAnsi"/>
        </w:rPr>
        <w:t xml:space="preserve">.  All units of the results are meter-based. Please refer to the paper in which the tool is described for a complete explanation of each metric. </w:t>
      </w:r>
    </w:p>
    <w:p w:rsidR="000B5F02" w:rsidRDefault="000B5F02" w:rsidP="00887019">
      <w:pPr>
        <w:numPr>
          <w:ilvl w:val="0"/>
          <w:numId w:val="5"/>
        </w:numPr>
        <w:spacing w:after="0"/>
        <w:ind w:left="360"/>
        <w:rPr>
          <w:rFonts w:cstheme="minorHAnsi"/>
        </w:rPr>
      </w:pPr>
      <w:r w:rsidRPr="000B5F02">
        <w:rPr>
          <w:rFonts w:cstheme="minorHAnsi"/>
          <w:b/>
        </w:rPr>
        <w:t>“ObjectMetrics.csv</w:t>
      </w:r>
      <w:r w:rsidRPr="000B5F02">
        <w:rPr>
          <w:rFonts w:cstheme="minorHAnsi"/>
        </w:rPr>
        <w:t xml:space="preserve">” stores </w:t>
      </w:r>
      <w:r>
        <w:rPr>
          <w:rFonts w:cstheme="minorHAnsi"/>
        </w:rPr>
        <w:t>the 3D</w:t>
      </w:r>
      <w:r w:rsidRPr="000B5F02">
        <w:rPr>
          <w:rFonts w:cstheme="minorHAnsi"/>
        </w:rPr>
        <w:t xml:space="preserve"> metrics</w:t>
      </w:r>
      <w:r>
        <w:rPr>
          <w:rFonts w:cstheme="minorHAnsi"/>
        </w:rPr>
        <w:t xml:space="preserve"> calculated for each individual object as defined by the Patch or Object Footprint file</w:t>
      </w:r>
      <w:r w:rsidRPr="000B5F02">
        <w:rPr>
          <w:rFonts w:cstheme="minorHAnsi"/>
        </w:rPr>
        <w:t>.  The “</w:t>
      </w:r>
      <w:r>
        <w:rPr>
          <w:rFonts w:cstheme="minorHAnsi"/>
        </w:rPr>
        <w:t>O</w:t>
      </w:r>
      <w:r w:rsidRPr="000B5F02">
        <w:rPr>
          <w:rFonts w:cstheme="minorHAnsi"/>
        </w:rPr>
        <w:t xml:space="preserve">ID” field corresponds to the “ID Field” specified when running the tool. In the worked example, there are 94 buildings, so this table has 94 rows with each row corresponding to a single building. </w:t>
      </w:r>
      <w:r w:rsidR="00C25E36">
        <w:rPr>
          <w:rFonts w:cstheme="minorHAnsi"/>
        </w:rPr>
        <w:t>In addition to the object-level metrics</w:t>
      </w:r>
      <w:r w:rsidRPr="000B5F02">
        <w:rPr>
          <w:rFonts w:cstheme="minorHAnsi"/>
        </w:rPr>
        <w:t xml:space="preserve"> </w:t>
      </w:r>
      <w:r w:rsidR="00C25E36">
        <w:rPr>
          <w:rFonts w:cstheme="minorHAnsi"/>
        </w:rPr>
        <w:t>the toolbox produces</w:t>
      </w:r>
      <w:r w:rsidR="00256FFB">
        <w:rPr>
          <w:rFonts w:cstheme="minorHAnsi"/>
        </w:rPr>
        <w:t xml:space="preserve"> several additional statistics that characterize the distribution of pixel values within an object.  These include:</w:t>
      </w:r>
      <w:r w:rsidR="00C25E36">
        <w:rPr>
          <w:rFonts w:cstheme="minorHAnsi"/>
        </w:rPr>
        <w:t xml:space="preserve"> </w:t>
      </w:r>
    </w:p>
    <w:p w:rsidR="00C25E36" w:rsidRDefault="00C25E36" w:rsidP="00C25E36">
      <w:pPr>
        <w:numPr>
          <w:ilvl w:val="1"/>
          <w:numId w:val="5"/>
        </w:numPr>
        <w:spacing w:after="0"/>
        <w:ind w:left="1080"/>
        <w:rPr>
          <w:rFonts w:cstheme="minorHAnsi"/>
        </w:rPr>
      </w:pPr>
      <w:r>
        <w:rPr>
          <w:rFonts w:cstheme="minorHAnsi"/>
        </w:rPr>
        <w:t xml:space="preserve">HMIN –  </w:t>
      </w:r>
      <w:r w:rsidR="00256FFB">
        <w:rPr>
          <w:rFonts w:cstheme="minorHAnsi"/>
        </w:rPr>
        <w:t>the height of the pixel with the smallest height within a</w:t>
      </w:r>
      <w:r w:rsidR="003F00F0">
        <w:rPr>
          <w:rFonts w:cstheme="minorHAnsi"/>
        </w:rPr>
        <w:t>n</w:t>
      </w:r>
      <w:r w:rsidR="00256FFB">
        <w:rPr>
          <w:rFonts w:cstheme="minorHAnsi"/>
        </w:rPr>
        <w:t xml:space="preserve"> </w:t>
      </w:r>
      <w:r w:rsidR="003F00F0">
        <w:rPr>
          <w:rFonts w:cstheme="minorHAnsi"/>
        </w:rPr>
        <w:t>object</w:t>
      </w:r>
      <w:r w:rsidR="00256FFB">
        <w:rPr>
          <w:rFonts w:cstheme="minorHAnsi"/>
        </w:rPr>
        <w:t xml:space="preserve"> footprint</w:t>
      </w:r>
    </w:p>
    <w:p w:rsidR="00C25E36" w:rsidRDefault="00C25E36" w:rsidP="00C25E36">
      <w:pPr>
        <w:numPr>
          <w:ilvl w:val="1"/>
          <w:numId w:val="5"/>
        </w:numPr>
        <w:spacing w:after="0"/>
        <w:ind w:left="1080"/>
        <w:rPr>
          <w:rFonts w:cstheme="minorHAnsi"/>
        </w:rPr>
      </w:pPr>
      <w:r>
        <w:rPr>
          <w:rFonts w:cstheme="minorHAnsi"/>
        </w:rPr>
        <w:t xml:space="preserve">HMAX – </w:t>
      </w:r>
      <w:r w:rsidR="00256FFB">
        <w:rPr>
          <w:rFonts w:cstheme="minorHAnsi"/>
        </w:rPr>
        <w:t>the height of the pixel with the largest height within a</w:t>
      </w:r>
      <w:r w:rsidR="003F00F0">
        <w:rPr>
          <w:rFonts w:cstheme="minorHAnsi"/>
        </w:rPr>
        <w:t>n</w:t>
      </w:r>
      <w:r w:rsidR="00256FFB">
        <w:rPr>
          <w:rFonts w:cstheme="minorHAnsi"/>
        </w:rPr>
        <w:t xml:space="preserve"> </w:t>
      </w:r>
      <w:r w:rsidR="003F00F0">
        <w:rPr>
          <w:rFonts w:cstheme="minorHAnsi"/>
        </w:rPr>
        <w:t>object</w:t>
      </w:r>
      <w:r w:rsidR="00256FFB">
        <w:rPr>
          <w:rFonts w:cstheme="minorHAnsi"/>
        </w:rPr>
        <w:t xml:space="preserve"> footprint</w:t>
      </w:r>
    </w:p>
    <w:p w:rsidR="00C25E36" w:rsidRDefault="00C25E36" w:rsidP="00C25E36">
      <w:pPr>
        <w:numPr>
          <w:ilvl w:val="1"/>
          <w:numId w:val="5"/>
        </w:numPr>
        <w:spacing w:after="0"/>
        <w:ind w:left="1080"/>
        <w:rPr>
          <w:rFonts w:cstheme="minorHAnsi"/>
        </w:rPr>
      </w:pPr>
      <w:r>
        <w:rPr>
          <w:rFonts w:cstheme="minorHAnsi"/>
        </w:rPr>
        <w:t>HRANGE</w:t>
      </w:r>
      <w:r w:rsidR="00256FFB">
        <w:rPr>
          <w:rFonts w:cstheme="minorHAnsi"/>
        </w:rPr>
        <w:t xml:space="preserve"> – the range of pixel heights within a</w:t>
      </w:r>
      <w:r w:rsidR="003F00F0">
        <w:rPr>
          <w:rFonts w:cstheme="minorHAnsi"/>
        </w:rPr>
        <w:t>n</w:t>
      </w:r>
      <w:r w:rsidR="00256FFB">
        <w:rPr>
          <w:rFonts w:cstheme="minorHAnsi"/>
        </w:rPr>
        <w:t xml:space="preserve"> </w:t>
      </w:r>
      <w:r w:rsidR="003F00F0">
        <w:rPr>
          <w:rFonts w:cstheme="minorHAnsi"/>
        </w:rPr>
        <w:t>object</w:t>
      </w:r>
      <w:r w:rsidR="00256FFB">
        <w:rPr>
          <w:rFonts w:cstheme="minorHAnsi"/>
        </w:rPr>
        <w:t xml:space="preserve"> footprint</w:t>
      </w:r>
    </w:p>
    <w:p w:rsidR="00256FFB" w:rsidRDefault="003F00F0" w:rsidP="00C25E36">
      <w:pPr>
        <w:numPr>
          <w:ilvl w:val="1"/>
          <w:numId w:val="5"/>
        </w:numPr>
        <w:spacing w:after="0"/>
        <w:ind w:left="1080"/>
        <w:rPr>
          <w:rFonts w:cstheme="minorHAnsi"/>
        </w:rPr>
      </w:pPr>
      <w:r>
        <w:rPr>
          <w:rFonts w:cstheme="minorHAnsi"/>
        </w:rPr>
        <w:t xml:space="preserve">HAVG – the average height of pixels within an object </w:t>
      </w:r>
      <w:r>
        <w:rPr>
          <w:rFonts w:cstheme="minorHAnsi"/>
        </w:rPr>
        <w:t>footprint</w:t>
      </w:r>
    </w:p>
    <w:p w:rsidR="003F00F0" w:rsidRDefault="003F00F0" w:rsidP="00C25E36">
      <w:pPr>
        <w:numPr>
          <w:ilvl w:val="1"/>
          <w:numId w:val="5"/>
        </w:numPr>
        <w:spacing w:after="0"/>
        <w:ind w:left="1080"/>
        <w:rPr>
          <w:rFonts w:cstheme="minorHAnsi"/>
        </w:rPr>
      </w:pPr>
      <w:r>
        <w:rPr>
          <w:rFonts w:cstheme="minorHAnsi"/>
        </w:rPr>
        <w:t xml:space="preserve">HSTD – the standard deviation of pixel heights </w:t>
      </w:r>
      <w:r>
        <w:rPr>
          <w:rFonts w:cstheme="minorHAnsi"/>
        </w:rPr>
        <w:t>within a</w:t>
      </w:r>
      <w:r>
        <w:rPr>
          <w:rFonts w:cstheme="minorHAnsi"/>
        </w:rPr>
        <w:t>n object</w:t>
      </w:r>
      <w:r>
        <w:rPr>
          <w:rFonts w:cstheme="minorHAnsi"/>
        </w:rPr>
        <w:t xml:space="preserve"> footprint</w:t>
      </w:r>
    </w:p>
    <w:p w:rsidR="003F00F0" w:rsidRDefault="003F00F0" w:rsidP="00C25E36">
      <w:pPr>
        <w:numPr>
          <w:ilvl w:val="1"/>
          <w:numId w:val="5"/>
        </w:numPr>
        <w:spacing w:after="0"/>
        <w:ind w:left="1080"/>
        <w:rPr>
          <w:rFonts w:cstheme="minorHAnsi"/>
        </w:rPr>
      </w:pPr>
      <w:r>
        <w:rPr>
          <w:rFonts w:cstheme="minorHAnsi"/>
        </w:rPr>
        <w:t>OPERM – the perimeter of each object</w:t>
      </w:r>
    </w:p>
    <w:p w:rsidR="003F00F0" w:rsidRPr="000B5F02" w:rsidRDefault="003F00F0" w:rsidP="004F7E2E">
      <w:pPr>
        <w:numPr>
          <w:ilvl w:val="1"/>
          <w:numId w:val="5"/>
        </w:numPr>
        <w:spacing w:after="80"/>
        <w:ind w:left="1080"/>
        <w:rPr>
          <w:rFonts w:cstheme="minorHAnsi"/>
        </w:rPr>
      </w:pPr>
      <w:r>
        <w:rPr>
          <w:rFonts w:cstheme="minorHAnsi"/>
        </w:rPr>
        <w:t>OAREA – the total area of all pixels within an object footprint</w:t>
      </w:r>
    </w:p>
    <w:p w:rsidR="000B5F02" w:rsidRPr="00591496" w:rsidRDefault="00591496" w:rsidP="004F7E2E">
      <w:pPr>
        <w:numPr>
          <w:ilvl w:val="0"/>
          <w:numId w:val="5"/>
        </w:numPr>
        <w:spacing w:after="80"/>
        <w:ind w:left="360"/>
        <w:rPr>
          <w:rFonts w:cstheme="minorHAnsi"/>
        </w:rPr>
      </w:pPr>
      <w:r w:rsidRPr="00591496">
        <w:rPr>
          <w:rFonts w:cstheme="minorHAnsi"/>
          <w:b/>
        </w:rPr>
        <w:t>“ClassMetrics.xls</w:t>
      </w:r>
      <w:r w:rsidR="000B5F02" w:rsidRPr="00591496">
        <w:rPr>
          <w:rFonts w:cstheme="minorHAnsi"/>
          <w:b/>
        </w:rPr>
        <w:t>”</w:t>
      </w:r>
      <w:r w:rsidR="000B5F02" w:rsidRPr="00591496">
        <w:rPr>
          <w:rFonts w:cstheme="minorHAnsi"/>
        </w:rPr>
        <w:t xml:space="preserve"> stores </w:t>
      </w:r>
      <w:r w:rsidRPr="00591496">
        <w:rPr>
          <w:rFonts w:cstheme="minorHAnsi"/>
        </w:rPr>
        <w:t xml:space="preserve">the 3D </w:t>
      </w:r>
      <w:r w:rsidR="000B5F02" w:rsidRPr="00591496">
        <w:rPr>
          <w:rFonts w:cstheme="minorHAnsi"/>
        </w:rPr>
        <w:t>class-level metrics. Class-level metrics aggregate objects into class</w:t>
      </w:r>
      <w:r w:rsidRPr="00591496">
        <w:rPr>
          <w:rFonts w:cstheme="minorHAnsi"/>
        </w:rPr>
        <w:t xml:space="preserve">es based on a shared attribute and can be calculated for each of the metric types created for each object (e.g., volume (VOL), surface area (SURFA)). The “ClassMetrics.xls” file therefore contains four sheets for each of the four metric types. </w:t>
      </w:r>
      <w:r w:rsidR="000B5F02" w:rsidRPr="00591496">
        <w:rPr>
          <w:rFonts w:cstheme="minorHAnsi"/>
        </w:rPr>
        <w:t xml:space="preserve">In the worked example, </w:t>
      </w:r>
      <w:r>
        <w:rPr>
          <w:rFonts w:cstheme="minorHAnsi"/>
        </w:rPr>
        <w:t xml:space="preserve">four </w:t>
      </w:r>
      <w:r w:rsidR="000B5F02" w:rsidRPr="00591496">
        <w:rPr>
          <w:rFonts w:cstheme="minorHAnsi"/>
        </w:rPr>
        <w:t xml:space="preserve">classes were defined according to maximum height, so </w:t>
      </w:r>
      <w:r w:rsidRPr="00591496">
        <w:rPr>
          <w:rFonts w:cstheme="minorHAnsi"/>
        </w:rPr>
        <w:t>each sheet in the</w:t>
      </w:r>
      <w:r w:rsidR="000B5F02" w:rsidRPr="00591496">
        <w:rPr>
          <w:rFonts w:cstheme="minorHAnsi"/>
        </w:rPr>
        <w:t xml:space="preserve"> results </w:t>
      </w:r>
      <w:r>
        <w:rPr>
          <w:rFonts w:cstheme="minorHAnsi"/>
        </w:rPr>
        <w:t>file</w:t>
      </w:r>
      <w:r w:rsidR="000B5F02" w:rsidRPr="00591496">
        <w:rPr>
          <w:rFonts w:cstheme="minorHAnsi"/>
        </w:rPr>
        <w:t xml:space="preserve"> has four rows with each row corresponding to a single class. </w:t>
      </w:r>
    </w:p>
    <w:p w:rsidR="000B5F02" w:rsidRDefault="00591496" w:rsidP="003B6D5D">
      <w:pPr>
        <w:numPr>
          <w:ilvl w:val="0"/>
          <w:numId w:val="5"/>
        </w:numPr>
        <w:spacing w:after="120"/>
        <w:ind w:left="360"/>
        <w:rPr>
          <w:rFonts w:cstheme="minorHAnsi"/>
        </w:rPr>
      </w:pPr>
      <w:r>
        <w:rPr>
          <w:rFonts w:cstheme="minorHAnsi"/>
          <w:b/>
        </w:rPr>
        <w:t>“LandscapeMetrics.xls</w:t>
      </w:r>
      <w:r w:rsidR="000B5F02" w:rsidRPr="00591496">
        <w:rPr>
          <w:rFonts w:cstheme="minorHAnsi"/>
          <w:b/>
        </w:rPr>
        <w:t>”</w:t>
      </w:r>
      <w:r w:rsidR="000B5F02" w:rsidRPr="000B5F02">
        <w:rPr>
          <w:rFonts w:cstheme="minorHAnsi"/>
        </w:rPr>
        <w:t xml:space="preserve"> stores </w:t>
      </w:r>
      <w:r>
        <w:rPr>
          <w:rFonts w:cstheme="minorHAnsi"/>
        </w:rPr>
        <w:t xml:space="preserve">the 3D </w:t>
      </w:r>
      <w:r w:rsidR="000B5F02" w:rsidRPr="000B5F02">
        <w:rPr>
          <w:rFonts w:cstheme="minorHAnsi"/>
        </w:rPr>
        <w:t xml:space="preserve">landscape-level metrics. Landscape-level metrics aggregate values for all classes into a single metric describing the entire study area (landscape). </w:t>
      </w:r>
      <w:r>
        <w:rPr>
          <w:rFonts w:cstheme="minorHAnsi"/>
        </w:rPr>
        <w:t xml:space="preserve">Like class-metrics, landscape-metrics can be calculated for each of the four types of metric </w:t>
      </w:r>
      <w:r w:rsidRPr="00591496">
        <w:rPr>
          <w:rFonts w:cstheme="minorHAnsi"/>
        </w:rPr>
        <w:t>(e.g., volume (VOL), surface area (SURFA))</w:t>
      </w:r>
      <w:r>
        <w:rPr>
          <w:rFonts w:cstheme="minorHAnsi"/>
        </w:rPr>
        <w:t xml:space="preserve">, so the file contains four sheets, one for each metric type.  </w:t>
      </w:r>
      <w:r w:rsidR="000B5F02" w:rsidRPr="000B5F02">
        <w:rPr>
          <w:rFonts w:cstheme="minorHAnsi"/>
        </w:rPr>
        <w:t>For example</w:t>
      </w:r>
      <w:r w:rsidR="003B7752">
        <w:rPr>
          <w:rFonts w:cstheme="minorHAnsi"/>
        </w:rPr>
        <w:t xml:space="preserve"> in the worked example</w:t>
      </w:r>
      <w:r w:rsidR="000B5F02" w:rsidRPr="000B5F02">
        <w:rPr>
          <w:rFonts w:cstheme="minorHAnsi"/>
        </w:rPr>
        <w:t xml:space="preserve">, </w:t>
      </w:r>
      <w:r>
        <w:rPr>
          <w:rFonts w:cstheme="minorHAnsi"/>
        </w:rPr>
        <w:t xml:space="preserve">within the </w:t>
      </w:r>
      <w:r>
        <w:rPr>
          <w:rFonts w:cstheme="minorHAnsi"/>
          <w:i/>
        </w:rPr>
        <w:t xml:space="preserve">Volume </w:t>
      </w:r>
      <w:r w:rsidRPr="00591496">
        <w:rPr>
          <w:rFonts w:cstheme="minorHAnsi"/>
          <w:i/>
        </w:rPr>
        <w:t>Metrics</w:t>
      </w:r>
      <w:r>
        <w:rPr>
          <w:rFonts w:cstheme="minorHAnsi"/>
        </w:rPr>
        <w:t xml:space="preserve"> sheet, </w:t>
      </w:r>
      <w:r w:rsidR="000B5F02" w:rsidRPr="00591496">
        <w:rPr>
          <w:rFonts w:cstheme="minorHAnsi"/>
        </w:rPr>
        <w:t>VOL</w:t>
      </w:r>
      <w:r w:rsidR="000B5F02" w:rsidRPr="000B5F02">
        <w:rPr>
          <w:rFonts w:cstheme="minorHAnsi"/>
        </w:rPr>
        <w:t>_MAX</w:t>
      </w:r>
      <w:r w:rsidR="003B7752">
        <w:rPr>
          <w:rFonts w:cstheme="minorHAnsi"/>
        </w:rPr>
        <w:t xml:space="preserve"> provides the v</w:t>
      </w:r>
      <w:r w:rsidR="000B5F02" w:rsidRPr="000B5F02">
        <w:rPr>
          <w:rFonts w:cstheme="minorHAnsi"/>
        </w:rPr>
        <w:t>olume</w:t>
      </w:r>
      <w:r w:rsidR="003B7752">
        <w:rPr>
          <w:rFonts w:cstheme="minorHAnsi"/>
        </w:rPr>
        <w:t xml:space="preserve">, </w:t>
      </w:r>
      <w:r w:rsidR="003B7752" w:rsidRPr="000B5F02">
        <w:rPr>
          <w:rFonts w:cstheme="minorHAnsi"/>
        </w:rPr>
        <w:t>1,476,033 cubic meters</w:t>
      </w:r>
      <w:r w:rsidR="003B7752">
        <w:rPr>
          <w:rFonts w:cstheme="minorHAnsi"/>
        </w:rPr>
        <w:t>,</w:t>
      </w:r>
      <w:r w:rsidR="000B5F02" w:rsidRPr="000B5F02">
        <w:rPr>
          <w:rFonts w:cstheme="minorHAnsi"/>
        </w:rPr>
        <w:t xml:space="preserve"> </w:t>
      </w:r>
      <w:r w:rsidR="003B7752">
        <w:rPr>
          <w:rFonts w:cstheme="minorHAnsi"/>
        </w:rPr>
        <w:t>of the building with the largest volume irrespective of class</w:t>
      </w:r>
      <w:r w:rsidR="000B5F02" w:rsidRPr="000B5F02">
        <w:rPr>
          <w:rFonts w:cstheme="minorHAnsi"/>
        </w:rPr>
        <w:t>.</w:t>
      </w:r>
    </w:p>
    <w:p w:rsidR="003B6D5D" w:rsidRPr="000B5F02" w:rsidRDefault="003B6D5D" w:rsidP="003B6D5D">
      <w:pPr>
        <w:spacing w:after="0"/>
        <w:rPr>
          <w:rFonts w:cstheme="minorHAnsi"/>
        </w:rPr>
      </w:pPr>
      <w:r>
        <w:rPr>
          <w:rFonts w:cstheme="minorHAnsi"/>
        </w:rPr>
        <w:t xml:space="preserve">Complete details on the interpretation of individual metrics and their calculation are available with the supplemental materials that accompany Kedron et al. (2019). </w:t>
      </w:r>
    </w:p>
    <w:p w:rsidR="00D5040D" w:rsidRPr="002A608C" w:rsidRDefault="00D5040D" w:rsidP="000B5F02">
      <w:pPr>
        <w:rPr>
          <w:rFonts w:cstheme="minorHAnsi"/>
        </w:rPr>
      </w:pPr>
    </w:p>
    <w:sectPr w:rsidR="00D5040D" w:rsidRPr="002A608C" w:rsidSect="00F06882">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4C0" w:rsidRDefault="009A04C0" w:rsidP="00B81DC8">
      <w:pPr>
        <w:spacing w:after="0" w:line="240" w:lineRule="auto"/>
      </w:pPr>
      <w:r>
        <w:separator/>
      </w:r>
    </w:p>
  </w:endnote>
  <w:endnote w:type="continuationSeparator" w:id="0">
    <w:p w:rsidR="009A04C0" w:rsidRDefault="009A04C0" w:rsidP="00B8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DC8" w:rsidRPr="00C70131" w:rsidRDefault="009A04C0" w:rsidP="00F06882">
    <w:pPr>
      <w:spacing w:after="0"/>
      <w:jc w:val="right"/>
    </w:pPr>
    <w:sdt>
      <w:sdtPr>
        <w:rPr>
          <w:sz w:val="20"/>
          <w:szCs w:val="20"/>
        </w:rPr>
        <w:id w:val="-1699235509"/>
        <w:docPartObj>
          <w:docPartGallery w:val="Page Numbers (Bottom of Page)"/>
          <w:docPartUnique/>
        </w:docPartObj>
      </w:sdtPr>
      <w:sdtEndPr>
        <w:rPr>
          <w:noProof/>
        </w:rPr>
      </w:sdtEndPr>
      <w:sdtContent>
        <w:r w:rsidR="00C70131" w:rsidRPr="00C70131">
          <w:rPr>
            <w:sz w:val="20"/>
            <w:szCs w:val="20"/>
          </w:rPr>
          <w:tab/>
        </w:r>
        <w:r w:rsidR="00C70131" w:rsidRPr="00C70131">
          <w:rPr>
            <w:sz w:val="20"/>
            <w:szCs w:val="20"/>
          </w:rPr>
          <w:tab/>
        </w:r>
        <w:r w:rsidR="00C70131" w:rsidRPr="00C70131">
          <w:rPr>
            <w:sz w:val="20"/>
            <w:szCs w:val="20"/>
          </w:rPr>
          <w:tab/>
        </w:r>
        <w:r w:rsidR="00C70131" w:rsidRPr="00C70131">
          <w:rPr>
            <w:sz w:val="20"/>
            <w:szCs w:val="20"/>
          </w:rPr>
          <w:tab/>
        </w:r>
        <w:r w:rsidR="00C70131" w:rsidRPr="00C70131">
          <w:rPr>
            <w:sz w:val="20"/>
            <w:szCs w:val="20"/>
          </w:rPr>
          <w:tab/>
        </w:r>
        <w:r w:rsidR="00C70131" w:rsidRPr="00C70131">
          <w:rPr>
            <w:sz w:val="20"/>
            <w:szCs w:val="20"/>
          </w:rPr>
          <w:tab/>
        </w:r>
        <w:r w:rsidR="00C70131" w:rsidRPr="00C70131">
          <w:rPr>
            <w:sz w:val="20"/>
            <w:szCs w:val="20"/>
          </w:rPr>
          <w:tab/>
          <w:t xml:space="preserve">            </w:t>
        </w:r>
        <w:r w:rsidR="00C70131" w:rsidRPr="00C70131">
          <w:rPr>
            <w:sz w:val="20"/>
            <w:szCs w:val="20"/>
          </w:rPr>
          <w:fldChar w:fldCharType="begin"/>
        </w:r>
        <w:r w:rsidR="00C70131" w:rsidRPr="00C70131">
          <w:rPr>
            <w:sz w:val="20"/>
            <w:szCs w:val="20"/>
          </w:rPr>
          <w:instrText xml:space="preserve"> PAGE   \* MERGEFORMAT </w:instrText>
        </w:r>
        <w:r w:rsidR="00C70131" w:rsidRPr="00C70131">
          <w:rPr>
            <w:sz w:val="20"/>
            <w:szCs w:val="20"/>
          </w:rPr>
          <w:fldChar w:fldCharType="separate"/>
        </w:r>
        <w:r w:rsidR="004F7E2E">
          <w:rPr>
            <w:noProof/>
            <w:sz w:val="20"/>
            <w:szCs w:val="20"/>
          </w:rPr>
          <w:t>2</w:t>
        </w:r>
        <w:r w:rsidR="00C70131" w:rsidRPr="00C70131">
          <w:rPr>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882" w:rsidRPr="00B81DC8" w:rsidRDefault="00F06882" w:rsidP="00F06882">
    <w:pPr>
      <w:spacing w:after="0"/>
      <w:rPr>
        <w:rFonts w:cstheme="minorHAnsi"/>
        <w:sz w:val="20"/>
        <w:szCs w:val="20"/>
      </w:rPr>
    </w:pPr>
    <w:r w:rsidRPr="00B81DC8">
      <w:rPr>
        <w:rFonts w:cstheme="minorHAnsi"/>
        <w:sz w:val="20"/>
        <w:szCs w:val="20"/>
      </w:rPr>
      <w:t>Created by: Yun Zhao, Peter Kedron, Amy Frazier</w:t>
    </w:r>
  </w:p>
  <w:p w:rsidR="00F06882" w:rsidRDefault="00F06882" w:rsidP="00F06882">
    <w:pPr>
      <w:spacing w:after="0"/>
    </w:pPr>
    <w:r w:rsidRPr="00B81DC8">
      <w:rPr>
        <w:rStyle w:val="H2"/>
        <w:rFonts w:cstheme="minorHAnsi"/>
        <w:b w:val="0"/>
        <w:sz w:val="20"/>
        <w:szCs w:val="20"/>
      </w:rPr>
      <w:t>Compiled on September 30, 2019</w:t>
    </w:r>
    <w:r>
      <w:rPr>
        <w:rStyle w:val="H2"/>
        <w:rFonts w:cstheme="minorHAnsi"/>
        <w:b w:val="0"/>
        <w:sz w:val="20"/>
        <w:szCs w:val="20"/>
      </w:rPr>
      <w:tab/>
    </w:r>
    <w:sdt>
      <w:sdtPr>
        <w:rPr>
          <w:sz w:val="20"/>
          <w:szCs w:val="20"/>
        </w:rPr>
        <w:id w:val="1757782384"/>
        <w:docPartObj>
          <w:docPartGallery w:val="Page Numbers (Bottom of Page)"/>
          <w:docPartUnique/>
        </w:docPartObj>
      </w:sdtPr>
      <w:sdtEndPr>
        <w:rPr>
          <w:noProof/>
        </w:rPr>
      </w:sdtEndPr>
      <w:sdtContent>
        <w:r w:rsidRPr="00C70131">
          <w:rPr>
            <w:sz w:val="20"/>
            <w:szCs w:val="20"/>
          </w:rPr>
          <w:tab/>
        </w:r>
        <w:r w:rsidRPr="00C70131">
          <w:rPr>
            <w:sz w:val="20"/>
            <w:szCs w:val="20"/>
          </w:rPr>
          <w:tab/>
        </w:r>
        <w:r w:rsidRPr="00C70131">
          <w:rPr>
            <w:sz w:val="20"/>
            <w:szCs w:val="20"/>
          </w:rPr>
          <w:tab/>
        </w:r>
        <w:r w:rsidRPr="00C70131">
          <w:rPr>
            <w:sz w:val="20"/>
            <w:szCs w:val="20"/>
          </w:rPr>
          <w:tab/>
        </w:r>
        <w:r w:rsidRPr="00C70131">
          <w:rPr>
            <w:sz w:val="20"/>
            <w:szCs w:val="20"/>
          </w:rPr>
          <w:tab/>
        </w:r>
        <w:r w:rsidRPr="00C70131">
          <w:rPr>
            <w:sz w:val="20"/>
            <w:szCs w:val="20"/>
          </w:rPr>
          <w:tab/>
        </w:r>
        <w:r w:rsidRPr="00C70131">
          <w:rPr>
            <w:sz w:val="20"/>
            <w:szCs w:val="20"/>
          </w:rPr>
          <w:tab/>
        </w:r>
        <w:r w:rsidRPr="00C70131">
          <w:rPr>
            <w:sz w:val="20"/>
            <w:szCs w:val="20"/>
          </w:rPr>
          <w:tab/>
          <w:t xml:space="preserve">            </w:t>
        </w:r>
        <w:r w:rsidRPr="00C70131">
          <w:rPr>
            <w:sz w:val="20"/>
            <w:szCs w:val="20"/>
          </w:rPr>
          <w:fldChar w:fldCharType="begin"/>
        </w:r>
        <w:r w:rsidRPr="00C70131">
          <w:rPr>
            <w:sz w:val="20"/>
            <w:szCs w:val="20"/>
          </w:rPr>
          <w:instrText xml:space="preserve"> PAGE   \* MERGEFORMAT </w:instrText>
        </w:r>
        <w:r w:rsidRPr="00C70131">
          <w:rPr>
            <w:sz w:val="20"/>
            <w:szCs w:val="20"/>
          </w:rPr>
          <w:fldChar w:fldCharType="separate"/>
        </w:r>
        <w:r w:rsidR="004F7E2E">
          <w:rPr>
            <w:noProof/>
            <w:sz w:val="20"/>
            <w:szCs w:val="20"/>
          </w:rPr>
          <w:t>1</w:t>
        </w:r>
        <w:r w:rsidRPr="00C70131">
          <w:rPr>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4C0" w:rsidRDefault="009A04C0" w:rsidP="00B81DC8">
      <w:pPr>
        <w:spacing w:after="0" w:line="240" w:lineRule="auto"/>
      </w:pPr>
      <w:r>
        <w:separator/>
      </w:r>
    </w:p>
  </w:footnote>
  <w:footnote w:type="continuationSeparator" w:id="0">
    <w:p w:rsidR="009A04C0" w:rsidRDefault="009A04C0" w:rsidP="00B81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5708"/>
    <w:multiLevelType w:val="hybridMultilevel"/>
    <w:tmpl w:val="10AC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C7A59"/>
    <w:multiLevelType w:val="hybridMultilevel"/>
    <w:tmpl w:val="0186E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E2FF8"/>
    <w:multiLevelType w:val="hybridMultilevel"/>
    <w:tmpl w:val="06263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A084F"/>
    <w:multiLevelType w:val="hybridMultilevel"/>
    <w:tmpl w:val="D9F078D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F5861"/>
    <w:multiLevelType w:val="hybridMultilevel"/>
    <w:tmpl w:val="6F28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1B9"/>
    <w:rsid w:val="00014C37"/>
    <w:rsid w:val="000B13C4"/>
    <w:rsid w:val="000B1F4A"/>
    <w:rsid w:val="000B5F02"/>
    <w:rsid w:val="00186FF2"/>
    <w:rsid w:val="0019073F"/>
    <w:rsid w:val="001A57CB"/>
    <w:rsid w:val="001B2E00"/>
    <w:rsid w:val="00256FFB"/>
    <w:rsid w:val="00291861"/>
    <w:rsid w:val="002A608C"/>
    <w:rsid w:val="002B28F1"/>
    <w:rsid w:val="002B773F"/>
    <w:rsid w:val="002E5AE4"/>
    <w:rsid w:val="003370A3"/>
    <w:rsid w:val="00355E2A"/>
    <w:rsid w:val="0036089F"/>
    <w:rsid w:val="003A5AA4"/>
    <w:rsid w:val="003B6D5D"/>
    <w:rsid w:val="003B7752"/>
    <w:rsid w:val="003F00F0"/>
    <w:rsid w:val="003F1E95"/>
    <w:rsid w:val="004452E5"/>
    <w:rsid w:val="00473D11"/>
    <w:rsid w:val="00482A0B"/>
    <w:rsid w:val="00492E2D"/>
    <w:rsid w:val="004C0630"/>
    <w:rsid w:val="004C12A3"/>
    <w:rsid w:val="004F7E2E"/>
    <w:rsid w:val="00556F58"/>
    <w:rsid w:val="005811E4"/>
    <w:rsid w:val="00591496"/>
    <w:rsid w:val="0059612E"/>
    <w:rsid w:val="005E05D6"/>
    <w:rsid w:val="00611FFD"/>
    <w:rsid w:val="00622901"/>
    <w:rsid w:val="00630935"/>
    <w:rsid w:val="00640424"/>
    <w:rsid w:val="006472AE"/>
    <w:rsid w:val="0068520E"/>
    <w:rsid w:val="006D54F7"/>
    <w:rsid w:val="006E59A5"/>
    <w:rsid w:val="006F077D"/>
    <w:rsid w:val="00734D02"/>
    <w:rsid w:val="00771141"/>
    <w:rsid w:val="007C36D0"/>
    <w:rsid w:val="00856FC6"/>
    <w:rsid w:val="00881191"/>
    <w:rsid w:val="00887019"/>
    <w:rsid w:val="008A2E35"/>
    <w:rsid w:val="008F3BF7"/>
    <w:rsid w:val="00940C7B"/>
    <w:rsid w:val="00965733"/>
    <w:rsid w:val="00971C56"/>
    <w:rsid w:val="009A04C0"/>
    <w:rsid w:val="009E687F"/>
    <w:rsid w:val="00A05077"/>
    <w:rsid w:val="00A53A22"/>
    <w:rsid w:val="00AA09C6"/>
    <w:rsid w:val="00AC573F"/>
    <w:rsid w:val="00AF011D"/>
    <w:rsid w:val="00B0102E"/>
    <w:rsid w:val="00B81DC8"/>
    <w:rsid w:val="00B8510D"/>
    <w:rsid w:val="00BB2175"/>
    <w:rsid w:val="00C25E36"/>
    <w:rsid w:val="00C70131"/>
    <w:rsid w:val="00C94D7D"/>
    <w:rsid w:val="00CB56D3"/>
    <w:rsid w:val="00CC0AC4"/>
    <w:rsid w:val="00CD1534"/>
    <w:rsid w:val="00D461B9"/>
    <w:rsid w:val="00D5040D"/>
    <w:rsid w:val="00DA0462"/>
    <w:rsid w:val="00DC3863"/>
    <w:rsid w:val="00E117E9"/>
    <w:rsid w:val="00E43FF1"/>
    <w:rsid w:val="00E449A0"/>
    <w:rsid w:val="00E57BD2"/>
    <w:rsid w:val="00E91518"/>
    <w:rsid w:val="00EA5445"/>
    <w:rsid w:val="00EB5EBF"/>
    <w:rsid w:val="00F06882"/>
    <w:rsid w:val="00F306F1"/>
    <w:rsid w:val="00FA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E6C61"/>
  <w15:chartTrackingRefBased/>
  <w15:docId w15:val="{9D9117A5-2547-4295-99EE-4698B270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63"/>
    <w:pPr>
      <w:ind w:left="720"/>
      <w:contextualSpacing/>
    </w:pPr>
  </w:style>
  <w:style w:type="character" w:customStyle="1" w:styleId="H2">
    <w:name w:val="H2"/>
    <w:basedOn w:val="DefaultParagraphFont"/>
    <w:uiPriority w:val="1"/>
    <w:qFormat/>
    <w:rsid w:val="00FA4E09"/>
    <w:rPr>
      <w:rFonts w:asciiTheme="minorHAnsi" w:hAnsiTheme="minorHAnsi"/>
      <w:b/>
      <w:sz w:val="22"/>
    </w:rPr>
  </w:style>
  <w:style w:type="character" w:styleId="Hyperlink">
    <w:name w:val="Hyperlink"/>
    <w:basedOn w:val="DefaultParagraphFont"/>
    <w:uiPriority w:val="99"/>
    <w:unhideWhenUsed/>
    <w:rsid w:val="001B2E00"/>
    <w:rPr>
      <w:color w:val="0563C1" w:themeColor="hyperlink"/>
      <w:u w:val="single"/>
    </w:rPr>
  </w:style>
  <w:style w:type="paragraph" w:styleId="Header">
    <w:name w:val="header"/>
    <w:basedOn w:val="Normal"/>
    <w:link w:val="HeaderChar"/>
    <w:uiPriority w:val="99"/>
    <w:unhideWhenUsed/>
    <w:rsid w:val="00B8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DC8"/>
  </w:style>
  <w:style w:type="paragraph" w:styleId="Footer">
    <w:name w:val="footer"/>
    <w:basedOn w:val="Normal"/>
    <w:link w:val="FooterChar"/>
    <w:uiPriority w:val="99"/>
    <w:unhideWhenUsed/>
    <w:rsid w:val="00B8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980-019-00861-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4F82B-2DE0-4F63-AF16-FAD0E2BA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Yun</dc:creator>
  <cp:keywords/>
  <dc:description/>
  <cp:lastModifiedBy>Peter Kedron</cp:lastModifiedBy>
  <cp:revision>12</cp:revision>
  <dcterms:created xsi:type="dcterms:W3CDTF">2019-09-30T19:57:00Z</dcterms:created>
  <dcterms:modified xsi:type="dcterms:W3CDTF">2019-10-01T21:23:00Z</dcterms:modified>
</cp:coreProperties>
</file>