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900"/>
      </w:pPr>
      <w:r>
        <w:rPr>
          <w:rFonts w:ascii="Noto Sans CJK KR" w:hAnsi="Noto Sans CJK KR" w:eastAsia="Noto Sans CJK KR"/>
          <w:b/>
        </w:rPr>
        <w:t>머신러닝 모델링 프로젝트 보고서</w:t>
      </w:r>
    </w:p>
    <w:p>
      <w:pPr>
        <w:pStyle w:val="Title"/>
      </w:pPr>
      <w:r>
        <w:rPr>
          <w:rFonts w:ascii="Noto Sans CJK KR" w:hAnsi="Noto Sans CJK KR" w:eastAsia="Noto Sans CJK KR"/>
        </w:rPr>
        <w:t>네팔 건물 피해 예측</w:t>
      </w:r>
    </w:p>
    <w:p>
      <w:pPr>
        <w:spacing w:after="800"/>
      </w:pPr>
      <w:r>
        <w:rPr>
          <w:rFonts w:ascii="Noto Sans CJK KR" w:hAnsi="Noto Sans CJK KR" w:eastAsia="Noto Sans CJK KR"/>
          <w:b/>
        </w:rPr>
        <w:t>Macro F1 0.720166을 기록한</w:t>
        <w:br/>
        <w:t>4개 모델 앙상블의 설계와 평가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143"/>
      </w:tblGrid>
      <w:tr>
        <w:trPr>
          <w:cantSplit/>
          <w:tblHeader/>
        </w:trPr>
        <w:tc>
          <w:tcPr>
            <w:tcW w:type="dxa" w:w="1871"/>
            <w:vAlign w:val="center"/>
            <w:tcMar>
              <w:top w:w="80" w:type="dxa"/>
              <w:bottom w:w="80" w:type="dxa"/>
              <w:left w:w="90" w:type="dxa"/>
              <w:right w:w="90" w:type="dxa"/>
            </w:tcMar>
            <w:shd w:fill="E8EDF1"/>
          </w:tcPr>
          <w:p>
            <w:pPr>
              <w:spacing w:after="0" w:before="0" w:line="260" w:lineRule="exact"/>
            </w:pPr>
            <w:r>
              <w:rPr>
                <w:b/>
                <w:color w:val="000000"/>
                <w:sz w:val="20"/>
              </w:rPr>
              <w:t>항목</w:t>
            </w:r>
          </w:p>
        </w:tc>
        <w:tc>
          <w:tcPr>
            <w:tcW w:type="dxa" w:w="7143"/>
            <w:vAlign w:val="center"/>
            <w:tcMar>
              <w:top w:w="80" w:type="dxa"/>
              <w:bottom w:w="80" w:type="dxa"/>
              <w:left w:w="90" w:type="dxa"/>
              <w:right w:w="90" w:type="dxa"/>
            </w:tcMar>
            <w:shd w:fill="E8EDF1"/>
          </w:tcPr>
          <w:p>
            <w:pPr>
              <w:spacing w:after="0" w:before="0" w:line="260" w:lineRule="exact"/>
              <w:jc w:val="center"/>
            </w:pPr>
            <w:r>
              <w:rPr>
                <w:b/>
                <w:color w:val="000000"/>
                <w:sz w:val="20"/>
              </w:rPr>
              <w:t>내용</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프로젝트 명</w:t>
            </w:r>
          </w:p>
        </w:tc>
        <w:tc>
          <w:tcPr>
            <w:tcW w:type="dxa" w:w="7143"/>
            <w:vAlign w:val="center"/>
            <w:tcMar>
              <w:top w:w="80" w:type="dxa"/>
              <w:bottom w:w="80" w:type="dxa"/>
              <w:left w:w="90" w:type="dxa"/>
              <w:right w:w="90" w:type="dxa"/>
            </w:tcMar>
            <w:shd w:fill="FFFFFF"/>
          </w:tcPr>
          <w:p>
            <w:pPr>
              <w:spacing w:after="0" w:before="0" w:line="260" w:lineRule="exact"/>
              <w:jc w:val="center"/>
            </w:pPr>
            <w:r>
              <w:rPr>
                <w:b w:val="0"/>
                <w:color w:val="000000"/>
                <w:sz w:val="20"/>
              </w:rPr>
              <w:t>네팔 건물 피해 등급 분류 성능 개선</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보고 대상</w:t>
            </w:r>
          </w:p>
        </w:tc>
        <w:tc>
          <w:tcPr>
            <w:tcW w:type="dxa" w:w="7143"/>
            <w:vAlign w:val="center"/>
            <w:tcMar>
              <w:top w:w="80" w:type="dxa"/>
              <w:bottom w:w="80" w:type="dxa"/>
              <w:left w:w="90" w:type="dxa"/>
              <w:right w:w="90" w:type="dxa"/>
            </w:tcMar>
            <w:shd w:fill="FFFFFF"/>
          </w:tcPr>
          <w:p>
            <w:pPr>
              <w:spacing w:after="0" w:before="0" w:line="260" w:lineRule="exact"/>
            </w:pPr>
            <w:r>
              <w:rPr>
                <w:b w:val="0"/>
                <w:color w:val="000000"/>
                <w:sz w:val="20"/>
              </w:rPr>
              <w:t>HGB 3개와 Random Forest 1개를 결합한 앙상블</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최종 성능</w:t>
            </w:r>
          </w:p>
        </w:tc>
        <w:tc>
          <w:tcPr>
            <w:tcW w:type="dxa" w:w="7143"/>
            <w:vAlign w:val="center"/>
            <w:tcMar>
              <w:top w:w="80" w:type="dxa"/>
              <w:bottom w:w="80" w:type="dxa"/>
              <w:left w:w="90" w:type="dxa"/>
              <w:right w:w="90" w:type="dxa"/>
            </w:tcMar>
            <w:shd w:fill="FFFFFF"/>
          </w:tcPr>
          <w:p>
            <w:pPr>
              <w:spacing w:after="0" w:before="0" w:line="260" w:lineRule="exact"/>
              <w:jc w:val="center"/>
            </w:pPr>
            <w:r>
              <w:rPr>
                <w:b w:val="0"/>
                <w:color w:val="000000"/>
                <w:sz w:val="20"/>
              </w:rPr>
              <w:t>테스트 Macro F1 0.720166</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평가 규모</w:t>
            </w:r>
          </w:p>
        </w:tc>
        <w:tc>
          <w:tcPr>
            <w:tcW w:type="dxa" w:w="7143"/>
            <w:vAlign w:val="center"/>
            <w:tcMar>
              <w:top w:w="80" w:type="dxa"/>
              <w:bottom w:w="80" w:type="dxa"/>
              <w:left w:w="90" w:type="dxa"/>
              <w:right w:w="90" w:type="dxa"/>
            </w:tcMar>
            <w:shd w:fill="FFFFFF"/>
          </w:tcPr>
          <w:p>
            <w:pPr>
              <w:spacing w:after="0" w:before="0" w:line="260" w:lineRule="exact"/>
            </w:pPr>
            <w:r>
              <w:rPr>
                <w:b w:val="0"/>
                <w:color w:val="000000"/>
                <w:sz w:val="20"/>
              </w:rPr>
              <w:t>학습 및 검증 221,510건 · 테스트 39,091건</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작성일</w:t>
            </w:r>
          </w:p>
        </w:tc>
        <w:tc>
          <w:tcPr>
            <w:tcW w:type="dxa" w:w="7143"/>
            <w:vAlign w:val="center"/>
            <w:tcMar>
              <w:top w:w="80" w:type="dxa"/>
              <w:bottom w:w="80" w:type="dxa"/>
              <w:left w:w="90" w:type="dxa"/>
              <w:right w:w="90" w:type="dxa"/>
            </w:tcMar>
            <w:shd w:fill="FFFFFF"/>
          </w:tcPr>
          <w:p>
            <w:pPr>
              <w:spacing w:after="0" w:before="0" w:line="260" w:lineRule="exact"/>
              <w:jc w:val="center"/>
            </w:pPr>
            <w:r>
              <w:rPr>
                <w:b w:val="0"/>
                <w:color w:val="000000"/>
                <w:sz w:val="20"/>
              </w:rPr>
              <w:t>2026년 10월 14일</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버전</w:t>
            </w:r>
          </w:p>
        </w:tc>
        <w:tc>
          <w:tcPr>
            <w:tcW w:type="dxa" w:w="7143"/>
            <w:vAlign w:val="center"/>
            <w:tcMar>
              <w:top w:w="80" w:type="dxa"/>
              <w:bottom w:w="80" w:type="dxa"/>
              <w:left w:w="90" w:type="dxa"/>
              <w:right w:w="90" w:type="dxa"/>
            </w:tcMar>
            <w:shd w:fill="FFFFFF"/>
          </w:tcPr>
          <w:p>
            <w:pPr>
              <w:spacing w:after="0" w:before="0" w:line="260" w:lineRule="exact"/>
              <w:jc w:val="center"/>
            </w:pPr>
            <w:r>
              <w:rPr>
                <w:b w:val="0"/>
                <w:color w:val="000000"/>
                <w:sz w:val="20"/>
              </w:rPr>
              <w:t>상세 보고서 1.0</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20"/>
              </w:rPr>
              <w:t>작성자</w:t>
            </w:r>
          </w:p>
        </w:tc>
        <w:tc>
          <w:tcPr>
            <w:tcW w:type="dxa" w:w="7143"/>
            <w:vAlign w:val="center"/>
            <w:tcMar>
              <w:top w:w="80" w:type="dxa"/>
              <w:bottom w:w="80" w:type="dxa"/>
              <w:left w:w="90" w:type="dxa"/>
              <w:right w:w="90" w:type="dxa"/>
            </w:tcMar>
            <w:shd w:fill="FFFFFF"/>
          </w:tcPr>
          <w:p>
            <w:pPr>
              <w:spacing w:after="0" w:before="0" w:line="260" w:lineRule="exact"/>
              <w:jc w:val="center"/>
            </w:pPr>
            <w:r>
              <w:rPr>
                <w:b w:val="0"/>
                <w:color w:val="000000"/>
                <w:sz w:val="20"/>
              </w:rPr>
              <w:t>____________________</w:t>
            </w:r>
          </w:p>
        </w:tc>
      </w:tr>
    </w:tbl>
    <w:p>
      <w:pPr>
        <w:spacing w:after="0"/>
      </w:pPr>
    </w:p>
    <w:p>
      <w:r>
        <w:rPr>
          <w:rFonts w:ascii="Noto Sans CJK KR" w:hAnsi="Noto Sans CJK KR" w:eastAsia="Noto Sans CJK KR"/>
          <w:b/>
        </w:rPr>
        <w:t>핵심 결론</w:t>
      </w:r>
    </w:p>
    <w:p>
      <w:r>
        <w:rPr>
          <w:rFonts w:ascii="Noto Sans CJK KR" w:hAnsi="Noto Sans CJK KR" w:eastAsia="Noto Sans CJK KR"/>
          <w:b w:val="0"/>
        </w:rPr>
        <w:t>지역별 피해 패턴과 건물 구조의 조합을 피처로 표현하고, 서로 다른 입력과 학습 방식을 사용하는 네 모델을 결합하였다. 검증 데이터에서 결정 규칙을 고정한 뒤 개발 데이터 85%로 재학습하여 테스트 Macro F1 0.720166을 기록하였다.</w:t>
      </w:r>
    </w:p>
    <w:p>
      <w:pPr>
        <w:spacing w:after="140" w:line="260" w:lineRule="exact"/>
      </w:pPr>
      <w:r>
        <w:rPr>
          <w:rFonts w:ascii="Noto Sans CJK KR" w:hAnsi="Noto Sans CJK KR" w:eastAsia="Noto Sans CJK KR"/>
          <w:b w:val="0"/>
          <w:color w:val="555555"/>
          <w:sz w:val="17"/>
        </w:rPr>
        <w:t>성능의 평가 대상은 85% 재학습 모델이다. 전체 데이터 100%로 학습한 운영용 모델에는 별도의 독립 테스트 성능을 부여하지 않는다.</w:t>
      </w:r>
    </w:p>
    <w:p>
      <w:pPr>
        <w:pStyle w:val="Heading1"/>
        <w:pageBreakBefore/>
      </w:pPr>
      <w:r>
        <w:rPr>
          <w:rFonts w:ascii="Noto Sans CJK KR" w:hAnsi="Noto Sans CJK KR" w:eastAsia="Noto Sans CJK KR"/>
        </w:rPr>
        <w:t>보고서 요약과 구성</w:t>
      </w:r>
    </w:p>
    <w:p>
      <w:r>
        <w:rPr>
          <w:rFonts w:ascii="Noto Sans CJK KR" w:hAnsi="Noto Sans CJK KR" w:eastAsia="Noto Sans CJK KR"/>
          <w:b w:val="0"/>
        </w:rPr>
        <w:t>최종 모델은 목표였던 Macro F1 0.71을 넘어 0.720166을 기록하였다. 원본 피처를 사용하는 HGB 기준 모델의 테스트 점수 0.691801보다 0.028366 높다. 이 차이는 피처 확장, 모델 결합, 클래스별 결정 규칙 조정과 재학습 표본 확대가 함께 반영된 결과다.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1928"/>
        <w:gridCol w:w="4195"/>
      </w:tblGrid>
      <w:tr>
        <w:trPr>
          <w:cantSplit/>
          <w:tblHeader/>
        </w:trPr>
        <w:tc>
          <w:tcPr>
            <w:tcW w:type="dxa" w:w="2891"/>
            <w:vAlign w:val="center"/>
            <w:tcMar>
              <w:top w:w="80" w:type="dxa"/>
              <w:bottom w:w="80" w:type="dxa"/>
              <w:left w:w="90" w:type="dxa"/>
              <w:right w:w="90" w:type="dxa"/>
            </w:tcMar>
            <w:shd w:fill="E8EDF1"/>
          </w:tcPr>
          <w:p>
            <w:pPr>
              <w:spacing w:after="0" w:before="0" w:line="260" w:lineRule="exact"/>
            </w:pPr>
            <w:r>
              <w:rPr>
                <w:b/>
                <w:color w:val="000000"/>
                <w:sz w:val="18"/>
              </w:rPr>
              <w:t>구분</w:t>
            </w:r>
          </w:p>
        </w:tc>
        <w:tc>
          <w:tcPr>
            <w:tcW w:type="dxa" w:w="1928"/>
            <w:vAlign w:val="center"/>
            <w:tcMar>
              <w:top w:w="80" w:type="dxa"/>
              <w:bottom w:w="80" w:type="dxa"/>
              <w:left w:w="90" w:type="dxa"/>
              <w:right w:w="90" w:type="dxa"/>
            </w:tcMar>
            <w:shd w:fill="E8EDF1"/>
          </w:tcPr>
          <w:p>
            <w:pPr>
              <w:spacing w:after="0" w:before="0" w:line="260" w:lineRule="exact"/>
              <w:jc w:val="center"/>
            </w:pPr>
            <w:r>
              <w:rPr>
                <w:b/>
                <w:color w:val="000000"/>
                <w:sz w:val="18"/>
              </w:rPr>
              <w:t>점수 또는 구간</w:t>
            </w:r>
          </w:p>
        </w:tc>
        <w:tc>
          <w:tcPr>
            <w:tcW w:type="dxa" w:w="4195"/>
            <w:vAlign w:val="center"/>
            <w:tcMar>
              <w:top w:w="80" w:type="dxa"/>
              <w:bottom w:w="80" w:type="dxa"/>
              <w:left w:w="90" w:type="dxa"/>
              <w:right w:w="90" w:type="dxa"/>
            </w:tcMar>
            <w:shd w:fill="E8EDF1"/>
          </w:tcPr>
          <w:p>
            <w:pPr>
              <w:spacing w:after="0" w:before="0" w:line="260" w:lineRule="exact"/>
              <w:jc w:val="center"/>
            </w:pPr>
            <w:r>
              <w:rPr>
                <w:b/>
                <w:color w:val="000000"/>
                <w:sz w:val="18"/>
              </w:rPr>
              <w:t>해석</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선택 단계 검증</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0.714170</w:t>
            </w:r>
          </w:p>
        </w:tc>
        <w:tc>
          <w:tcPr>
            <w:tcW w:type="dxa" w:w="4195"/>
            <w:vAlign w:val="center"/>
            <w:tcMar>
              <w:top w:w="80" w:type="dxa"/>
              <w:bottom w:w="80" w:type="dxa"/>
              <w:left w:w="90" w:type="dxa"/>
              <w:right w:w="90" w:type="dxa"/>
            </w:tcMar>
            <w:shd w:fill="FFFFFF"/>
          </w:tcPr>
          <w:p>
            <w:pPr>
              <w:spacing w:after="0" w:before="0" w:line="260" w:lineRule="exact"/>
              <w:jc w:val="center"/>
            </w:pPr>
            <w:r>
              <w:rPr>
                <w:b w:val="0"/>
                <w:color w:val="000000"/>
                <w:sz w:val="18"/>
              </w:rPr>
              <w:t>동일 검증셋에서 조합과 결정 규칙 선택</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최종 테스트</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0.720166</w:t>
            </w:r>
          </w:p>
        </w:tc>
        <w:tc>
          <w:tcPr>
            <w:tcW w:type="dxa" w:w="4195"/>
            <w:vAlign w:val="center"/>
            <w:tcMar>
              <w:top w:w="80" w:type="dxa"/>
              <w:bottom w:w="80" w:type="dxa"/>
              <w:left w:w="90" w:type="dxa"/>
              <w:right w:w="90" w:type="dxa"/>
            </w:tcMar>
            <w:shd w:fill="FFFFFF"/>
          </w:tcPr>
          <w:p>
            <w:pPr>
              <w:spacing w:after="0" w:before="0" w:line="260" w:lineRule="exact"/>
            </w:pPr>
            <w:r>
              <w:rPr>
                <w:b w:val="0"/>
                <w:color w:val="000000"/>
                <w:sz w:val="18"/>
              </w:rPr>
              <w:t>선택을 고정한 뒤 85% 데이터로 재학습</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테스트 정확도</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0.752884</w:t>
            </w:r>
          </w:p>
        </w:tc>
        <w:tc>
          <w:tcPr>
            <w:tcW w:type="dxa" w:w="4195"/>
            <w:vAlign w:val="center"/>
            <w:tcMar>
              <w:top w:w="80" w:type="dxa"/>
              <w:bottom w:w="80" w:type="dxa"/>
              <w:left w:w="90" w:type="dxa"/>
              <w:right w:w="90" w:type="dxa"/>
            </w:tcMar>
            <w:shd w:fill="FFFFFF"/>
          </w:tcPr>
          <w:p>
            <w:pPr>
              <w:spacing w:after="0" w:before="0" w:line="260" w:lineRule="exact"/>
            </w:pPr>
            <w:r>
              <w:rPr>
                <w:b w:val="0"/>
                <w:color w:val="000000"/>
                <w:sz w:val="18"/>
              </w:rPr>
              <w:t>전체 39,091건 중 29,431건 정분류</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행 단위 부트스트랩 95% 구간</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0.714718~0.725299</w:t>
            </w:r>
          </w:p>
        </w:tc>
        <w:tc>
          <w:tcPr>
            <w:tcW w:type="dxa" w:w="4195"/>
            <w:vAlign w:val="center"/>
            <w:tcMar>
              <w:top w:w="80" w:type="dxa"/>
              <w:bottom w:w="80" w:type="dxa"/>
              <w:left w:w="90" w:type="dxa"/>
              <w:right w:w="90" w:type="dxa"/>
            </w:tcMar>
            <w:shd w:fill="FFFFFF"/>
          </w:tcPr>
          <w:p>
            <w:pPr>
              <w:spacing w:after="0" w:before="0" w:line="260" w:lineRule="exact"/>
            </w:pPr>
            <w:r>
              <w:rPr>
                <w:b w:val="0"/>
                <w:color w:val="000000"/>
                <w:sz w:val="18"/>
              </w:rPr>
              <w:t>고정 모델과 해당 테스트 표본에 대한 변동 범위</w:t>
            </w:r>
          </w:p>
        </w:tc>
      </w:tr>
    </w:tbl>
    <w:p>
      <w:pPr>
        <w:spacing w:after="0"/>
      </w:pPr>
    </w:p>
    <w:p>
      <w:r>
        <w:rPr>
          <w:rFonts w:ascii="Noto Sans CJK KR" w:hAnsi="Noto Sans CJK KR" w:eastAsia="Noto Sans CJK KR"/>
          <w:b w:val="0"/>
        </w:rPr>
        <w:t>등급 1의 F1은 기준 모델 대비 0.587793에서 0.656021로 개선되었다. 소수 클래스의 재현율을 끌어올린 것이 Macro F1 향상에 크게 연결되지만, 등급 1의 정밀도는 낮아졌다. 등급 3을 2로 예측한 4,270건은 남아 있는 주요 오류다.</w:t>
      </w:r>
    </w:p>
    <w:p>
      <w:pPr>
        <w:pStyle w:val="Heading2"/>
      </w:pPr>
      <w:r>
        <w:rPr>
          <w:rFonts w:ascii="Noto Sans CJK KR" w:hAnsi="Noto Sans CJK KR" w:eastAsia="Noto Sans CJK KR"/>
        </w:rPr>
        <w:t>문서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5613"/>
        <w:gridCol w:w="850"/>
      </w:tblGrid>
      <w:tr>
        <w:trPr>
          <w:cantSplit/>
          <w:tblHeader/>
        </w:trPr>
        <w:tc>
          <w:tcPr>
            <w:tcW w:type="dxa" w:w="2551"/>
            <w:vAlign w:val="center"/>
            <w:tcMar>
              <w:top w:w="80" w:type="dxa"/>
              <w:bottom w:w="80" w:type="dxa"/>
              <w:left w:w="90" w:type="dxa"/>
              <w:right w:w="90" w:type="dxa"/>
            </w:tcMar>
            <w:shd w:fill="E8EDF1"/>
          </w:tcPr>
          <w:p>
            <w:pPr>
              <w:spacing w:after="0" w:before="0" w:line="260" w:lineRule="exact"/>
            </w:pPr>
            <w:r>
              <w:rPr>
                <w:b/>
                <w:color w:val="000000"/>
                <w:sz w:val="18"/>
              </w:rPr>
              <w:t>양식 항목</w:t>
            </w:r>
          </w:p>
        </w:tc>
        <w:tc>
          <w:tcPr>
            <w:tcW w:type="dxa" w:w="5613"/>
            <w:vAlign w:val="center"/>
            <w:tcMar>
              <w:top w:w="80" w:type="dxa"/>
              <w:bottom w:w="80" w:type="dxa"/>
              <w:left w:w="90" w:type="dxa"/>
              <w:right w:w="90" w:type="dxa"/>
            </w:tcMar>
            <w:shd w:fill="E8EDF1"/>
          </w:tcPr>
          <w:p>
            <w:pPr>
              <w:spacing w:after="0" w:before="0" w:line="260" w:lineRule="exact"/>
              <w:jc w:val="center"/>
            </w:pPr>
            <w:r>
              <w:rPr>
                <w:b/>
                <w:color w:val="000000"/>
                <w:sz w:val="18"/>
              </w:rPr>
              <w:t>주요 내용</w:t>
            </w:r>
          </w:p>
        </w:tc>
        <w:tc>
          <w:tcPr>
            <w:tcW w:type="dxa" w:w="850"/>
            <w:vAlign w:val="center"/>
            <w:tcMar>
              <w:top w:w="80" w:type="dxa"/>
              <w:bottom w:w="80" w:type="dxa"/>
              <w:left w:w="90" w:type="dxa"/>
              <w:right w:w="90" w:type="dxa"/>
            </w:tcMar>
            <w:shd w:fill="E8EDF1"/>
          </w:tcPr>
          <w:p>
            <w:pPr>
              <w:spacing w:after="0" w:before="0" w:line="260" w:lineRule="exact"/>
              <w:jc w:val="center"/>
            </w:pPr>
            <w:r>
              <w:rPr>
                <w:b/>
                <w:color w:val="000000"/>
                <w:sz w:val="18"/>
              </w:rPr>
              <w:t>쪽</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1 목적 및 개요</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추진 배경과 성공 기준</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3</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2 데이터 구조 파악</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데이터 정의서와 품질 점검</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4~6</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3 데이터 전처리</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분할과 파생 피처 및 타깃 인코딩</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7~9</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4 EDA</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학습 데이터의 분포와 그룹 차이</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10~12</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5 모델링</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후보 모델과 최종 앙상블 구성</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13~16</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6 모델 평가 및 개선</w:t>
            </w:r>
          </w:p>
        </w:tc>
        <w:tc>
          <w:tcPr>
            <w:tcW w:type="dxa" w:w="5613"/>
            <w:vAlign w:val="center"/>
            <w:tcMar>
              <w:top w:w="80" w:type="dxa"/>
              <w:bottom w:w="80" w:type="dxa"/>
              <w:left w:w="90" w:type="dxa"/>
              <w:right w:w="90" w:type="dxa"/>
            </w:tcMar>
            <w:shd w:fill="FFFFFF"/>
          </w:tcPr>
          <w:p>
            <w:pPr>
              <w:spacing w:after="0" w:before="0" w:line="260" w:lineRule="exact"/>
            </w:pPr>
            <w:r>
              <w:rPr>
                <w:b w:val="0"/>
                <w:color w:val="000000"/>
                <w:sz w:val="18"/>
              </w:rPr>
              <w:t>30개 설정 비교와 테스트 및 오류 분석</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17~22</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7 활용방안</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배치 추론과 모니터링 제안</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23~24</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부록</w:t>
            </w:r>
          </w:p>
        </w:tc>
        <w:tc>
          <w:tcPr>
            <w:tcW w:type="dxa" w:w="5613"/>
            <w:vAlign w:val="center"/>
            <w:tcMar>
              <w:top w:w="80" w:type="dxa"/>
              <w:bottom w:w="80" w:type="dxa"/>
              <w:left w:w="90" w:type="dxa"/>
              <w:right w:w="90" w:type="dxa"/>
            </w:tcMar>
            <w:shd w:fill="FFFFFF"/>
          </w:tcPr>
          <w:p>
            <w:pPr>
              <w:spacing w:after="0" w:before="0" w:line="260" w:lineRule="exact"/>
              <w:jc w:val="center"/>
            </w:pPr>
            <w:r>
              <w:rPr>
                <w:b w:val="0"/>
                <w:color w:val="000000"/>
                <w:sz w:val="18"/>
              </w:rPr>
              <w:t>재현 절차와 근거 파일</w:t>
            </w:r>
          </w:p>
        </w:tc>
        <w:tc>
          <w:tcPr>
            <w:tcW w:type="dxa" w:w="850"/>
            <w:vAlign w:val="center"/>
            <w:tcMar>
              <w:top w:w="80" w:type="dxa"/>
              <w:bottom w:w="80" w:type="dxa"/>
              <w:left w:w="90" w:type="dxa"/>
              <w:right w:w="90" w:type="dxa"/>
            </w:tcMar>
            <w:shd w:fill="FFFFFF"/>
          </w:tcPr>
          <w:p>
            <w:pPr>
              <w:spacing w:after="0" w:before="0" w:line="260" w:lineRule="exact"/>
              <w:jc w:val="center"/>
            </w:pPr>
            <w:r>
              <w:rPr>
                <w:b w:val="0"/>
                <w:color w:val="000000"/>
                <w:sz w:val="18"/>
              </w:rPr>
              <w:t>25</w:t>
            </w:r>
          </w:p>
        </w:tc>
      </w:tr>
    </w:tbl>
    <w:p>
      <w:pPr>
        <w:spacing w:after="0"/>
      </w:pPr>
    </w:p>
    <w:p>
      <w:pPr>
        <w:spacing w:after="140" w:line="260" w:lineRule="exact"/>
      </w:pPr>
      <w:r>
        <w:rPr>
          <w:rFonts w:ascii="Noto Sans CJK KR" w:hAnsi="Noto Sans CJK KR" w:eastAsia="Noto Sans CJK KR"/>
          <w:b w:val="0"/>
          <w:color w:val="555555"/>
          <w:sz w:val="17"/>
        </w:rPr>
        <w:t>본문의 데이터 탐색 그래프는 최초 학습 70%인 182,420건으로 계산했다. 원천 파일의 품질 및 스키마 점검은 전체 260,601건을 대상으로 했다.</w:t>
      </w:r>
    </w:p>
    <w:p>
      <w:pPr>
        <w:pStyle w:val="Heading1"/>
        <w:pageBreakBefore/>
      </w:pPr>
      <w:r>
        <w:rPr>
          <w:rFonts w:ascii="Noto Sans CJK KR" w:hAnsi="Noto Sans CJK KR" w:eastAsia="Noto Sans CJK KR"/>
        </w:rPr>
        <w:t>1 목적 및 개요</w:t>
      </w:r>
    </w:p>
    <w:p>
      <w:r>
        <w:rPr>
          <w:rFonts w:ascii="Noto Sans CJK KR" w:hAnsi="Noto Sans CJK KR" w:eastAsia="Noto Sans CJK KR"/>
          <w:b w:val="0"/>
        </w:rPr>
        <w:t>건물의 위치 코드, 규모, 노후도, 구조 재료 및 용도 정보를 이용하여 피해 등급 1, 2, 3을 분류하는 것이 프로젝트의 목적이다. 분석 단위는 건물 한 동이며, 목표 변수는 원천 파일의 damage_grade이다. 표본 수가 적은 등급도 균형 있게 예측하도록 Macro F1을 최우선 지표로 정하였다.</w:t>
      </w:r>
    </w:p>
    <w:p>
      <w:pPr>
        <w:pStyle w:val="Heading2"/>
      </w:pPr>
      <w:r>
        <w:rPr>
          <w:rFonts w:ascii="Noto Sans CJK KR" w:hAnsi="Noto Sans CJK KR" w:eastAsia="Noto Sans CJK KR"/>
        </w:rPr>
        <w:t>1 1 추진 배경</w:t>
      </w:r>
    </w:p>
    <w:p>
      <w:r>
        <w:rPr>
          <w:rFonts w:ascii="Noto Sans CJK KR" w:hAnsi="Noto Sans CJK KR" w:eastAsia="Noto Sans CJK KR"/>
          <w:b w:val="0"/>
        </w:rPr>
        <w:t>전체 데이터에서 등급 2는 약 56.89%, 등급 3은 약 33.47%, 등급 1은 약 9.64%를 차지한다. 전체 정확도만 높이는 방향으로 학습하면 다수 클래스의 성능이 소수 클래스의 낮은 성능을 가릴 수 있다. 따라서 각 등급의 F1에 동일한 비중을 두는 평가 기준이 필요했다.</w:t>
      </w:r>
    </w:p>
    <w:p>
      <w:r>
        <w:rPr>
          <w:rFonts w:ascii="Noto Sans CJK KR" w:hAnsi="Noto Sans CJK KR" w:eastAsia="Noto Sans CJK KR"/>
          <w:b w:val="0"/>
        </w:rPr>
        <w:t>원본 HGB 기준 모델은 테스트 정확도 0.745415를 기록했지만 Macro F1은 0.691801이었다. 특히 등급 1의 재현율은 0.518705로, 실제 등급 1의 약 절반만 해당 등급으로 예측했다. 이 문제를 해결하기 위해 지역 정보 표현을 개선하고 소수 클래스의 학습 가중치와 최종 의사결정 규칙을 조정하였다.</w:t>
      </w:r>
    </w:p>
    <w:p>
      <w:pPr>
        <w:pStyle w:val="Heading2"/>
      </w:pPr>
      <w:r>
        <w:rPr>
          <w:rFonts w:ascii="Noto Sans CJK KR" w:hAnsi="Noto Sans CJK KR" w:eastAsia="Noto Sans CJK KR"/>
        </w:rPr>
        <w:t>1 2 문제 정의</w:t>
      </w:r>
    </w:p>
    <w:p>
      <w:r>
        <w:rPr>
          <w:rFonts w:ascii="Noto Sans CJK KR" w:hAnsi="Noto Sans CJK KR" w:eastAsia="Noto Sans CJK KR"/>
          <w:b w:val="0"/>
        </w:rPr>
        <w:t>문제 정의는 “관측된 건물 속성과 지역 코드를 이용해 개별 건물의 피해 등급을 세 범주 중 하나로 분류하고, 홀드아웃 테스트 Macro F1을 0.71 이상으로 높인다”이다. 0.72는 추가 목표로 설정하였다. 이 점수는 이번 내부 데이터 분할에서의 성능이며, 외부 대회 점수나 새로운 재난 지역의 성능과 동일하게 해석하지 않는다.</w:t>
      </w:r>
    </w:p>
    <w:p>
      <w:r>
        <w:rPr>
          <w:rFonts w:ascii="Noto Sans CJK KR" w:hAnsi="Noto Sans CJK KR" w:eastAsia="Noto Sans CJK KR"/>
          <w:b w:val="0"/>
        </w:rPr>
        <w:t>정밀도는 해당 등급으로 예측한 표본 중 실제로 맞은 비율이고, 재현율은 실제 해당 등급인 표본 중 모델이 찾아낸 비율이다. F1은 두 값의 조화평균이므로 어느 한쪽만 높은 모델을 충분히 보상하지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236"/>
      </w:tblGrid>
      <w:tr>
        <w:trPr>
          <w:cantSplit/>
          <w:tblHeader/>
        </w:trPr>
        <w:tc>
          <w:tcPr>
            <w:tcW w:type="dxa" w:w="2778"/>
            <w:vAlign w:val="center"/>
            <w:tcMar>
              <w:top w:w="80" w:type="dxa"/>
              <w:bottom w:w="80" w:type="dxa"/>
              <w:left w:w="90" w:type="dxa"/>
              <w:right w:w="90" w:type="dxa"/>
            </w:tcMar>
            <w:shd w:fill="E8EDF1"/>
          </w:tcPr>
          <w:p>
            <w:pPr>
              <w:spacing w:after="0" w:before="0" w:line="260" w:lineRule="exact"/>
            </w:pPr>
            <w:r>
              <w:rPr>
                <w:b/>
                <w:color w:val="000000"/>
                <w:sz w:val="18"/>
              </w:rPr>
              <w:t>평가 기준</w:t>
            </w:r>
          </w:p>
        </w:tc>
        <w:tc>
          <w:tcPr>
            <w:tcW w:type="dxa" w:w="6236"/>
            <w:vAlign w:val="center"/>
            <w:tcMar>
              <w:top w:w="80" w:type="dxa"/>
              <w:bottom w:w="80" w:type="dxa"/>
              <w:left w:w="90" w:type="dxa"/>
              <w:right w:w="90" w:type="dxa"/>
            </w:tcMar>
            <w:shd w:fill="E8EDF1"/>
          </w:tcPr>
          <w:p>
            <w:pPr>
              <w:spacing w:after="0" w:before="0" w:line="260" w:lineRule="exact"/>
              <w:jc w:val="center"/>
            </w:pPr>
            <w:r>
              <w:rPr>
                <w:b/>
                <w:color w:val="000000"/>
                <w:sz w:val="18"/>
              </w:rPr>
              <w:t>사용 목적</w:t>
            </w:r>
          </w:p>
        </w:tc>
      </w:tr>
      <w:tr>
        <w:trPr>
          <w:cantSplit/>
        </w:trPr>
        <w:tc>
          <w:tcPr>
            <w:tcW w:type="dxa" w:w="2778"/>
            <w:vAlign w:val="center"/>
            <w:tcMar>
              <w:top w:w="80" w:type="dxa"/>
              <w:bottom w:w="80" w:type="dxa"/>
              <w:left w:w="90" w:type="dxa"/>
              <w:right w:w="90" w:type="dxa"/>
            </w:tcMar>
            <w:shd w:fill="FFFFFF"/>
          </w:tcPr>
          <w:p>
            <w:pPr>
              <w:spacing w:after="0" w:before="0" w:line="260" w:lineRule="exact"/>
            </w:pPr>
            <w:r>
              <w:rPr>
                <w:b w:val="0"/>
                <w:color w:val="000000"/>
                <w:sz w:val="18"/>
              </w:rPr>
              <w:t>Macro F1</w:t>
            </w:r>
          </w:p>
        </w:tc>
        <w:tc>
          <w:tcPr>
            <w:tcW w:type="dxa" w:w="6236"/>
            <w:vAlign w:val="center"/>
            <w:tcMar>
              <w:top w:w="80" w:type="dxa"/>
              <w:bottom w:w="80" w:type="dxa"/>
              <w:left w:w="90" w:type="dxa"/>
              <w:right w:w="90" w:type="dxa"/>
            </w:tcMar>
            <w:shd w:fill="FFFFFF"/>
          </w:tcPr>
          <w:p>
            <w:pPr>
              <w:spacing w:after="0" w:before="0" w:line="260" w:lineRule="exact"/>
            </w:pPr>
            <w:r>
              <w:rPr>
                <w:b w:val="0"/>
                <w:color w:val="000000"/>
                <w:sz w:val="18"/>
              </w:rPr>
              <w:t>세 등급별 F1의 단순 평균으로 최종 모델 선택</w:t>
            </w:r>
          </w:p>
        </w:tc>
      </w:tr>
      <w:tr>
        <w:trPr>
          <w:cantSplit/>
        </w:trPr>
        <w:tc>
          <w:tcPr>
            <w:tcW w:type="dxa" w:w="2778"/>
            <w:vAlign w:val="center"/>
            <w:tcMar>
              <w:top w:w="80" w:type="dxa"/>
              <w:bottom w:w="80" w:type="dxa"/>
              <w:left w:w="90" w:type="dxa"/>
              <w:right w:w="90" w:type="dxa"/>
            </w:tcMar>
            <w:shd w:fill="FFFFFF"/>
          </w:tcPr>
          <w:p>
            <w:pPr>
              <w:spacing w:after="0" w:before="0" w:line="260" w:lineRule="exact"/>
            </w:pPr>
            <w:r>
              <w:rPr>
                <w:b w:val="0"/>
                <w:color w:val="000000"/>
                <w:sz w:val="18"/>
              </w:rPr>
              <w:t>등급별 Precision 및 Recall</w:t>
            </w:r>
          </w:p>
        </w:tc>
        <w:tc>
          <w:tcPr>
            <w:tcW w:type="dxa" w:w="6236"/>
            <w:vAlign w:val="center"/>
            <w:tcMar>
              <w:top w:w="80" w:type="dxa"/>
              <w:bottom w:w="80" w:type="dxa"/>
              <w:left w:w="90" w:type="dxa"/>
              <w:right w:w="90" w:type="dxa"/>
            </w:tcMar>
            <w:shd w:fill="FFFFFF"/>
          </w:tcPr>
          <w:p>
            <w:pPr>
              <w:spacing w:after="0" w:before="0" w:line="260" w:lineRule="exact"/>
            </w:pPr>
            <w:r>
              <w:rPr>
                <w:b w:val="0"/>
                <w:color w:val="000000"/>
                <w:sz w:val="18"/>
              </w:rPr>
              <w:t>소수 등급 검출과 과소·과대 예측의 균형 확인</w:t>
            </w:r>
          </w:p>
        </w:tc>
      </w:tr>
      <w:tr>
        <w:trPr>
          <w:cantSplit/>
        </w:trPr>
        <w:tc>
          <w:tcPr>
            <w:tcW w:type="dxa" w:w="2778"/>
            <w:vAlign w:val="center"/>
            <w:tcMar>
              <w:top w:w="80" w:type="dxa"/>
              <w:bottom w:w="80" w:type="dxa"/>
              <w:left w:w="90" w:type="dxa"/>
              <w:right w:w="90" w:type="dxa"/>
            </w:tcMar>
            <w:shd w:fill="FFFFFF"/>
          </w:tcPr>
          <w:p>
            <w:pPr>
              <w:spacing w:after="0" w:before="0" w:line="260" w:lineRule="exact"/>
            </w:pPr>
            <w:r>
              <w:rPr>
                <w:b w:val="0"/>
                <w:color w:val="000000"/>
                <w:sz w:val="18"/>
              </w:rPr>
              <w:t>Weighted F1</w:t>
            </w:r>
          </w:p>
        </w:tc>
        <w:tc>
          <w:tcPr>
            <w:tcW w:type="dxa" w:w="6236"/>
            <w:vAlign w:val="center"/>
            <w:tcMar>
              <w:top w:w="80" w:type="dxa"/>
              <w:bottom w:w="80" w:type="dxa"/>
              <w:left w:w="90" w:type="dxa"/>
              <w:right w:w="90" w:type="dxa"/>
            </w:tcMar>
            <w:shd w:fill="FFFFFF"/>
          </w:tcPr>
          <w:p>
            <w:pPr>
              <w:spacing w:after="0" w:before="0" w:line="260" w:lineRule="exact"/>
            </w:pPr>
            <w:r>
              <w:rPr>
                <w:b w:val="0"/>
                <w:color w:val="000000"/>
                <w:sz w:val="18"/>
              </w:rPr>
              <w:t>클래스 빈도를 반영한 전체적인 품질 보조 확인</w:t>
            </w:r>
          </w:p>
        </w:tc>
      </w:tr>
      <w:tr>
        <w:trPr>
          <w:cantSplit/>
        </w:trPr>
        <w:tc>
          <w:tcPr>
            <w:tcW w:type="dxa" w:w="2778"/>
            <w:vAlign w:val="center"/>
            <w:tcMar>
              <w:top w:w="80" w:type="dxa"/>
              <w:bottom w:w="80" w:type="dxa"/>
              <w:left w:w="90" w:type="dxa"/>
              <w:right w:w="90" w:type="dxa"/>
            </w:tcMar>
            <w:shd w:fill="FFFFFF"/>
          </w:tcPr>
          <w:p>
            <w:pPr>
              <w:spacing w:after="0" w:before="0" w:line="260" w:lineRule="exact"/>
            </w:pPr>
            <w:r>
              <w:rPr>
                <w:b w:val="0"/>
                <w:color w:val="000000"/>
                <w:sz w:val="18"/>
              </w:rPr>
              <w:t>Accuracy 및 Micro F1</w:t>
            </w:r>
          </w:p>
        </w:tc>
        <w:tc>
          <w:tcPr>
            <w:tcW w:type="dxa" w:w="6236"/>
            <w:vAlign w:val="center"/>
            <w:tcMar>
              <w:top w:w="80" w:type="dxa"/>
              <w:bottom w:w="80" w:type="dxa"/>
              <w:left w:w="90" w:type="dxa"/>
              <w:right w:w="90" w:type="dxa"/>
            </w:tcMar>
            <w:shd w:fill="FFFFFF"/>
          </w:tcPr>
          <w:p>
            <w:pPr>
              <w:spacing w:after="0" w:before="0" w:line="260" w:lineRule="exact"/>
            </w:pPr>
            <w:r>
              <w:rPr>
                <w:b w:val="0"/>
                <w:color w:val="000000"/>
                <w:sz w:val="18"/>
              </w:rPr>
              <w:t>단일 라벨 다중 분류에서 전체 정분류 비율 확인</w:t>
            </w:r>
          </w:p>
        </w:tc>
      </w:tr>
    </w:tbl>
    <w:p>
      <w:pPr>
        <w:spacing w:after="0"/>
      </w:pPr>
    </w:p>
    <w:p>
      <w:r>
        <w:rPr>
          <w:rFonts w:ascii="Noto Sans CJK KR" w:hAnsi="Noto Sans CJK KR" w:eastAsia="Noto Sans CJK KR"/>
          <w:b w:val="0"/>
        </w:rPr>
        <w:t>기대 효과는 대규모 건물 목록을 일관된 기준으로 분류하고, 사람이 검토할 대상의 우선순위를 정하는 데 있다. 다만 현장 점검 대체나 건물 안전성 확정을 검증한 연구는 아니므로, 활용 시에는 실제 업무의 오류 비용과 현장 확인 절차를 별도로 반영해야 한다.</w:t>
      </w:r>
    </w:p>
    <w:p>
      <w:pPr>
        <w:pStyle w:val="Heading1"/>
        <w:pageBreakBefore/>
      </w:pPr>
      <w:r>
        <w:rPr>
          <w:rFonts w:ascii="Noto Sans CJK KR" w:hAnsi="Noto Sans CJK KR" w:eastAsia="Noto Sans CJK KR"/>
        </w:rPr>
        <w:t>2 데이터 구조 파악</w:t>
      </w:r>
    </w:p>
    <w:p>
      <w:pPr>
        <w:pStyle w:val="Heading2"/>
      </w:pPr>
      <w:r>
        <w:rPr>
          <w:rFonts w:ascii="Noto Sans CJK KR" w:hAnsi="Noto Sans CJK KR" w:eastAsia="Noto Sans CJK KR"/>
        </w:rPr>
        <w:t>2 1 데이터 개요</w:t>
      </w:r>
    </w:p>
    <w:p>
      <w:r>
        <w:rPr>
          <w:rFonts w:ascii="Noto Sans CJK KR" w:hAnsi="Noto Sans CJK KR" w:eastAsia="Noto Sans CJK KR"/>
          <w:b w:val="0"/>
        </w:rPr>
        <w:t>분석에는 제공된 단일 CSV 파일 nepal_building_damage(4).csv를 사용하였다. 파일은 260,601행과 40개 열로 구성되며, 외부 데이터를 결합하지 않았다. building_id는 식별자, damage_grade는 타깃이고 나머지 38개 열을 원본 설명 변수로 사용하였다.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6520"/>
      </w:tblGrid>
      <w:tr>
        <w:trPr>
          <w:cantSplit/>
          <w:tblHeader/>
        </w:trPr>
        <w:tc>
          <w:tcPr>
            <w:tcW w:type="dxa" w:w="2494"/>
            <w:vAlign w:val="center"/>
            <w:tcMar>
              <w:top w:w="80" w:type="dxa"/>
              <w:bottom w:w="80" w:type="dxa"/>
              <w:left w:w="90" w:type="dxa"/>
              <w:right w:w="90" w:type="dxa"/>
            </w:tcMar>
            <w:shd w:fill="E8EDF1"/>
          </w:tcPr>
          <w:p>
            <w:pPr>
              <w:spacing w:after="0" w:before="0" w:line="260" w:lineRule="exact"/>
            </w:pPr>
            <w:r>
              <w:rPr>
                <w:b/>
                <w:color w:val="000000"/>
                <w:sz w:val="18"/>
              </w:rPr>
              <w:t>항목</w:t>
            </w:r>
          </w:p>
        </w:tc>
        <w:tc>
          <w:tcPr>
            <w:tcW w:type="dxa" w:w="6520"/>
            <w:vAlign w:val="center"/>
            <w:tcMar>
              <w:top w:w="80" w:type="dxa"/>
              <w:bottom w:w="80" w:type="dxa"/>
              <w:left w:w="90" w:type="dxa"/>
              <w:right w:w="90" w:type="dxa"/>
            </w:tcMar>
            <w:shd w:fill="E8EDF1"/>
          </w:tcPr>
          <w:p>
            <w:pPr>
              <w:spacing w:after="0" w:before="0" w:line="260" w:lineRule="exact"/>
              <w:jc w:val="center"/>
            </w:pPr>
            <w:r>
              <w:rPr>
                <w:b/>
                <w:color w:val="000000"/>
                <w:sz w:val="18"/>
              </w:rPr>
              <w:t>내용</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테이블명</w:t>
            </w:r>
          </w:p>
        </w:tc>
        <w:tc>
          <w:tcPr>
            <w:tcW w:type="dxa" w:w="6520"/>
            <w:vAlign w:val="center"/>
            <w:tcMar>
              <w:top w:w="80" w:type="dxa"/>
              <w:bottom w:w="80" w:type="dxa"/>
              <w:left w:w="90" w:type="dxa"/>
              <w:right w:w="90" w:type="dxa"/>
            </w:tcMar>
            <w:shd w:fill="FFFFFF"/>
          </w:tcPr>
          <w:p>
            <w:pPr>
              <w:spacing w:after="0" w:before="0" w:line="260" w:lineRule="exact"/>
              <w:jc w:val="center"/>
            </w:pPr>
            <w:r>
              <w:rPr>
                <w:b w:val="0"/>
                <w:color w:val="000000"/>
                <w:sz w:val="18"/>
              </w:rPr>
              <w:t>nepal_building_damage</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기본 키</w:t>
            </w:r>
          </w:p>
        </w:tc>
        <w:tc>
          <w:tcPr>
            <w:tcW w:type="dxa" w:w="6520"/>
            <w:vAlign w:val="center"/>
            <w:tcMar>
              <w:top w:w="80" w:type="dxa"/>
              <w:bottom w:w="80" w:type="dxa"/>
              <w:left w:w="90" w:type="dxa"/>
              <w:right w:w="90" w:type="dxa"/>
            </w:tcMar>
            <w:shd w:fill="FFFFFF"/>
          </w:tcPr>
          <w:p>
            <w:pPr>
              <w:spacing w:after="0" w:before="0" w:line="260" w:lineRule="exact"/>
            </w:pPr>
            <w:r>
              <w:rPr>
                <w:b w:val="0"/>
                <w:color w:val="000000"/>
                <w:sz w:val="18"/>
              </w:rPr>
              <w:t>building_id · 전체 행에서 유일</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분석 단위</w:t>
            </w:r>
          </w:p>
        </w:tc>
        <w:tc>
          <w:tcPr>
            <w:tcW w:type="dxa" w:w="6520"/>
            <w:vAlign w:val="center"/>
            <w:tcMar>
              <w:top w:w="80" w:type="dxa"/>
              <w:bottom w:w="80" w:type="dxa"/>
              <w:left w:w="90" w:type="dxa"/>
              <w:right w:w="90" w:type="dxa"/>
            </w:tcMar>
            <w:shd w:fill="FFFFFF"/>
          </w:tcPr>
          <w:p>
            <w:pPr>
              <w:spacing w:after="0" w:before="0" w:line="260" w:lineRule="exact"/>
              <w:jc w:val="center"/>
            </w:pPr>
            <w:r>
              <w:rPr>
                <w:b w:val="0"/>
                <w:color w:val="000000"/>
                <w:sz w:val="18"/>
              </w:rPr>
              <w:t>건물별 관측치 1행</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전체 행과 열</w:t>
            </w:r>
          </w:p>
        </w:tc>
        <w:tc>
          <w:tcPr>
            <w:tcW w:type="dxa" w:w="6520"/>
            <w:vAlign w:val="center"/>
            <w:tcMar>
              <w:top w:w="80" w:type="dxa"/>
              <w:bottom w:w="80" w:type="dxa"/>
              <w:left w:w="90" w:type="dxa"/>
              <w:right w:w="90" w:type="dxa"/>
            </w:tcMar>
            <w:shd w:fill="FFFFFF"/>
          </w:tcPr>
          <w:p>
            <w:pPr>
              <w:spacing w:after="0" w:before="0" w:line="260" w:lineRule="exact"/>
              <w:jc w:val="center"/>
            </w:pPr>
            <w:r>
              <w:rPr>
                <w:b w:val="0"/>
                <w:color w:val="000000"/>
                <w:sz w:val="18"/>
              </w:rPr>
              <w:t>260,601행 · 40열</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원본 설명 변수</w:t>
            </w:r>
          </w:p>
        </w:tc>
        <w:tc>
          <w:tcPr>
            <w:tcW w:type="dxa" w:w="6520"/>
            <w:vAlign w:val="center"/>
            <w:tcMar>
              <w:top w:w="80" w:type="dxa"/>
              <w:bottom w:w="80" w:type="dxa"/>
              <w:left w:w="90" w:type="dxa"/>
              <w:right w:w="90" w:type="dxa"/>
            </w:tcMar>
            <w:shd w:fill="FFFFFF"/>
          </w:tcPr>
          <w:p>
            <w:pPr>
              <w:spacing w:after="0" w:before="0" w:line="260" w:lineRule="exact"/>
              <w:jc w:val="center"/>
            </w:pPr>
            <w:r>
              <w:rPr>
                <w:b w:val="0"/>
                <w:color w:val="000000"/>
                <w:sz w:val="18"/>
              </w:rPr>
              <w:t>정수형 30개와 문자형 8개</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타깃</w:t>
            </w:r>
          </w:p>
        </w:tc>
        <w:tc>
          <w:tcPr>
            <w:tcW w:type="dxa" w:w="6520"/>
            <w:vAlign w:val="center"/>
            <w:tcMar>
              <w:top w:w="80" w:type="dxa"/>
              <w:bottom w:w="80" w:type="dxa"/>
              <w:left w:w="90" w:type="dxa"/>
              <w:right w:w="90" w:type="dxa"/>
            </w:tcMar>
            <w:shd w:fill="FFFFFF"/>
          </w:tcPr>
          <w:p>
            <w:pPr>
              <w:spacing w:after="0" w:before="0" w:line="260" w:lineRule="exact"/>
            </w:pPr>
            <w:r>
              <w:rPr>
                <w:b w:val="0"/>
                <w:color w:val="000000"/>
                <w:sz w:val="18"/>
              </w:rPr>
              <w:t>damage_grade · 정수 1, 2, 3</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결측 허용</w:t>
            </w:r>
          </w:p>
        </w:tc>
        <w:tc>
          <w:tcPr>
            <w:tcW w:type="dxa" w:w="6520"/>
            <w:vAlign w:val="center"/>
            <w:tcMar>
              <w:top w:w="80" w:type="dxa"/>
              <w:bottom w:w="80" w:type="dxa"/>
              <w:left w:w="90" w:type="dxa"/>
              <w:right w:w="90" w:type="dxa"/>
            </w:tcMar>
            <w:shd w:fill="FFFFFF"/>
          </w:tcPr>
          <w:p>
            <w:pPr>
              <w:spacing w:after="0" w:before="0" w:line="260" w:lineRule="exact"/>
            </w:pPr>
            <w:r>
              <w:rPr>
                <w:b w:val="0"/>
                <w:color w:val="000000"/>
                <w:sz w:val="18"/>
              </w:rPr>
              <w:t>원천 파일의 모든 열에서 관측 결측 0건</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수집 방법 및 분석 기간</w:t>
            </w:r>
          </w:p>
        </w:tc>
        <w:tc>
          <w:tcPr>
            <w:tcW w:type="dxa" w:w="6520"/>
            <w:vAlign w:val="center"/>
            <w:tcMar>
              <w:top w:w="80" w:type="dxa"/>
              <w:bottom w:w="80" w:type="dxa"/>
              <w:left w:w="90" w:type="dxa"/>
              <w:right w:w="90" w:type="dxa"/>
            </w:tcMar>
            <w:shd w:fill="FFFFFF"/>
          </w:tcPr>
          <w:p>
            <w:pPr>
              <w:spacing w:after="0" w:before="0" w:line="260" w:lineRule="exact"/>
            </w:pPr>
            <w:r>
              <w:rPr>
                <w:b w:val="0"/>
                <w:color w:val="000000"/>
                <w:sz w:val="18"/>
              </w:rPr>
              <w:t>제공된 정적 파일을 사용 · 날짜 열 없음</w:t>
            </w:r>
          </w:p>
        </w:tc>
      </w:tr>
      <w:tr>
        <w:trPr>
          <w:cantSplit/>
        </w:trPr>
        <w:tc>
          <w:tcPr>
            <w:tcW w:type="dxa" w:w="2494"/>
            <w:vAlign w:val="center"/>
            <w:tcMar>
              <w:top w:w="80" w:type="dxa"/>
              <w:bottom w:w="80" w:type="dxa"/>
              <w:left w:w="90" w:type="dxa"/>
              <w:right w:w="90" w:type="dxa"/>
            </w:tcMar>
            <w:shd w:fill="FFFFFF"/>
          </w:tcPr>
          <w:p>
            <w:pPr>
              <w:spacing w:after="0" w:before="0" w:line="260" w:lineRule="exact"/>
            </w:pPr>
            <w:r>
              <w:rPr>
                <w:b w:val="0"/>
                <w:color w:val="000000"/>
                <w:sz w:val="18"/>
              </w:rPr>
              <w:t>갱신 주기</w:t>
            </w:r>
          </w:p>
        </w:tc>
        <w:tc>
          <w:tcPr>
            <w:tcW w:type="dxa" w:w="6520"/>
            <w:vAlign w:val="center"/>
            <w:tcMar>
              <w:top w:w="80" w:type="dxa"/>
              <w:bottom w:w="80" w:type="dxa"/>
              <w:left w:w="90" w:type="dxa"/>
              <w:right w:w="90" w:type="dxa"/>
            </w:tcMar>
            <w:shd w:fill="FFFFFF"/>
          </w:tcPr>
          <w:p>
            <w:pPr>
              <w:spacing w:after="0" w:before="0" w:line="260" w:lineRule="exact"/>
            </w:pPr>
            <w:r>
              <w:rPr>
                <w:b w:val="0"/>
                <w:color w:val="000000"/>
                <w:sz w:val="18"/>
              </w:rPr>
              <w:t>자동 갱신 데이터가 아닌 고정 입력 파일</w:t>
            </w:r>
          </w:p>
        </w:tc>
      </w:tr>
    </w:tbl>
    <w:p>
      <w:pPr>
        <w:spacing w:after="0"/>
      </w:pPr>
    </w:p>
    <w:p>
      <w:r>
        <w:rPr>
          <w:rFonts w:ascii="Noto Sans CJK KR" w:hAnsi="Noto Sans CJK KR" w:eastAsia="Noto Sans CJK KR"/>
          <w:b w:val="0"/>
        </w:rPr>
        <w:t>원천 파일에는 관측 날짜나 갱신 시점이 없어 기간별 피해 변화와 시간 순서에 따른 성능을 검증할 수 없다. 지역 식별 코드는 포함되어 있지만 위도·경도는 없으므로 코드의 수치 차이를 실제 지리적 거리로 해석해서는 안 된다. 문자형 범주 코드의 상세한 실물 의미도 임의로 부여하지 않았다.</w:t>
      </w:r>
    </w:p>
    <w:p>
      <w:pPr>
        <w:pStyle w:val="Heading2"/>
      </w:pPr>
      <w:r>
        <w:rPr>
          <w:rFonts w:ascii="Noto Sans CJK KR" w:hAnsi="Noto Sans CJK KR" w:eastAsia="Noto Sans CJK KR"/>
        </w:rPr>
        <w:t>분석 범위와 접근 관리</w:t>
      </w:r>
    </w:p>
    <w:p>
      <w:r>
        <w:rPr>
          <w:rFonts w:ascii="Noto Sans CJK KR" w:hAnsi="Noto Sans CJK KR" w:eastAsia="Noto Sans CJK KR"/>
          <w:b w:val="0"/>
        </w:rPr>
        <w:t>분석 범위는 파일 내부의 건물 속성으로 피해 등급을 예측하는 오프라인 지도학습이다. 이름, 전화번호, 주소 문자열 등 직접적인 개인 식별 항목은 없지만, 건물 ID와 세부 지역 코드는 외부 자료와 결합될 수 있으므로 운영 시 접근 권한을 제한하는 것이 적절하다. 데이터 사용은 제공된 파일의 모델링과 평가 범위에 한정한다.</w:t>
      </w:r>
    </w:p>
    <w:p>
      <w:r>
        <w:rPr>
          <w:rFonts w:ascii="Noto Sans CJK KR" w:hAnsi="Noto Sans CJK KR" w:eastAsia="Noto Sans CJK KR"/>
          <w:b w:val="0"/>
        </w:rPr>
        <w:t>파일 동일성을 확인하기 위해 SHA256 해시를 저장하였다. 실험 결과 파일에는 데이터 해시와 분할 건수를 함께 기록하여, 입력 파일이 달라졌을 때 이전 점수를 그대로 재현 성능으로 주장하지 않도록 하였다.</w:t>
      </w:r>
    </w:p>
    <w:p>
      <w:pPr>
        <w:spacing w:after="140" w:line="260" w:lineRule="exact"/>
      </w:pPr>
      <w:r>
        <w:rPr>
          <w:rFonts w:ascii="Noto Sans CJK KR" w:hAnsi="Noto Sans CJK KR" w:eastAsia="Noto Sans CJK KR"/>
          <w:b w:val="0"/>
          <w:color w:val="555555"/>
          <w:sz w:val="17"/>
        </w:rPr>
        <w:t>원천 데이터 SHA256: 87abd2bc2b05d3e687bd176959967fd38334fff607e6afeb2d20d0d899c13e97</w:t>
      </w:r>
    </w:p>
    <w:p>
      <w:pPr>
        <w:pStyle w:val="Heading1"/>
        <w:pageBreakBefore/>
      </w:pPr>
      <w:r>
        <w:rPr>
          <w:rFonts w:ascii="Noto Sans CJK KR" w:hAnsi="Noto Sans CJK KR" w:eastAsia="Noto Sans CJK KR"/>
        </w:rPr>
        <w:t>2 1 테이블 정의서</w:t>
      </w:r>
    </w:p>
    <w:p>
      <w:pPr>
        <w:spacing w:after="140" w:line="260" w:lineRule="exact"/>
      </w:pPr>
      <w:r>
        <w:rPr>
          <w:rFonts w:ascii="Noto Sans CJK KR" w:hAnsi="Noto Sans CJK KR" w:eastAsia="Noto Sans CJK KR"/>
          <w:b w:val="0"/>
          <w:color w:val="555555"/>
          <w:sz w:val="17"/>
        </w:rPr>
        <w:t>모든 열은 nepal_building_damage 테이블에 속한다. building_id만 키이며, 관측 결측은 전 열 0건이다. 범위와 허용값은 제공 파일에서 관측된 값이다.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2"/>
        <w:gridCol w:w="624"/>
        <w:gridCol w:w="2041"/>
        <w:gridCol w:w="2608"/>
      </w:tblGrid>
      <w:tr>
        <w:trPr>
          <w:cantSplit/>
          <w:tblHeader/>
        </w:trPr>
        <w:tc>
          <w:tcPr>
            <w:tcW w:type="dxa" w:w="3742"/>
            <w:vAlign w:val="center"/>
            <w:tcMar>
              <w:top w:w="80" w:type="dxa"/>
              <w:bottom w:w="80" w:type="dxa"/>
              <w:left w:w="90" w:type="dxa"/>
              <w:right w:w="90" w:type="dxa"/>
            </w:tcMar>
            <w:shd w:fill="E8EDF1"/>
          </w:tcPr>
          <w:p>
            <w:pPr>
              <w:spacing w:after="0" w:before="0" w:line="260" w:lineRule="exact"/>
            </w:pPr>
            <w:r>
              <w:rPr>
                <w:b/>
                <w:color w:val="000000"/>
                <w:sz w:val="17"/>
              </w:rPr>
              <w:t>컬럼명</w:t>
            </w:r>
          </w:p>
        </w:tc>
        <w:tc>
          <w:tcPr>
            <w:tcW w:type="dxa" w:w="624"/>
            <w:vAlign w:val="center"/>
            <w:tcMar>
              <w:top w:w="80" w:type="dxa"/>
              <w:bottom w:w="80" w:type="dxa"/>
              <w:left w:w="90" w:type="dxa"/>
              <w:right w:w="90" w:type="dxa"/>
            </w:tcMar>
            <w:shd w:fill="E8EDF1"/>
          </w:tcPr>
          <w:p>
            <w:pPr>
              <w:spacing w:after="0" w:before="0" w:line="260" w:lineRule="exact"/>
              <w:jc w:val="center"/>
            </w:pPr>
            <w:r>
              <w:rPr>
                <w:b/>
                <w:color w:val="000000"/>
                <w:sz w:val="17"/>
              </w:rPr>
              <w:t>타입</w:t>
            </w:r>
          </w:p>
        </w:tc>
        <w:tc>
          <w:tcPr>
            <w:tcW w:type="dxa" w:w="2041"/>
            <w:vAlign w:val="center"/>
            <w:tcMar>
              <w:top w:w="80" w:type="dxa"/>
              <w:bottom w:w="80" w:type="dxa"/>
              <w:left w:w="90" w:type="dxa"/>
              <w:right w:w="90" w:type="dxa"/>
            </w:tcMar>
            <w:shd w:fill="E8EDF1"/>
          </w:tcPr>
          <w:p>
            <w:pPr>
              <w:spacing w:after="0" w:before="0" w:line="260" w:lineRule="exact"/>
              <w:jc w:val="center"/>
            </w:pPr>
            <w:r>
              <w:rPr>
                <w:b/>
                <w:color w:val="000000"/>
                <w:sz w:val="17"/>
              </w:rPr>
              <w:t>관측값</w:t>
            </w:r>
          </w:p>
        </w:tc>
        <w:tc>
          <w:tcPr>
            <w:tcW w:type="dxa" w:w="2608"/>
            <w:vAlign w:val="center"/>
            <w:tcMar>
              <w:top w:w="80" w:type="dxa"/>
              <w:bottom w:w="80" w:type="dxa"/>
              <w:left w:w="90" w:type="dxa"/>
              <w:right w:w="90" w:type="dxa"/>
            </w:tcMar>
            <w:shd w:fill="E8EDF1"/>
          </w:tcPr>
          <w:p>
            <w:pPr>
              <w:spacing w:after="0" w:before="0" w:line="260" w:lineRule="exact"/>
              <w:jc w:val="center"/>
            </w:pPr>
            <w:r>
              <w:rPr>
                <w:b/>
                <w:color w:val="000000"/>
                <w:sz w:val="17"/>
              </w:rPr>
              <w:t>설명</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building_id</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4~1052934</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건물 식별자</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geo_level_1_id</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0~30</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상위 지역 코드 31종</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geo_level_2_id</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0~1427</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중간 지역 코드 1,414종</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geo_level_3_id</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0~12567</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세부 지역 코드 11,595종</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count_floors_pre_eq</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1~9</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지진 이전 층수</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age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0~995</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건물 연령 값</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area_percentage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1~100</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면적의 상대 수치</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height_percentage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2~32</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높이의 상대 수치</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count_families</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0~9</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가구 수</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damage_grade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정수</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1~3</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피해 등급 타깃</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land_surface_condition</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n, o, t</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지표 상태</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foundation_type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h, i, r, u, w</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기초 형식</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roof_type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n, q, x</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지붕 형식</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ground_floor_type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f, m, v, x, z</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지상층 바닥 형식</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other_floor_type</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j, q, s, x</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다른 층 바닥 형식</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position</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j, o, s, t</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건물 위치 유형</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plan_configuration</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pPr>
            <w:r>
              <w:rPr>
                <w:b w:val="0"/>
                <w:color w:val="000000"/>
                <w:sz w:val="17"/>
              </w:rPr>
              <w:t>a, c, d, f, m, n, o, q, s, u</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평면 구성</w:t>
            </w:r>
          </w:p>
        </w:tc>
      </w:tr>
      <w:tr>
        <w:trPr>
          <w:cantSplit/>
        </w:trPr>
        <w:tc>
          <w:tcPr>
            <w:tcW w:type="dxa" w:w="3742"/>
            <w:vAlign w:val="center"/>
            <w:tcMar>
              <w:top w:w="80" w:type="dxa"/>
              <w:bottom w:w="80" w:type="dxa"/>
              <w:left w:w="90" w:type="dxa"/>
              <w:right w:w="90" w:type="dxa"/>
            </w:tcMar>
            <w:shd w:fill="FFFFFF"/>
          </w:tcPr>
          <w:p>
            <w:pPr>
              <w:spacing w:after="0" w:before="0" w:line="260" w:lineRule="exact"/>
            </w:pPr>
            <w:r>
              <w:rPr>
                <w:b w:val="0"/>
                <w:color w:val="000000"/>
                <w:sz w:val="17"/>
              </w:rPr>
              <w:t>legal_ownership_status</w:t>
            </w:r>
          </w:p>
        </w:tc>
        <w:tc>
          <w:tcPr>
            <w:tcW w:type="dxa" w:w="624"/>
            <w:vAlign w:val="center"/>
            <w:tcMar>
              <w:top w:w="80" w:type="dxa"/>
              <w:bottom w:w="80" w:type="dxa"/>
              <w:left w:w="90" w:type="dxa"/>
              <w:right w:w="90" w:type="dxa"/>
            </w:tcMar>
            <w:shd w:fill="FFFFFF"/>
          </w:tcPr>
          <w:p>
            <w:pPr>
              <w:spacing w:after="0" w:before="0" w:line="260" w:lineRule="exact"/>
              <w:jc w:val="center"/>
            </w:pPr>
            <w:r>
              <w:rPr>
                <w:b w:val="0"/>
                <w:color w:val="000000"/>
                <w:sz w:val="17"/>
              </w:rPr>
              <w:t>문자</w:t>
            </w:r>
          </w:p>
        </w:tc>
        <w:tc>
          <w:tcPr>
            <w:tcW w:type="dxa" w:w="2041"/>
            <w:vAlign w:val="center"/>
            <w:tcMar>
              <w:top w:w="80" w:type="dxa"/>
              <w:bottom w:w="80" w:type="dxa"/>
              <w:left w:w="90" w:type="dxa"/>
              <w:right w:w="90" w:type="dxa"/>
            </w:tcMar>
            <w:shd w:fill="FFFFFF"/>
          </w:tcPr>
          <w:p>
            <w:pPr>
              <w:spacing w:after="0" w:before="0" w:line="260" w:lineRule="exact"/>
              <w:jc w:val="center"/>
            </w:pPr>
            <w:r>
              <w:rPr>
                <w:b w:val="0"/>
                <w:color w:val="000000"/>
                <w:sz w:val="17"/>
              </w:rPr>
              <w:t>a, r, v, w</w:t>
            </w:r>
          </w:p>
        </w:tc>
        <w:tc>
          <w:tcPr>
            <w:tcW w:type="dxa" w:w="2608"/>
            <w:vAlign w:val="center"/>
            <w:tcMar>
              <w:top w:w="80" w:type="dxa"/>
              <w:bottom w:w="80" w:type="dxa"/>
              <w:left w:w="90" w:type="dxa"/>
              <w:right w:w="90" w:type="dxa"/>
            </w:tcMar>
            <w:shd w:fill="FFFFFF"/>
          </w:tcPr>
          <w:p>
            <w:pPr>
              <w:spacing w:after="0" w:before="0" w:line="260" w:lineRule="exact"/>
              <w:jc w:val="center"/>
            </w:pPr>
            <w:r>
              <w:rPr>
                <w:b w:val="0"/>
                <w:color w:val="000000"/>
                <w:sz w:val="17"/>
              </w:rPr>
              <w:t>소유 형태</w:t>
            </w:r>
          </w:p>
        </w:tc>
      </w:tr>
    </w:tbl>
    <w:p>
      <w:pPr>
        <w:spacing w:after="0"/>
      </w:pPr>
    </w:p>
    <w:p>
      <w:r>
        <w:rPr>
          <w:rFonts w:ascii="Noto Sans CJK KR" w:hAnsi="Noto Sans CJK KR" w:eastAsia="Noto Sans CJK KR"/>
          <w:b w:val="0"/>
        </w:rPr>
        <w:t>추가 이진 변수는 상부 구조 재료 11개, 2차 용도 전체 여부 1개, 세부 2차 용도 10개로 총 22개다. 모두 정수 0과 1로 표현되어 있으며, 구체적인 목록은 다음 쪽에 정리하였다.</w:t>
      </w:r>
    </w:p>
    <w:p>
      <w:pPr>
        <w:spacing w:after="140" w:line="260" w:lineRule="exact"/>
      </w:pPr>
      <w:r>
        <w:rPr>
          <w:rFonts w:ascii="Noto Sans CJK KR" w:hAnsi="Noto Sans CJK KR" w:eastAsia="Noto Sans CJK KR"/>
          <w:b w:val="0"/>
          <w:color w:val="555555"/>
          <w:sz w:val="17"/>
        </w:rPr>
        <w:t>area_percentage와 height_percentage는 제공된 상대 수치 그대로 사용한다. 제곱미터나 미터로 환산할 근거가 없으므로 물리적 면적·높이로 표기하지 않았다.</w:t>
      </w:r>
    </w:p>
    <w:p>
      <w:pPr>
        <w:pStyle w:val="Heading1"/>
        <w:pageBreakBefore/>
      </w:pPr>
      <w:r>
        <w:rPr>
          <w:rFonts w:ascii="Noto Sans CJK KR" w:hAnsi="Noto Sans CJK KR" w:eastAsia="Noto Sans CJK KR"/>
        </w:rPr>
        <w:t>2 2 데이터 특징과 품질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6463"/>
      </w:tblGrid>
      <w:tr>
        <w:trPr>
          <w:cantSplit/>
          <w:tblHeader/>
        </w:trPr>
        <w:tc>
          <w:tcPr>
            <w:tcW w:type="dxa" w:w="2551"/>
            <w:vAlign w:val="center"/>
            <w:tcMar>
              <w:top w:w="80" w:type="dxa"/>
              <w:bottom w:w="80" w:type="dxa"/>
              <w:left w:w="90" w:type="dxa"/>
              <w:right w:w="90" w:type="dxa"/>
            </w:tcMar>
            <w:shd w:fill="E8EDF1"/>
          </w:tcPr>
          <w:p>
            <w:pPr>
              <w:spacing w:after="0" w:before="0" w:line="260" w:lineRule="exact"/>
            </w:pPr>
            <w:r>
              <w:rPr>
                <w:b/>
                <w:color w:val="000000"/>
                <w:sz w:val="18"/>
              </w:rPr>
              <w:t>이진 변수군</w:t>
            </w:r>
          </w:p>
        </w:tc>
        <w:tc>
          <w:tcPr>
            <w:tcW w:type="dxa" w:w="6463"/>
            <w:vAlign w:val="center"/>
            <w:tcMar>
              <w:top w:w="80" w:type="dxa"/>
              <w:bottom w:w="80" w:type="dxa"/>
              <w:left w:w="90" w:type="dxa"/>
              <w:right w:w="90" w:type="dxa"/>
            </w:tcMar>
            <w:shd w:fill="E8EDF1"/>
          </w:tcPr>
          <w:p>
            <w:pPr>
              <w:spacing w:after="0" w:before="0" w:line="260" w:lineRule="exact"/>
              <w:jc w:val="center"/>
            </w:pPr>
            <w:r>
              <w:rPr>
                <w:b/>
                <w:color w:val="000000"/>
                <w:sz w:val="18"/>
              </w:rPr>
              <w:t>접두사 이후의 항목</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has_superstructure_</w:t>
              <w:br/>
              <w:t>11개</w:t>
            </w:r>
          </w:p>
        </w:tc>
        <w:tc>
          <w:tcPr>
            <w:tcW w:type="dxa" w:w="6463"/>
            <w:vAlign w:val="center"/>
            <w:tcMar>
              <w:top w:w="80" w:type="dxa"/>
              <w:bottom w:w="80" w:type="dxa"/>
              <w:left w:w="90" w:type="dxa"/>
              <w:right w:w="90" w:type="dxa"/>
            </w:tcMar>
            <w:shd w:fill="FFFFFF"/>
          </w:tcPr>
          <w:p>
            <w:pPr>
              <w:spacing w:after="0" w:before="0" w:line="260" w:lineRule="exact"/>
            </w:pPr>
            <w:r>
              <w:rPr>
                <w:b w:val="0"/>
                <w:color w:val="000000"/>
                <w:sz w:val="18"/>
              </w:rPr>
              <w:t>adobe_mud, mud_mortar_stone, stone_flag, cement_mortar_stone, mud_mortar_brick, cement_mortar_brick, timber, bamboo, rc_non_engineered, rc_engineered, other</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has_secondary_use_</w:t>
              <w:br/>
              <w:t>10개</w:t>
            </w:r>
          </w:p>
        </w:tc>
        <w:tc>
          <w:tcPr>
            <w:tcW w:type="dxa" w:w="6463"/>
            <w:vAlign w:val="center"/>
            <w:tcMar>
              <w:top w:w="80" w:type="dxa"/>
              <w:bottom w:w="80" w:type="dxa"/>
              <w:left w:w="90" w:type="dxa"/>
              <w:right w:w="90" w:type="dxa"/>
            </w:tcMar>
            <w:shd w:fill="FFFFFF"/>
          </w:tcPr>
          <w:p>
            <w:pPr>
              <w:spacing w:after="0" w:before="0" w:line="260" w:lineRule="exact"/>
            </w:pPr>
            <w:r>
              <w:rPr>
                <w:b w:val="0"/>
                <w:color w:val="000000"/>
                <w:sz w:val="18"/>
              </w:rPr>
              <w:t>agriculture, hotel, rental, institution, school, industry, health_post, gov_office, use_police, other</w:t>
            </w:r>
          </w:p>
        </w:tc>
      </w:tr>
      <w:tr>
        <w:trPr>
          <w:cantSplit/>
        </w:trPr>
        <w:tc>
          <w:tcPr>
            <w:tcW w:type="dxa" w:w="2551"/>
            <w:vAlign w:val="center"/>
            <w:tcMar>
              <w:top w:w="80" w:type="dxa"/>
              <w:bottom w:w="80" w:type="dxa"/>
              <w:left w:w="90" w:type="dxa"/>
              <w:right w:w="90" w:type="dxa"/>
            </w:tcMar>
            <w:shd w:fill="FFFFFF"/>
          </w:tcPr>
          <w:p>
            <w:pPr>
              <w:spacing w:after="0" w:before="0" w:line="260" w:lineRule="exact"/>
            </w:pPr>
            <w:r>
              <w:rPr>
                <w:b w:val="0"/>
                <w:color w:val="000000"/>
                <w:sz w:val="18"/>
              </w:rPr>
              <w:t>has_secondary_use</w:t>
              <w:br/>
              <w:t>1개</w:t>
            </w:r>
          </w:p>
        </w:tc>
        <w:tc>
          <w:tcPr>
            <w:tcW w:type="dxa" w:w="6463"/>
            <w:vAlign w:val="center"/>
            <w:tcMar>
              <w:top w:w="80" w:type="dxa"/>
              <w:bottom w:w="80" w:type="dxa"/>
              <w:left w:w="90" w:type="dxa"/>
              <w:right w:w="90" w:type="dxa"/>
            </w:tcMar>
            <w:shd w:fill="FFFFFF"/>
          </w:tcPr>
          <w:p>
            <w:pPr>
              <w:spacing w:after="0" w:before="0" w:line="260" w:lineRule="exact"/>
            </w:pPr>
            <w:r>
              <w:rPr>
                <w:b w:val="0"/>
                <w:color w:val="000000"/>
                <w:sz w:val="18"/>
              </w:rPr>
              <w:t>세부 용도와 별개로 존재하는 전체 2차 용도 플래그</w:t>
            </w:r>
          </w:p>
        </w:tc>
      </w:tr>
    </w:tbl>
    <w:p>
      <w:pPr>
        <w:spacing w:after="0"/>
      </w:pPr>
    </w:p>
    <w:p>
      <w:pPr>
        <w:pStyle w:val="Heading2"/>
      </w:pPr>
      <w:r>
        <w:rPr>
          <w:rFonts w:ascii="Noto Sans CJK KR" w:hAnsi="Noto Sans CJK KR" w:eastAsia="Noto Sans CJK KR"/>
        </w:rPr>
        <w:t>품질 점검 결과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2438"/>
        <w:gridCol w:w="3288"/>
      </w:tblGrid>
      <w:tr>
        <w:trPr>
          <w:cantSplit/>
          <w:tblHeader/>
        </w:trPr>
        <w:tc>
          <w:tcPr>
            <w:tcW w:type="dxa" w:w="3288"/>
            <w:vAlign w:val="center"/>
            <w:tcMar>
              <w:top w:w="80" w:type="dxa"/>
              <w:bottom w:w="80" w:type="dxa"/>
              <w:left w:w="90" w:type="dxa"/>
              <w:right w:w="90" w:type="dxa"/>
            </w:tcMar>
            <w:shd w:fill="E8EDF1"/>
          </w:tcPr>
          <w:p>
            <w:pPr>
              <w:spacing w:after="0" w:before="0" w:line="260" w:lineRule="exact"/>
            </w:pPr>
            <w:r>
              <w:rPr>
                <w:b/>
                <w:color w:val="000000"/>
                <w:sz w:val="18"/>
              </w:rPr>
              <w:t>점검 항목</w:t>
            </w:r>
          </w:p>
        </w:tc>
        <w:tc>
          <w:tcPr>
            <w:tcW w:type="dxa" w:w="2438"/>
            <w:vAlign w:val="center"/>
            <w:tcMar>
              <w:top w:w="80" w:type="dxa"/>
              <w:bottom w:w="80" w:type="dxa"/>
              <w:left w:w="90" w:type="dxa"/>
              <w:right w:w="90" w:type="dxa"/>
            </w:tcMar>
            <w:shd w:fill="E8EDF1"/>
          </w:tcPr>
          <w:p>
            <w:pPr>
              <w:spacing w:after="0" w:before="0" w:line="260" w:lineRule="exact"/>
              <w:jc w:val="center"/>
            </w:pPr>
            <w:r>
              <w:rPr>
                <w:b/>
                <w:color w:val="000000"/>
                <w:sz w:val="18"/>
              </w:rPr>
              <w:t>결과</w:t>
            </w:r>
          </w:p>
        </w:tc>
        <w:tc>
          <w:tcPr>
            <w:tcW w:type="dxa" w:w="3288"/>
            <w:vAlign w:val="center"/>
            <w:tcMar>
              <w:top w:w="80" w:type="dxa"/>
              <w:bottom w:w="80" w:type="dxa"/>
              <w:left w:w="90" w:type="dxa"/>
              <w:right w:w="90" w:type="dxa"/>
            </w:tcMar>
            <w:shd w:fill="E8EDF1"/>
          </w:tcPr>
          <w:p>
            <w:pPr>
              <w:spacing w:after="0" w:before="0" w:line="260" w:lineRule="exact"/>
              <w:jc w:val="center"/>
            </w:pPr>
            <w:r>
              <w:rPr>
                <w:b/>
                <w:color w:val="000000"/>
                <w:sz w:val="18"/>
              </w:rPr>
              <w:t>처리 방향</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전체 결측</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0건</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일괄 대치 절차 미적용</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building_id 중복</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0건</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식별자 유지 후 모델 입력에서는 제외</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전체 열 기준 중복 행</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0건</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행 삭제 없음</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ID와 타깃을 제외한 동일 피처 행</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16,191건</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서로 다른 건물일 수 있어 유지</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age가 995인 행</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1,390건 · 약 0.53%</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원본 유지 및 플래그·절단값 병행</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지역 코드의 고유값 수</w:t>
            </w:r>
          </w:p>
        </w:tc>
        <w:tc>
          <w:tcPr>
            <w:tcW w:type="dxa" w:w="2438"/>
            <w:vAlign w:val="center"/>
            <w:tcMar>
              <w:top w:w="80" w:type="dxa"/>
              <w:bottom w:w="80" w:type="dxa"/>
              <w:left w:w="90" w:type="dxa"/>
              <w:right w:w="90" w:type="dxa"/>
            </w:tcMar>
            <w:shd w:fill="FFFFFF"/>
          </w:tcPr>
          <w:p>
            <w:pPr>
              <w:spacing w:after="0" w:before="0" w:line="260" w:lineRule="exact"/>
              <w:jc w:val="center"/>
            </w:pPr>
            <w:r>
              <w:rPr>
                <w:b w:val="0"/>
                <w:color w:val="000000"/>
                <w:sz w:val="18"/>
              </w:rPr>
              <w:t>31 / 1,414 / 11,595</w:t>
            </w:r>
          </w:p>
        </w:tc>
        <w:tc>
          <w:tcPr>
            <w:tcW w:type="dxa" w:w="3288"/>
            <w:vAlign w:val="center"/>
            <w:tcMar>
              <w:top w:w="80" w:type="dxa"/>
              <w:bottom w:w="80" w:type="dxa"/>
              <w:left w:w="90" w:type="dxa"/>
              <w:right w:w="90" w:type="dxa"/>
            </w:tcMar>
            <w:shd w:fill="FFFFFF"/>
          </w:tcPr>
          <w:p>
            <w:pPr>
              <w:spacing w:after="0" w:before="0" w:line="260" w:lineRule="exact"/>
              <w:jc w:val="center"/>
            </w:pPr>
            <w:r>
              <w:rPr>
                <w:b w:val="0"/>
                <w:color w:val="000000"/>
                <w:sz w:val="18"/>
              </w:rPr>
              <w:t>계층과 희소 범주의 처리 필요</w:t>
            </w:r>
          </w:p>
        </w:tc>
      </w:tr>
    </w:tbl>
    <w:p>
      <w:pPr>
        <w:spacing w:after="0"/>
      </w:pPr>
    </w:p>
    <w:p>
      <w:r>
        <w:rPr>
          <w:rFonts w:ascii="Noto Sans CJK KR" w:hAnsi="Noto Sans CJK KR" w:eastAsia="Noto Sans CJK KR"/>
          <w:b w:val="0"/>
        </w:rPr>
        <w:t>동일한 속성을 가진 건물이 존재하더라도 동일한 실체가 중복 수집되었다고 단정할 수 없다. 따라서 특성값 중복만으로 표본을 제거하지 않았다. 반대로 무작위 분할에서는 매우 비슷한 건물이 학습과 테스트에 함께 포함될 수 있어 성능이 새로운 지역에 대한 일반화보다 높게 측정될 수 있다.</w:t>
      </w:r>
    </w:p>
    <w:p>
      <w:r>
        <w:rPr>
          <w:rFonts w:ascii="Noto Sans CJK KR" w:hAnsi="Noto Sans CJK KR" w:eastAsia="Noto Sans CJK KR"/>
          <w:b w:val="0"/>
        </w:rPr>
        <w:t>age=995는 중앙값 15, 상위 사분위수 30과 크게 떨어져 있다. 실제 연령인지 특수 코드인지 확정할 수 없으므로 임의의 평균값으로 치환하지 않았다. 원본 age를 보존하면서 별도 플래그, 100 상한 절단값, 로그 변환과 구간화를 추가하여 모델이 서로 다른 해석을 학습하게 했다.</w:t>
      </w:r>
    </w:p>
    <w:p>
      <w:r>
        <w:rPr>
          <w:rFonts w:ascii="Noto Sans CJK KR" w:hAnsi="Noto Sans CJK KR" w:eastAsia="Noto Sans CJK KR"/>
          <w:b w:val="0"/>
        </w:rPr>
        <w:t>설명 변수 X에는 피해 등급을 사후 가공한 열을 직접 넣지 않았다. 피해 등급을 이용한 지역 통계는 반드시 학습 데이터 내부에서 계산하였다. 다만 지역 단위 관측치 간 상관과 희소 범주에 대한 과적합 가능성은 이후 그룹 검증이 필요한 잔여 위험이다.</w:t>
      </w:r>
    </w:p>
    <w:p>
      <w:pPr>
        <w:pStyle w:val="Heading1"/>
        <w:pageBreakBefore/>
      </w:pPr>
      <w:r>
        <w:rPr>
          <w:rFonts w:ascii="Noto Sans CJK KR" w:hAnsi="Noto Sans CJK KR" w:eastAsia="Noto Sans CJK KR"/>
        </w:rPr>
        <w:t>3 데이터 전처리</w:t>
      </w:r>
    </w:p>
    <w:p>
      <w:pPr>
        <w:pStyle w:val="Heading2"/>
      </w:pPr>
      <w:r>
        <w:rPr>
          <w:rFonts w:ascii="Noto Sans CJK KR" w:hAnsi="Noto Sans CJK KR" w:eastAsia="Noto Sans CJK KR"/>
        </w:rPr>
        <w:t>3 1 전처리와 분할</w:t>
      </w:r>
    </w:p>
    <w:p>
      <w:r>
        <w:rPr>
          <w:rFonts w:ascii="Noto Sans CJK KR" w:hAnsi="Noto Sans CJK KR" w:eastAsia="Noto Sans CJK KR"/>
          <w:b w:val="0"/>
        </w:rPr>
        <w:t>원천 스키마와 타깃 범위를 확인한 뒤 건물 ID별 분할 결과를 저장하였다. 전체의 15%를 테스트로 먼저 분리하고, 남은 85%에서 전체의 15%에 해당하는 검증 표본을 분리하였다. 두 단계 모두 damage_grade 비율을 유지하는 층화 분할과 random_state=42를 사용하였다.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1701"/>
        <w:gridCol w:w="1701"/>
        <w:gridCol w:w="1701"/>
        <w:gridCol w:w="1701"/>
      </w:tblGrid>
      <w:tr>
        <w:trPr>
          <w:cantSplit/>
          <w:tblHeader/>
        </w:trPr>
        <w:tc>
          <w:tcPr>
            <w:tcW w:type="dxa" w:w="2211"/>
            <w:vAlign w:val="center"/>
            <w:tcMar>
              <w:top w:w="80" w:type="dxa"/>
              <w:bottom w:w="80" w:type="dxa"/>
              <w:left w:w="90" w:type="dxa"/>
              <w:right w:w="90" w:type="dxa"/>
            </w:tcMar>
            <w:shd w:fill="E8EDF1"/>
          </w:tcPr>
          <w:p>
            <w:pPr>
              <w:spacing w:after="0" w:before="0" w:line="260" w:lineRule="exact"/>
            </w:pPr>
            <w:r>
              <w:rPr>
                <w:b/>
                <w:color w:val="000000"/>
                <w:sz w:val="18"/>
              </w:rPr>
              <w:t>분할</w:t>
            </w:r>
          </w:p>
        </w:tc>
        <w:tc>
          <w:tcPr>
            <w:tcW w:type="dxa" w:w="1701"/>
            <w:vAlign w:val="center"/>
            <w:tcMar>
              <w:top w:w="80" w:type="dxa"/>
              <w:bottom w:w="80" w:type="dxa"/>
              <w:left w:w="90" w:type="dxa"/>
              <w:right w:w="90" w:type="dxa"/>
            </w:tcMar>
            <w:shd w:fill="E8EDF1"/>
          </w:tcPr>
          <w:p>
            <w:pPr>
              <w:spacing w:after="0" w:before="0" w:line="260" w:lineRule="exact"/>
              <w:jc w:val="center"/>
            </w:pPr>
            <w:r>
              <w:rPr>
                <w:b/>
                <w:color w:val="000000"/>
                <w:sz w:val="18"/>
              </w:rPr>
              <w:t>등급 1</w:t>
            </w:r>
          </w:p>
        </w:tc>
        <w:tc>
          <w:tcPr>
            <w:tcW w:type="dxa" w:w="1701"/>
            <w:vAlign w:val="center"/>
            <w:tcMar>
              <w:top w:w="80" w:type="dxa"/>
              <w:bottom w:w="80" w:type="dxa"/>
              <w:left w:w="90" w:type="dxa"/>
              <w:right w:w="90" w:type="dxa"/>
            </w:tcMar>
            <w:shd w:fill="E8EDF1"/>
          </w:tcPr>
          <w:p>
            <w:pPr>
              <w:spacing w:after="0" w:before="0" w:line="260" w:lineRule="exact"/>
              <w:jc w:val="center"/>
            </w:pPr>
            <w:r>
              <w:rPr>
                <w:b/>
                <w:color w:val="000000"/>
                <w:sz w:val="18"/>
              </w:rPr>
              <w:t>등급 2</w:t>
            </w:r>
          </w:p>
        </w:tc>
        <w:tc>
          <w:tcPr>
            <w:tcW w:type="dxa" w:w="1701"/>
            <w:vAlign w:val="center"/>
            <w:tcMar>
              <w:top w:w="80" w:type="dxa"/>
              <w:bottom w:w="80" w:type="dxa"/>
              <w:left w:w="90" w:type="dxa"/>
              <w:right w:w="90" w:type="dxa"/>
            </w:tcMar>
            <w:shd w:fill="E8EDF1"/>
          </w:tcPr>
          <w:p>
            <w:pPr>
              <w:spacing w:after="0" w:before="0" w:line="260" w:lineRule="exact"/>
              <w:jc w:val="center"/>
            </w:pPr>
            <w:r>
              <w:rPr>
                <w:b/>
                <w:color w:val="000000"/>
                <w:sz w:val="18"/>
              </w:rPr>
              <w:t>등급 3</w:t>
            </w:r>
          </w:p>
        </w:tc>
        <w:tc>
          <w:tcPr>
            <w:tcW w:type="dxa" w:w="1701"/>
            <w:vAlign w:val="center"/>
            <w:tcMar>
              <w:top w:w="80" w:type="dxa"/>
              <w:bottom w:w="80" w:type="dxa"/>
              <w:left w:w="90" w:type="dxa"/>
              <w:right w:w="90" w:type="dxa"/>
            </w:tcMar>
            <w:shd w:fill="E8EDF1"/>
          </w:tcPr>
          <w:p>
            <w:pPr>
              <w:spacing w:after="0" w:before="0" w:line="260" w:lineRule="exact"/>
              <w:jc w:val="center"/>
            </w:pPr>
            <w:r>
              <w:rPr>
                <w:b/>
                <w:color w:val="000000"/>
                <w:sz w:val="18"/>
              </w:rPr>
              <w:t>합계</w:t>
            </w:r>
          </w:p>
        </w:tc>
      </w:tr>
      <w:tr>
        <w:trPr>
          <w:cantSplit/>
        </w:trPr>
        <w:tc>
          <w:tcPr>
            <w:tcW w:type="dxa" w:w="2211"/>
            <w:vAlign w:val="center"/>
            <w:tcMar>
              <w:top w:w="80" w:type="dxa"/>
              <w:bottom w:w="80" w:type="dxa"/>
              <w:left w:w="90" w:type="dxa"/>
              <w:right w:w="90" w:type="dxa"/>
            </w:tcMar>
            <w:shd w:fill="FFFFFF"/>
          </w:tcPr>
          <w:p>
            <w:pPr>
              <w:spacing w:after="0" w:before="0" w:line="260" w:lineRule="exact"/>
            </w:pPr>
            <w:r>
              <w:rPr>
                <w:b w:val="0"/>
                <w:color w:val="000000"/>
                <w:sz w:val="18"/>
              </w:rPr>
              <w:t>학습 70%</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17,587</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103,781</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61,052</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182,420</w:t>
            </w:r>
          </w:p>
        </w:tc>
      </w:tr>
      <w:tr>
        <w:trPr>
          <w:cantSplit/>
        </w:trPr>
        <w:tc>
          <w:tcPr>
            <w:tcW w:type="dxa" w:w="2211"/>
            <w:vAlign w:val="center"/>
            <w:tcMar>
              <w:top w:w="80" w:type="dxa"/>
              <w:bottom w:w="80" w:type="dxa"/>
              <w:left w:w="90" w:type="dxa"/>
              <w:right w:w="90" w:type="dxa"/>
            </w:tcMar>
            <w:shd w:fill="FFFFFF"/>
          </w:tcPr>
          <w:p>
            <w:pPr>
              <w:spacing w:after="0" w:before="0" w:line="260" w:lineRule="exact"/>
            </w:pPr>
            <w:r>
              <w:rPr>
                <w:b w:val="0"/>
                <w:color w:val="000000"/>
                <w:sz w:val="18"/>
              </w:rPr>
              <w:t>검증 15%</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3,768</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22,239</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13,083</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39,090</w:t>
            </w:r>
          </w:p>
        </w:tc>
      </w:tr>
      <w:tr>
        <w:trPr>
          <w:cantSplit/>
        </w:trPr>
        <w:tc>
          <w:tcPr>
            <w:tcW w:type="dxa" w:w="2211"/>
            <w:vAlign w:val="center"/>
            <w:tcMar>
              <w:top w:w="80" w:type="dxa"/>
              <w:bottom w:w="80" w:type="dxa"/>
              <w:left w:w="90" w:type="dxa"/>
              <w:right w:w="90" w:type="dxa"/>
            </w:tcMar>
            <w:shd w:fill="FFFFFF"/>
          </w:tcPr>
          <w:p>
            <w:pPr>
              <w:spacing w:after="0" w:before="0" w:line="260" w:lineRule="exact"/>
            </w:pPr>
            <w:r>
              <w:rPr>
                <w:b w:val="0"/>
                <w:color w:val="000000"/>
                <w:sz w:val="18"/>
              </w:rPr>
              <w:t>테스트 15%</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3,769</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22,239</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13,083</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39,091</w:t>
            </w:r>
          </w:p>
        </w:tc>
      </w:tr>
      <w:tr>
        <w:trPr>
          <w:cantSplit/>
        </w:trPr>
        <w:tc>
          <w:tcPr>
            <w:tcW w:type="dxa" w:w="2211"/>
            <w:vAlign w:val="center"/>
            <w:tcMar>
              <w:top w:w="80" w:type="dxa"/>
              <w:bottom w:w="80" w:type="dxa"/>
              <w:left w:w="90" w:type="dxa"/>
              <w:right w:w="90" w:type="dxa"/>
            </w:tcMar>
            <w:shd w:fill="FFFFFF"/>
          </w:tcPr>
          <w:p>
            <w:pPr>
              <w:spacing w:after="0" w:before="0" w:line="260" w:lineRule="exact"/>
            </w:pPr>
            <w:r>
              <w:rPr>
                <w:b w:val="0"/>
                <w:color w:val="000000"/>
                <w:sz w:val="18"/>
              </w:rPr>
              <w:t>최종 재학습 85%</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21,355</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126,020</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74,135</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8"/>
              </w:rPr>
              <w:t>221,510</w:t>
            </w:r>
          </w:p>
        </w:tc>
      </w:tr>
    </w:tbl>
    <w:p>
      <w:pPr>
        <w:spacing w:after="0"/>
      </w:pPr>
    </w:p>
    <w:p>
      <w:r>
        <w:rPr>
          <w:rFonts w:ascii="Noto Sans CJK KR" w:hAnsi="Noto Sans CJK KR" w:eastAsia="Noto Sans CJK KR"/>
          <w:b w:val="0"/>
        </w:rPr>
        <w:t>타깃은 외부 표현 1, 2, 3을 모델 내부에서 0, 1, 2로 바꾸었다. 예측 결과를 저장할 때에는 다시 1을 더해 원래 등급으로 복원하였다. 클래스 가중치나 확률 배열의 열 순서도 이 대응 관계를 일관되게 적용하였다.</w:t>
      </w:r>
    </w:p>
    <w:p>
      <w:r>
        <w:rPr>
          <w:rFonts w:ascii="Noto Sans CJK KR" w:hAnsi="Noto Sans CJK KR" w:eastAsia="Noto Sans CJK KR"/>
          <w:b w:val="0"/>
        </w:rPr>
        <w:t>문자형 범주는 학습 데이터에서 관측한 값을 정렬한 뒤 정수로 매핑하였다. HGB에는 가능한 저카디널리티 열을 범주형으로 지정해 단순한 숫자 크기의 의미가 과도하게 부여되지 않도록 했다. 미관측 문자는 -1로 처리한다. 원본 RF는 같은 정수 매핑을 사용하므로 코드 순서에 따른 분할 편향이 남을 수 있다.</w:t>
      </w:r>
    </w:p>
    <w:p>
      <w:r>
        <w:rPr>
          <w:rFonts w:ascii="Noto Sans CJK KR" w:hAnsi="Noto Sans CJK KR" w:eastAsia="Noto Sans CJK KR"/>
          <w:b w:val="0"/>
        </w:rPr>
        <w:t>트리 계열에는 표준화를 적용하지 않았다. 로지스틱 회귀 비교 실험만 수치형 변수에 StandardScaler, 범주형 변수에 OneHotEncoder를 적용하였다. 구조 피처의 나눗셈은 분모를 최소 1로 제한하여 count_families=0에서도 무한대가 생성되지 않도록 했다.</w:t>
      </w:r>
    </w:p>
    <w:p>
      <w:pPr>
        <w:pStyle w:val="Heading2"/>
      </w:pPr>
      <w:r>
        <w:rPr>
          <w:rFonts w:ascii="Noto Sans CJK KR" w:hAnsi="Noto Sans CJK KR" w:eastAsia="Noto Sans CJK KR"/>
        </w:rPr>
        <w:t>3 2 타깃 준비와 불균형 처리</w:t>
      </w:r>
    </w:p>
    <w:p>
      <w:r>
        <w:rPr>
          <w:rFonts w:ascii="Noto Sans CJK KR" w:hAnsi="Noto Sans CJK KR" w:eastAsia="Noto Sans CJK KR"/>
          <w:b w:val="0"/>
        </w:rPr>
        <w:t>오버샘플링과 언더샘플링은 적용하지 않았다. 일부 후보에서 클래스 가중치를 조정하고, 최종 단계에서 등급별 점수 배율을 튜닝하였다. 학습 가중치는 손실 함수에서 특정 등급의 영향력을 바꾸며, 결정 배율은 이미 생성된 예측 점수의 분류 경계를 바꾼다. 두 조정은 목적과 적용 시점이 다르다.</w:t>
      </w:r>
    </w:p>
    <w:p>
      <w:pPr>
        <w:spacing w:after="140" w:line="260" w:lineRule="exact"/>
      </w:pPr>
      <w:r>
        <w:rPr>
          <w:rFonts w:ascii="Noto Sans CJK KR" w:hAnsi="Noto Sans CJK KR" w:eastAsia="Noto Sans CJK KR"/>
          <w:b w:val="0"/>
          <w:color w:val="555555"/>
          <w:sz w:val="17"/>
        </w:rPr>
        <w:t>분할 재현 코드: train_test_split(test_size=0.15, stratify=y, random_state=42) 후 개발 데이터에 test_size=3/17을 적용한다. 테스트는 모델과 결정 규칙 선택 과정에서 제외하였다.</w:t>
      </w:r>
    </w:p>
    <w:p>
      <w:pPr>
        <w:pStyle w:val="Heading1"/>
        <w:pageBreakBefore/>
      </w:pPr>
      <w:r>
        <w:rPr>
          <w:rFonts w:ascii="Noto Sans CJK KR" w:hAnsi="Noto Sans CJK KR" w:eastAsia="Noto Sans CJK KR"/>
        </w:rPr>
        <w:t>3 3 피처 엔지니어링</w:t>
      </w:r>
    </w:p>
    <w:p>
      <w:r>
        <w:rPr>
          <w:rFonts w:ascii="Noto Sans CJK KR" w:hAnsi="Noto Sans CJK KR" w:eastAsia="Noto Sans CJK KR"/>
          <w:b w:val="0"/>
        </w:rPr>
        <w:t>피처 엔지니어링은 구조적 조합, 규모 대비 비율, 지역별 상대 위치를 모델이 쉽게 학습하도록 만드는 데 초점을 두었다. 피처를 늘리는 것 자체가 목표는 아니며, 동일 검증셋에서 실제 점수와 모델 간 보완성을 확인하였다.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3628"/>
        <w:gridCol w:w="2721"/>
      </w:tblGrid>
      <w:tr>
        <w:trPr>
          <w:cantSplit/>
          <w:tblHeader/>
        </w:trPr>
        <w:tc>
          <w:tcPr>
            <w:tcW w:type="dxa" w:w="2665"/>
            <w:vAlign w:val="center"/>
            <w:tcMar>
              <w:top w:w="80" w:type="dxa"/>
              <w:bottom w:w="80" w:type="dxa"/>
              <w:left w:w="90" w:type="dxa"/>
              <w:right w:w="90" w:type="dxa"/>
            </w:tcMar>
            <w:shd w:fill="E8EDF1"/>
          </w:tcPr>
          <w:p>
            <w:pPr>
              <w:spacing w:after="0" w:before="0" w:line="260" w:lineRule="exact"/>
            </w:pPr>
            <w:r>
              <w:rPr>
                <w:b/>
                <w:color w:val="000000"/>
                <w:sz w:val="17"/>
              </w:rPr>
              <w:t>피처 또는 피처군</w:t>
            </w:r>
          </w:p>
        </w:tc>
        <w:tc>
          <w:tcPr>
            <w:tcW w:type="dxa" w:w="3628"/>
            <w:vAlign w:val="center"/>
            <w:tcMar>
              <w:top w:w="80" w:type="dxa"/>
              <w:bottom w:w="80" w:type="dxa"/>
              <w:left w:w="90" w:type="dxa"/>
              <w:right w:w="90" w:type="dxa"/>
            </w:tcMar>
            <w:shd w:fill="E8EDF1"/>
          </w:tcPr>
          <w:p>
            <w:pPr>
              <w:spacing w:after="0" w:before="0" w:line="260" w:lineRule="exact"/>
              <w:jc w:val="center"/>
            </w:pPr>
            <w:r>
              <w:rPr>
                <w:b/>
                <w:color w:val="000000"/>
                <w:sz w:val="17"/>
              </w:rPr>
              <w:t>생성 규칙</w:t>
            </w:r>
          </w:p>
        </w:tc>
        <w:tc>
          <w:tcPr>
            <w:tcW w:type="dxa" w:w="2721"/>
            <w:vAlign w:val="center"/>
            <w:tcMar>
              <w:top w:w="80" w:type="dxa"/>
              <w:bottom w:w="80" w:type="dxa"/>
              <w:left w:w="90" w:type="dxa"/>
              <w:right w:w="90" w:type="dxa"/>
            </w:tcMar>
            <w:shd w:fill="E8EDF1"/>
          </w:tcPr>
          <w:p>
            <w:pPr>
              <w:spacing w:after="0" w:before="0" w:line="260" w:lineRule="exact"/>
              <w:jc w:val="center"/>
            </w:pPr>
            <w:r>
              <w:rPr>
                <w:b/>
                <w:color w:val="000000"/>
                <w:sz w:val="17"/>
              </w:rPr>
              <w:t>설계 의도</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material_count 및 signature</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재료 플래그 11개 합과 연결 문자열</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재료 수와 조합 표현</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secondary_count 및 signature</w:t>
            </w:r>
          </w:p>
        </w:tc>
        <w:tc>
          <w:tcPr>
            <w:tcW w:type="dxa" w:w="3628"/>
            <w:vAlign w:val="center"/>
            <w:tcMar>
              <w:top w:w="80" w:type="dxa"/>
              <w:bottom w:w="80" w:type="dxa"/>
              <w:left w:w="90" w:type="dxa"/>
              <w:right w:w="90" w:type="dxa"/>
            </w:tcMar>
            <w:shd w:fill="FFFFFF"/>
          </w:tcPr>
          <w:p>
            <w:pPr>
              <w:spacing w:after="0" w:before="0" w:line="260" w:lineRule="exact"/>
            </w:pPr>
            <w:r>
              <w:rPr>
                <w:b w:val="0"/>
                <w:color w:val="000000"/>
                <w:sz w:val="17"/>
              </w:rPr>
              <w:t>세부 용도 플래그 10개 합과 연결 문자열</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용도 복합성 표현</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height_per_floor</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높이 / max(층수, 1)</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층당 상대 높이</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area_per_family</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면적 / max(가구 수, 1)</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가구당 상대 면적</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floor_area_proxy</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면적 × 층수</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연면적에 대응하는 대리값</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height_area_ratio</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높이 / max(면적, 1)</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규모의 비율</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slenderness_proxy</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높이 / sqrt(max(면적, 1))</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형상 차이의 대리값</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families_per_floor</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가구 수 / max(층수, 1)</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층별 이용 밀도</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age 파생값 4개</w:t>
            </w:r>
          </w:p>
        </w:tc>
        <w:tc>
          <w:tcPr>
            <w:tcW w:type="dxa" w:w="3628"/>
            <w:vAlign w:val="center"/>
            <w:tcMar>
              <w:top w:w="80" w:type="dxa"/>
              <w:bottom w:w="80" w:type="dxa"/>
              <w:left w:w="90" w:type="dxa"/>
              <w:right w:w="90" w:type="dxa"/>
            </w:tcMar>
            <w:shd w:fill="FFFFFF"/>
          </w:tcPr>
          <w:p>
            <w:pPr>
              <w:spacing w:after="0" w:before="0" w:line="260" w:lineRule="exact"/>
            </w:pPr>
            <w:r>
              <w:rPr>
                <w:b w:val="0"/>
                <w:color w:val="000000"/>
                <w:sz w:val="17"/>
              </w:rPr>
              <w:t>995 여부, 상한 100, log1p, 10 단위 구간</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극단값과 비선형 패턴</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concrete_count 및 mud_count</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해당 재료 플래그 합</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재료군 통합 표현</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구조 범주 교차 3개</w:t>
            </w:r>
          </w:p>
        </w:tc>
        <w:tc>
          <w:tcPr>
            <w:tcW w:type="dxa" w:w="3628"/>
            <w:vAlign w:val="center"/>
            <w:tcMar>
              <w:top w:w="80" w:type="dxa"/>
              <w:bottom w:w="80" w:type="dxa"/>
              <w:left w:w="90" w:type="dxa"/>
              <w:right w:w="90" w:type="dxa"/>
            </w:tcMar>
            <w:shd w:fill="FFFFFF"/>
          </w:tcPr>
          <w:p>
            <w:pPr>
              <w:spacing w:after="0" w:before="0" w:line="260" w:lineRule="exact"/>
              <w:jc w:val="center"/>
            </w:pPr>
            <w:r>
              <w:rPr>
                <w:b w:val="0"/>
                <w:color w:val="000000"/>
                <w:sz w:val="17"/>
              </w:rPr>
              <w:t>기초×지붕, 바닥×다른 층, 기초×바닥</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구조 요소의 조합</w:t>
            </w:r>
          </w:p>
        </w:tc>
      </w:tr>
      <w:tr>
        <w:trPr>
          <w:cantSplit/>
        </w:trPr>
        <w:tc>
          <w:tcPr>
            <w:tcW w:type="dxa" w:w="2665"/>
            <w:vAlign w:val="center"/>
            <w:tcMar>
              <w:top w:w="80" w:type="dxa"/>
              <w:bottom w:w="80" w:type="dxa"/>
              <w:left w:w="90" w:type="dxa"/>
              <w:right w:w="90" w:type="dxa"/>
            </w:tcMar>
            <w:shd w:fill="FFFFFF"/>
          </w:tcPr>
          <w:p>
            <w:pPr>
              <w:spacing w:after="0" w:before="0" w:line="260" w:lineRule="exact"/>
            </w:pPr>
            <w:r>
              <w:rPr>
                <w:b w:val="0"/>
                <w:color w:val="000000"/>
                <w:sz w:val="17"/>
              </w:rPr>
              <w:t>지역 평균과 편차 24개</w:t>
            </w:r>
          </w:p>
        </w:tc>
        <w:tc>
          <w:tcPr>
            <w:tcW w:type="dxa" w:w="3628"/>
            <w:vAlign w:val="center"/>
            <w:tcMar>
              <w:top w:w="80" w:type="dxa"/>
              <w:bottom w:w="80" w:type="dxa"/>
              <w:left w:w="90" w:type="dxa"/>
              <w:right w:w="90" w:type="dxa"/>
            </w:tcMar>
            <w:shd w:fill="FFFFFF"/>
          </w:tcPr>
          <w:p>
            <w:pPr>
              <w:spacing w:after="0" w:before="0" w:line="260" w:lineRule="exact"/>
            </w:pPr>
            <w:r>
              <w:rPr>
                <w:b w:val="0"/>
                <w:color w:val="000000"/>
                <w:sz w:val="17"/>
              </w:rPr>
              <w:t>지역 3단계 × 수치 4개 × 평균·편차</w:t>
            </w:r>
          </w:p>
        </w:tc>
        <w:tc>
          <w:tcPr>
            <w:tcW w:type="dxa" w:w="2721"/>
            <w:vAlign w:val="center"/>
            <w:tcMar>
              <w:top w:w="80" w:type="dxa"/>
              <w:bottom w:w="80" w:type="dxa"/>
              <w:left w:w="90" w:type="dxa"/>
              <w:right w:w="90" w:type="dxa"/>
            </w:tcMar>
            <w:shd w:fill="FFFFFF"/>
          </w:tcPr>
          <w:p>
            <w:pPr>
              <w:spacing w:after="0" w:before="0" w:line="260" w:lineRule="exact"/>
              <w:jc w:val="center"/>
            </w:pPr>
            <w:r>
              <w:rPr>
                <w:b w:val="0"/>
                <w:color w:val="000000"/>
                <w:sz w:val="17"/>
              </w:rPr>
              <w:t>같은 지역 내 상대 특성</w:t>
            </w:r>
          </w:p>
        </w:tc>
      </w:tr>
    </w:tbl>
    <w:p>
      <w:pPr>
        <w:spacing w:after="0"/>
      </w:pPr>
    </w:p>
    <w:p>
      <w:r>
        <w:rPr>
          <w:rFonts w:ascii="Noto Sans CJK KR" w:hAnsi="Noto Sans CJK KR" w:eastAsia="Noto Sans CJK KR"/>
          <w:b w:val="0"/>
        </w:rPr>
        <w:t>지역 평균과 편차는 age, height_percentage, area_percentage, count_floors_pre_eq에 대해 계산했다. 평균은 학습 표본에서만 적합하고 검증 및 테스트에서는 같은 매핑을 사용하였다. 타깃을 사용하지 않는 통계지만, 전체 파일에서 미리 계산하지 않도록 학습 범위를 지켰다.</w:t>
      </w:r>
    </w:p>
    <w:p>
      <w:r>
        <w:rPr>
          <w:rFonts w:ascii="Noto Sans CJK KR" w:hAnsi="Noto Sans CJK KR" w:eastAsia="Noto Sans CJK KR"/>
          <w:b w:val="0"/>
        </w:rPr>
        <w:t>이 비율들은 실제 구조공학적 안전 지표가 아니라 제공된 상대 수치를 조합한 예측용 대리 변수다. 예를 들어 floor_area_proxy의 값은 실제 연면적 단위가 아니며, slenderness_proxy도 실제 세장비로 해석할 수 없다. 피처의 설명과 현장 물리량의 의미를 구분해야 한다.</w:t>
      </w:r>
    </w:p>
    <w:p>
      <w:pPr>
        <w:pStyle w:val="Heading1"/>
        <w:pageBreakBefore/>
      </w:pPr>
      <w:r>
        <w:rPr>
          <w:rFonts w:ascii="Noto Sans CJK KR" w:hAnsi="Noto Sans CJK KR" w:eastAsia="Noto Sans CJK KR"/>
        </w:rPr>
        <w:t>3 3 지역 타깃 인코딩과 누수 방지</w:t>
      </w:r>
    </w:p>
    <w:p>
      <w:r>
        <w:rPr>
          <w:rFonts w:ascii="Noto Sans CJK KR" w:hAnsi="Noto Sans CJK KR" w:eastAsia="Noto Sans CJK KR"/>
          <w:b w:val="0"/>
        </w:rPr>
        <w:t>지역별 피해 양상은 중요한 예측 정보지만 세부 지역 코드가 11,595개이므로 모든 코드를 독립적인 범주로만 처리하면 희소성과 차원 문제가 발생한다. 이에 지역별 각 등급의 비율을 평활화한 타깃 인코딩을 추가하였다. 등급 수가 세 개이므로 인코딩 대상 한 열당 세 개의 수치 피처가 만들어진다.</w:t>
      </w:r>
    </w:p>
    <w:p>
      <w:pPr>
        <w:pStyle w:val="Heading2"/>
      </w:pPr>
      <w:r>
        <w:rPr>
          <w:rFonts w:ascii="Noto Sans CJK KR" w:hAnsi="Noto Sans CJK KR" w:eastAsia="Noto Sans CJK KR"/>
        </w:rPr>
        <w:t>평활화와 계층 정보</w:t>
      </w:r>
    </w:p>
    <w:p>
      <w:r>
        <w:rPr>
          <w:rFonts w:ascii="Noto Sans CJK KR" w:hAnsi="Noto Sans CJK KR" w:eastAsia="Noto Sans CJK KR"/>
          <w:b w:val="0"/>
        </w:rPr>
        <w:t>각 범주의 등급별 관측 건수에 “평활화 강도 × 사전 비율”을 더한 뒤, 범주의 전체 건수와 평활화 강도의 합으로 나눈다. 기본 평활화 강도는 20이다. 표본이 적은 범주는 사전 비율에 가깝고 표본이 많은 범주는 해당 범주의 관측 비율을 더 많이 반영한다.</w:t>
      </w:r>
    </w:p>
    <w:p>
      <w:r>
        <w:rPr>
          <w:rFonts w:ascii="Noto Sans CJK KR" w:hAnsi="Noto Sans CJK KR" w:eastAsia="Noto Sans CJK KR"/>
          <w:b w:val="0"/>
        </w:rPr>
        <w:t>rich 모드는 전체 학습 클래스 비율을 사전 비율로 사용한다. hier 모드는 중간 지역에 상위 지역의 비율을, 세부 지역에 중간 지역의 비율을, 교차 범주에는 소속 지역의 비율을 사용하여 평활화한다. 구현상 변환 시 미관측 범주는 전체 학습 사전 비율로 대체한다. 계층 평활화와 미관측 범주의 대체 규칙은 구분해야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474"/>
        <w:gridCol w:w="5669"/>
      </w:tblGrid>
      <w:tr>
        <w:trPr>
          <w:cantSplit/>
          <w:tblHeader/>
        </w:trPr>
        <w:tc>
          <w:tcPr>
            <w:tcW w:type="dxa" w:w="1871"/>
            <w:vAlign w:val="center"/>
            <w:tcMar>
              <w:top w:w="80" w:type="dxa"/>
              <w:bottom w:w="80" w:type="dxa"/>
              <w:left w:w="90" w:type="dxa"/>
              <w:right w:w="90" w:type="dxa"/>
            </w:tcMar>
            <w:shd w:fill="E8EDF1"/>
          </w:tcPr>
          <w:p>
            <w:pPr>
              <w:spacing w:after="0" w:before="0" w:line="260" w:lineRule="exact"/>
            </w:pPr>
            <w:r>
              <w:rPr>
                <w:b/>
                <w:color w:val="000000"/>
                <w:sz w:val="18"/>
              </w:rPr>
              <w:t>피처 묶음</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8"/>
              </w:rPr>
              <w:t>최종 열 수</w:t>
            </w:r>
          </w:p>
        </w:tc>
        <w:tc>
          <w:tcPr>
            <w:tcW w:type="dxa" w:w="5669"/>
            <w:vAlign w:val="center"/>
            <w:tcMar>
              <w:top w:w="80" w:type="dxa"/>
              <w:bottom w:w="80" w:type="dxa"/>
              <w:left w:w="90" w:type="dxa"/>
              <w:right w:w="90" w:type="dxa"/>
            </w:tcMar>
            <w:shd w:fill="E8EDF1"/>
          </w:tcPr>
          <w:p>
            <w:pPr>
              <w:spacing w:after="0" w:before="0" w:line="260" w:lineRule="exact"/>
              <w:jc w:val="center"/>
            </w:pPr>
            <w:r>
              <w:rPr>
                <w:b/>
                <w:color w:val="000000"/>
                <w:sz w:val="18"/>
              </w:rPr>
              <w:t>포함 정보</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18"/>
              </w:rPr>
              <w:t>raw</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38</w:t>
            </w:r>
          </w:p>
        </w:tc>
        <w:tc>
          <w:tcPr>
            <w:tcW w:type="dxa" w:w="5669"/>
            <w:vAlign w:val="center"/>
            <w:tcMar>
              <w:top w:w="80" w:type="dxa"/>
              <w:bottom w:w="80" w:type="dxa"/>
              <w:left w:w="90" w:type="dxa"/>
              <w:right w:w="90" w:type="dxa"/>
            </w:tcMar>
            <w:shd w:fill="FFFFFF"/>
          </w:tcPr>
          <w:p>
            <w:pPr>
              <w:spacing w:after="0" w:before="0" w:line="260" w:lineRule="exact"/>
              <w:jc w:val="center"/>
            </w:pPr>
            <w:r>
              <w:rPr>
                <w:b w:val="0"/>
                <w:color w:val="000000"/>
                <w:sz w:val="18"/>
              </w:rPr>
              <w:t>원본 설명 변수</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18"/>
              </w:rPr>
              <w:t>engineered</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93</w:t>
            </w:r>
          </w:p>
        </w:tc>
        <w:tc>
          <w:tcPr>
            <w:tcW w:type="dxa" w:w="5669"/>
            <w:vAlign w:val="center"/>
            <w:tcMar>
              <w:top w:w="80" w:type="dxa"/>
              <w:bottom w:w="80" w:type="dxa"/>
              <w:left w:w="90" w:type="dxa"/>
              <w:right w:w="90" w:type="dxa"/>
            </w:tcMar>
            <w:shd w:fill="FFFFFF"/>
          </w:tcPr>
          <w:p>
            <w:pPr>
              <w:spacing w:after="0" w:before="0" w:line="260" w:lineRule="exact"/>
            </w:pPr>
            <w:r>
              <w:rPr>
                <w:b w:val="0"/>
                <w:color w:val="000000"/>
                <w:sz w:val="18"/>
              </w:rPr>
              <w:t>구조 파생값과 지역 통계 및 지역 인코딩</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18"/>
              </w:rPr>
              <w:t>rich</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118</w:t>
            </w:r>
          </w:p>
        </w:tc>
        <w:tc>
          <w:tcPr>
            <w:tcW w:type="dxa" w:w="5669"/>
            <w:vAlign w:val="center"/>
            <w:tcMar>
              <w:top w:w="80" w:type="dxa"/>
              <w:bottom w:w="80" w:type="dxa"/>
              <w:left w:w="90" w:type="dxa"/>
              <w:right w:w="90" w:type="dxa"/>
            </w:tcMar>
            <w:shd w:fill="FFFFFF"/>
          </w:tcPr>
          <w:p>
            <w:pPr>
              <w:spacing w:after="0" w:before="0" w:line="260" w:lineRule="exact"/>
            </w:pPr>
            <w:r>
              <w:rPr>
                <w:b w:val="0"/>
                <w:color w:val="000000"/>
                <w:sz w:val="18"/>
              </w:rPr>
              <w:t>engineered + 지역과 구조 교차 5개</w:t>
            </w:r>
          </w:p>
        </w:tc>
      </w:tr>
      <w:tr>
        <w:trPr>
          <w:cantSplit/>
        </w:trPr>
        <w:tc>
          <w:tcPr>
            <w:tcW w:type="dxa" w:w="1871"/>
            <w:vAlign w:val="center"/>
            <w:tcMar>
              <w:top w:w="80" w:type="dxa"/>
              <w:bottom w:w="80" w:type="dxa"/>
              <w:left w:w="90" w:type="dxa"/>
              <w:right w:w="90" w:type="dxa"/>
            </w:tcMar>
            <w:shd w:fill="FFFFFF"/>
          </w:tcPr>
          <w:p>
            <w:pPr>
              <w:spacing w:after="0" w:before="0" w:line="260" w:lineRule="exact"/>
            </w:pPr>
            <w:r>
              <w:rPr>
                <w:b w:val="0"/>
                <w:color w:val="000000"/>
                <w:sz w:val="18"/>
              </w:rPr>
              <w:t>hier</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143</w:t>
            </w:r>
          </w:p>
        </w:tc>
        <w:tc>
          <w:tcPr>
            <w:tcW w:type="dxa" w:w="5669"/>
            <w:vAlign w:val="center"/>
            <w:tcMar>
              <w:top w:w="80" w:type="dxa"/>
              <w:bottom w:w="80" w:type="dxa"/>
              <w:left w:w="90" w:type="dxa"/>
              <w:right w:w="90" w:type="dxa"/>
            </w:tcMar>
            <w:shd w:fill="FFFFFF"/>
          </w:tcPr>
          <w:p>
            <w:pPr>
              <w:spacing w:after="0" w:before="0" w:line="260" w:lineRule="exact"/>
            </w:pPr>
            <w:r>
              <w:rPr>
                <w:b w:val="0"/>
                <w:color w:val="000000"/>
                <w:sz w:val="18"/>
              </w:rPr>
              <w:t>rich + 교차 5개와 계층 사전 비율</w:t>
            </w:r>
          </w:p>
        </w:tc>
      </w:tr>
    </w:tbl>
    <w:p>
      <w:pPr>
        <w:spacing w:after="0"/>
      </w:pPr>
    </w:p>
    <w:p>
      <w:pPr>
        <w:pStyle w:val="Heading2"/>
      </w:pPr>
      <w:r>
        <w:rPr>
          <w:rFonts w:ascii="Noto Sans CJK KR" w:hAnsi="Noto Sans CJK KR" w:eastAsia="Noto Sans CJK KR"/>
        </w:rPr>
        <w:t>학습 행의 타깃이 자신에게 유입되지 않도록 처리</w:t>
      </w:r>
    </w:p>
    <w:p>
      <w:r>
        <w:rPr>
          <w:rFonts w:ascii="Noto Sans CJK KR" w:hAnsi="Noto Sans CJK KR" w:eastAsia="Noto Sans CJK KR"/>
          <w:b w:val="0"/>
        </w:rPr>
        <w:t>학습 데이터 내부를 StratifiedKFold 5개 폴드로 나눈 뒤, 네 폴드로 계산한 통계를 남은 한 폴드에 적용하였다. 이를 반복해 학습 입력의 타깃 인코딩을 OOF 방식으로 완성했다. 검증 데이터는 전체 학습 70%에서 계산한 매핑만 사용한다. 최종 85% 재학습에서도 같은 원칙으로 OOF 피처를 다시 만들고, 테스트에는 85%에서 적합한 매핑만 적용하였다.</w:t>
      </w:r>
    </w:p>
    <w:p>
      <w:r>
        <w:rPr>
          <w:rFonts w:ascii="Noto Sans CJK KR" w:hAnsi="Noto Sans CJK KR" w:eastAsia="Noto Sans CJK KR"/>
          <w:b w:val="0"/>
        </w:rPr>
        <w:t>지역 빈도에는 log1p를 적용해 큰 지역과 작은 지역의 차이를 완화했다. rich의 추가 교차는 지역 2×기초·지붕·재료 조합, 지역 1×재료 조합, 지역 3×기초다. hier는 지역 3×지붕·재료 조합, 지역 2×층수·연령 구간, 지역 1×기초를 더한다. 교차 하나는 원본 코드, 로그 빈도, 세 등급 인코딩으로 다섯 열을 추가한다.</w:t>
      </w:r>
    </w:p>
    <w:p>
      <w:pPr>
        <w:pStyle w:val="Heading1"/>
        <w:pageBreakBefore/>
      </w:pPr>
      <w:r>
        <w:rPr>
          <w:rFonts w:ascii="Noto Sans CJK KR" w:hAnsi="Noto Sans CJK KR" w:eastAsia="Noto Sans CJK KR"/>
        </w:rPr>
        <w:t>4 EDA</w:t>
      </w:r>
    </w:p>
    <w:p>
      <w:pPr>
        <w:pStyle w:val="Heading2"/>
      </w:pPr>
      <w:r>
        <w:rPr>
          <w:rFonts w:ascii="Noto Sans CJK KR" w:hAnsi="Noto Sans CJK KR" w:eastAsia="Noto Sans CJK KR"/>
        </w:rPr>
        <w:t>타깃 분포와 주요 수치형 변수</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5580000" cy="2593521"/>
            <wp:docPr id="1" name="Picture 1"/>
            <wp:cNvGraphicFramePr>
              <a:graphicFrameLocks noChangeAspect="1"/>
            </wp:cNvGraphicFramePr>
            <a:graphic>
              <a:graphicData uri="http://schemas.openxmlformats.org/drawingml/2006/picture">
                <pic:pic>
                  <pic:nvPicPr>
                    <pic:cNvPr id="0" name="classes.png"/>
                    <pic:cNvPicPr/>
                  </pic:nvPicPr>
                  <pic:blipFill>
                    <a:blip r:embed="rId10"/>
                    <a:stretch>
                      <a:fillRect/>
                    </a:stretch>
                  </pic:blipFill>
                  <pic:spPr>
                    <a:xfrm>
                      <a:off x="0" y="0"/>
                      <a:ext cx="5580000" cy="2593521"/>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1 최초 학습 데이터 182,420건의 피해 등급 분포</w:t>
      </w:r>
    </w:p>
    <w:p>
      <w:r>
        <w:rPr>
          <w:rFonts w:ascii="Noto Sans CJK KR" w:hAnsi="Noto Sans CJK KR" w:eastAsia="Noto Sans CJK KR"/>
          <w:b w:val="0"/>
        </w:rPr>
        <w:t>학습 데이터에서 등급 1은 17,587건으로 약 9.64%이며, 등급 2는 103,781건으로 약 56.89%를 차지한다. 단순히 표본 수만으로 모델을 평가하면 등급 1에서 발생하는 오류를 충분히 반영하기 어렵다. Macro F1을 최적화하고 등급별 정밀도와 재현율을 함께 보는 이유다.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1304"/>
        <w:gridCol w:w="1304"/>
        <w:gridCol w:w="1984"/>
        <w:gridCol w:w="1984"/>
      </w:tblGrid>
      <w:tr>
        <w:trPr>
          <w:cantSplit/>
          <w:tblHeader/>
        </w:trPr>
        <w:tc>
          <w:tcPr>
            <w:tcW w:type="dxa" w:w="2438"/>
            <w:vAlign w:val="center"/>
            <w:tcMar>
              <w:top w:w="80" w:type="dxa"/>
              <w:bottom w:w="80" w:type="dxa"/>
              <w:left w:w="90" w:type="dxa"/>
              <w:right w:w="90" w:type="dxa"/>
            </w:tcMar>
            <w:shd w:fill="E8EDF1"/>
          </w:tcPr>
          <w:p>
            <w:pPr>
              <w:spacing w:after="0" w:before="0" w:line="260" w:lineRule="exact"/>
            </w:pPr>
            <w:r>
              <w:rPr>
                <w:b/>
                <w:color w:val="000000"/>
                <w:sz w:val="18"/>
              </w:rPr>
              <w:t>변수</w:t>
            </w:r>
          </w:p>
        </w:tc>
        <w:tc>
          <w:tcPr>
            <w:tcW w:type="dxa" w:w="1304"/>
            <w:vAlign w:val="center"/>
            <w:tcMar>
              <w:top w:w="80" w:type="dxa"/>
              <w:bottom w:w="80" w:type="dxa"/>
              <w:left w:w="90" w:type="dxa"/>
              <w:right w:w="90" w:type="dxa"/>
            </w:tcMar>
            <w:shd w:fill="E8EDF1"/>
          </w:tcPr>
          <w:p>
            <w:pPr>
              <w:spacing w:after="0" w:before="0" w:line="260" w:lineRule="exact"/>
              <w:jc w:val="center"/>
            </w:pPr>
            <w:r>
              <w:rPr>
                <w:b/>
                <w:color w:val="000000"/>
                <w:sz w:val="18"/>
              </w:rPr>
              <w:t>평균</w:t>
            </w:r>
          </w:p>
        </w:tc>
        <w:tc>
          <w:tcPr>
            <w:tcW w:type="dxa" w:w="1304"/>
            <w:vAlign w:val="center"/>
            <w:tcMar>
              <w:top w:w="80" w:type="dxa"/>
              <w:bottom w:w="80" w:type="dxa"/>
              <w:left w:w="90" w:type="dxa"/>
              <w:right w:w="90" w:type="dxa"/>
            </w:tcMar>
            <w:shd w:fill="E8EDF1"/>
          </w:tcPr>
          <w:p>
            <w:pPr>
              <w:spacing w:after="0" w:before="0" w:line="260" w:lineRule="exact"/>
              <w:jc w:val="center"/>
            </w:pPr>
            <w:r>
              <w:rPr>
                <w:b/>
                <w:color w:val="000000"/>
                <w:sz w:val="18"/>
              </w:rPr>
              <w:t>중앙값</w:t>
            </w:r>
          </w:p>
        </w:tc>
        <w:tc>
          <w:tcPr>
            <w:tcW w:type="dxa" w:w="1984"/>
            <w:vAlign w:val="center"/>
            <w:tcMar>
              <w:top w:w="80" w:type="dxa"/>
              <w:bottom w:w="80" w:type="dxa"/>
              <w:left w:w="90" w:type="dxa"/>
              <w:right w:w="90" w:type="dxa"/>
            </w:tcMar>
            <w:shd w:fill="E8EDF1"/>
          </w:tcPr>
          <w:p>
            <w:pPr>
              <w:spacing w:after="0" w:before="0" w:line="260" w:lineRule="exact"/>
              <w:jc w:val="center"/>
            </w:pPr>
            <w:r>
              <w:rPr>
                <w:b/>
                <w:color w:val="000000"/>
                <w:sz w:val="18"/>
              </w:rPr>
              <w:t>사분위 범위</w:t>
            </w:r>
          </w:p>
        </w:tc>
        <w:tc>
          <w:tcPr>
            <w:tcW w:type="dxa" w:w="1984"/>
            <w:vAlign w:val="center"/>
            <w:tcMar>
              <w:top w:w="80" w:type="dxa"/>
              <w:bottom w:w="80" w:type="dxa"/>
              <w:left w:w="90" w:type="dxa"/>
              <w:right w:w="90" w:type="dxa"/>
            </w:tcMar>
            <w:shd w:fill="E8EDF1"/>
          </w:tcPr>
          <w:p>
            <w:pPr>
              <w:spacing w:after="0" w:before="0" w:line="260" w:lineRule="exact"/>
              <w:jc w:val="center"/>
            </w:pPr>
            <w:r>
              <w:rPr>
                <w:b/>
                <w:color w:val="000000"/>
                <w:sz w:val="18"/>
              </w:rPr>
              <w:t>최소~최대</w:t>
            </w:r>
          </w:p>
        </w:tc>
      </w:tr>
      <w:tr>
        <w:trPr>
          <w:cantSplit/>
        </w:trPr>
        <w:tc>
          <w:tcPr>
            <w:tcW w:type="dxa" w:w="2438"/>
            <w:vAlign w:val="center"/>
            <w:tcMar>
              <w:top w:w="80" w:type="dxa"/>
              <w:bottom w:w="80" w:type="dxa"/>
              <w:left w:w="90" w:type="dxa"/>
              <w:right w:w="90" w:type="dxa"/>
            </w:tcMar>
            <w:shd w:fill="FFFFFF"/>
          </w:tcPr>
          <w:p>
            <w:pPr>
              <w:spacing w:after="0" w:before="0" w:line="260" w:lineRule="exact"/>
            </w:pPr>
            <w:r>
              <w:rPr>
                <w:b w:val="0"/>
                <w:color w:val="000000"/>
                <w:sz w:val="18"/>
              </w:rPr>
              <w:t>연령</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26.60</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15</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10~30</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0~995</w:t>
            </w:r>
          </w:p>
        </w:tc>
      </w:tr>
      <w:tr>
        <w:trPr>
          <w:cantSplit/>
        </w:trPr>
        <w:tc>
          <w:tcPr>
            <w:tcW w:type="dxa" w:w="2438"/>
            <w:vAlign w:val="center"/>
            <w:tcMar>
              <w:top w:w="80" w:type="dxa"/>
              <w:bottom w:w="80" w:type="dxa"/>
              <w:left w:w="90" w:type="dxa"/>
              <w:right w:w="90" w:type="dxa"/>
            </w:tcMar>
            <w:shd w:fill="FFFFFF"/>
          </w:tcPr>
          <w:p>
            <w:pPr>
              <w:spacing w:after="0" w:before="0" w:line="260" w:lineRule="exact"/>
            </w:pPr>
            <w:r>
              <w:rPr>
                <w:b w:val="0"/>
                <w:color w:val="000000"/>
                <w:sz w:val="18"/>
              </w:rPr>
              <w:t>층수</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2.13</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2</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2~2</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1~9</w:t>
            </w:r>
          </w:p>
        </w:tc>
      </w:tr>
      <w:tr>
        <w:trPr>
          <w:cantSplit/>
        </w:trPr>
        <w:tc>
          <w:tcPr>
            <w:tcW w:type="dxa" w:w="2438"/>
            <w:vAlign w:val="center"/>
            <w:tcMar>
              <w:top w:w="80" w:type="dxa"/>
              <w:bottom w:w="80" w:type="dxa"/>
              <w:left w:w="90" w:type="dxa"/>
              <w:right w:w="90" w:type="dxa"/>
            </w:tcMar>
            <w:shd w:fill="FFFFFF"/>
          </w:tcPr>
          <w:p>
            <w:pPr>
              <w:spacing w:after="0" w:before="0" w:line="260" w:lineRule="exact"/>
            </w:pPr>
            <w:r>
              <w:rPr>
                <w:b w:val="0"/>
                <w:color w:val="000000"/>
                <w:sz w:val="18"/>
              </w:rPr>
              <w:t>면적 상대값</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8.01</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7</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5~9</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1~100</w:t>
            </w:r>
          </w:p>
        </w:tc>
      </w:tr>
      <w:tr>
        <w:trPr>
          <w:cantSplit/>
        </w:trPr>
        <w:tc>
          <w:tcPr>
            <w:tcW w:type="dxa" w:w="2438"/>
            <w:vAlign w:val="center"/>
            <w:tcMar>
              <w:top w:w="80" w:type="dxa"/>
              <w:bottom w:w="80" w:type="dxa"/>
              <w:left w:w="90" w:type="dxa"/>
              <w:right w:w="90" w:type="dxa"/>
            </w:tcMar>
            <w:shd w:fill="FFFFFF"/>
          </w:tcPr>
          <w:p>
            <w:pPr>
              <w:spacing w:after="0" w:before="0" w:line="260" w:lineRule="exact"/>
            </w:pPr>
            <w:r>
              <w:rPr>
                <w:b w:val="0"/>
                <w:color w:val="000000"/>
                <w:sz w:val="18"/>
              </w:rPr>
              <w:t>높이 상대값</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5.43</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5</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4~6</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2~32</w:t>
            </w:r>
          </w:p>
        </w:tc>
      </w:tr>
      <w:tr>
        <w:trPr>
          <w:cantSplit/>
        </w:trPr>
        <w:tc>
          <w:tcPr>
            <w:tcW w:type="dxa" w:w="2438"/>
            <w:vAlign w:val="center"/>
            <w:tcMar>
              <w:top w:w="80" w:type="dxa"/>
              <w:bottom w:w="80" w:type="dxa"/>
              <w:left w:w="90" w:type="dxa"/>
              <w:right w:w="90" w:type="dxa"/>
            </w:tcMar>
            <w:shd w:fill="FFFFFF"/>
          </w:tcPr>
          <w:p>
            <w:pPr>
              <w:spacing w:after="0" w:before="0" w:line="260" w:lineRule="exact"/>
            </w:pPr>
            <w:r>
              <w:rPr>
                <w:b w:val="0"/>
                <w:color w:val="000000"/>
                <w:sz w:val="18"/>
              </w:rPr>
              <w:t>가구 수</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0.98</w:t>
            </w:r>
          </w:p>
        </w:tc>
        <w:tc>
          <w:tcPr>
            <w:tcW w:type="dxa" w:w="1304"/>
            <w:vAlign w:val="center"/>
            <w:tcMar>
              <w:top w:w="80" w:type="dxa"/>
              <w:bottom w:w="80" w:type="dxa"/>
              <w:left w:w="90" w:type="dxa"/>
              <w:right w:w="90" w:type="dxa"/>
            </w:tcMar>
            <w:shd w:fill="FFFFFF"/>
          </w:tcPr>
          <w:p>
            <w:pPr>
              <w:spacing w:after="0" w:before="0" w:line="260" w:lineRule="exact"/>
              <w:jc w:val="center"/>
            </w:pPr>
            <w:r>
              <w:rPr>
                <w:b w:val="0"/>
                <w:color w:val="000000"/>
                <w:sz w:val="18"/>
              </w:rPr>
              <w:t>1</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1~1</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0~9</w:t>
            </w:r>
          </w:p>
        </w:tc>
      </w:tr>
    </w:tbl>
    <w:p>
      <w:pPr>
        <w:spacing w:after="0"/>
      </w:pPr>
    </w:p>
    <w:p>
      <w:r>
        <w:rPr>
          <w:rFonts w:ascii="Noto Sans CJK KR" w:hAnsi="Noto Sans CJK KR" w:eastAsia="Noto Sans CJK KR"/>
          <w:b w:val="0"/>
        </w:rPr>
        <w:t>층수의 사분위 범위는 2~2이고 가구 수는 1~1로, 중심부에 표본이 집중된다. 반면 높이·면적은 오른쪽 꼬리가 있으며 연령 평균은 995 값의 영향을 크게 받는다. 따라서 전체 평균만으로 데이터의 대표적인 건물을 설명하기 어렵고, 중앙값과 구간별 분포를 함께 확인해야 한다.</w:t>
      </w:r>
    </w:p>
    <w:p>
      <w:pPr>
        <w:spacing w:after="140" w:line="260" w:lineRule="exact"/>
      </w:pPr>
      <w:r>
        <w:rPr>
          <w:rFonts w:ascii="Noto Sans CJK KR" w:hAnsi="Noto Sans CJK KR" w:eastAsia="Noto Sans CJK KR"/>
          <w:b w:val="0"/>
          <w:color w:val="555555"/>
          <w:sz w:val="17"/>
        </w:rPr>
        <w:t>EDA의 모든 타깃 관계는 학습 70%에서 계산한 기술통계다. 관측된 연관성은 피해 발생의 인과관계 또는 개별 피처의 독립적인 기여를 의미하지 않는다.</w:t>
      </w:r>
    </w:p>
    <w:p>
      <w:pPr>
        <w:pStyle w:val="Heading1"/>
        <w:pageBreakBefore/>
      </w:pPr>
      <w:r>
        <w:rPr>
          <w:rFonts w:ascii="Noto Sans CJK KR" w:hAnsi="Noto Sans CJK KR" w:eastAsia="Noto Sans CJK KR"/>
        </w:rPr>
        <w:t>4 수치 분포와 변수 간 관계</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5580000" cy="2433568"/>
            <wp:docPr id="2" name="Picture 2"/>
            <wp:cNvGraphicFramePr>
              <a:graphicFrameLocks noChangeAspect="1"/>
            </wp:cNvGraphicFramePr>
            <a:graphic>
              <a:graphicData uri="http://schemas.openxmlformats.org/drawingml/2006/picture">
                <pic:pic>
                  <pic:nvPicPr>
                    <pic:cNvPr id="0" name="numeric.png"/>
                    <pic:cNvPicPr/>
                  </pic:nvPicPr>
                  <pic:blipFill>
                    <a:blip r:embed="rId11"/>
                    <a:stretch>
                      <a:fillRect/>
                    </a:stretch>
                  </pic:blipFill>
                  <pic:spPr>
                    <a:xfrm>
                      <a:off x="0" y="0"/>
                      <a:ext cx="5580000" cy="2433568"/>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2 학습 데이터의 연령과 층수 분포 · 연령 그래프에서 995는 별도 값으로 제외</w:t>
      </w:r>
    </w:p>
    <w:p>
      <w:r>
        <w:rPr>
          <w:rFonts w:ascii="Noto Sans CJK KR" w:hAnsi="Noto Sans CJK KR" w:eastAsia="Noto Sans CJK KR"/>
          <w:b w:val="0"/>
        </w:rPr>
        <w:t>age=995를 제외한 연령 분포는 낮은 값에 표본이 집중되고 오른쪽으로 길게 늘어진다. 연령에 대해 원본값만 사용하면 특수 값과 일반적인 노후화 구간이 하나의 축에 섞인다. 이를 보완하기 위해 로그 변환과 구간화, 특수 값 플래그를 동시에 사용하였다.</w:t>
      </w:r>
    </w:p>
    <w:p>
      <w:r>
        <w:rPr>
          <w:rFonts w:ascii="Noto Sans CJK KR" w:hAnsi="Noto Sans CJK KR" w:eastAsia="Noto Sans CJK KR"/>
          <w:b w:val="0"/>
        </w:rPr>
        <w:t>층수와 높이 상대값의 Pearson 상관계수는 학습 데이터에서 0.774이다. 두 변수는 관련되지만 완전히 같은 정보를 담고 있지는 않다. 동일한 층수에서도 높이가 다를 수 있으므로 height_per_floor를 추가하여 그 차이를 직접 표현하였다. 면적과 높이의 상관계수는 0.199로 더 낮았다.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417"/>
        <w:gridCol w:w="4762"/>
      </w:tblGrid>
      <w:tr>
        <w:trPr>
          <w:cantSplit/>
          <w:tblHeader/>
        </w:trPr>
        <w:tc>
          <w:tcPr>
            <w:tcW w:type="dxa" w:w="2835"/>
            <w:vAlign w:val="center"/>
            <w:tcMar>
              <w:top w:w="80" w:type="dxa"/>
              <w:bottom w:w="80" w:type="dxa"/>
              <w:left w:w="90" w:type="dxa"/>
              <w:right w:w="90" w:type="dxa"/>
            </w:tcMar>
            <w:shd w:fill="E8EDF1"/>
          </w:tcPr>
          <w:p>
            <w:pPr>
              <w:spacing w:after="0" w:before="0" w:line="260" w:lineRule="exact"/>
            </w:pPr>
            <w:r>
              <w:rPr>
                <w:b/>
                <w:color w:val="000000"/>
                <w:sz w:val="18"/>
              </w:rPr>
              <w:t>관계</w:t>
            </w:r>
          </w:p>
        </w:tc>
        <w:tc>
          <w:tcPr>
            <w:tcW w:type="dxa" w:w="1417"/>
            <w:vAlign w:val="center"/>
            <w:tcMar>
              <w:top w:w="80" w:type="dxa"/>
              <w:bottom w:w="80" w:type="dxa"/>
              <w:left w:w="90" w:type="dxa"/>
              <w:right w:w="90" w:type="dxa"/>
            </w:tcMar>
            <w:shd w:fill="E8EDF1"/>
          </w:tcPr>
          <w:p>
            <w:pPr>
              <w:spacing w:after="0" w:before="0" w:line="260" w:lineRule="exact"/>
              <w:jc w:val="center"/>
            </w:pPr>
            <w:r>
              <w:rPr>
                <w:b/>
                <w:color w:val="000000"/>
                <w:sz w:val="18"/>
              </w:rPr>
              <w:t>상관계수</w:t>
            </w:r>
          </w:p>
        </w:tc>
        <w:tc>
          <w:tcPr>
            <w:tcW w:type="dxa" w:w="4762"/>
            <w:vAlign w:val="center"/>
            <w:tcMar>
              <w:top w:w="80" w:type="dxa"/>
              <w:bottom w:w="80" w:type="dxa"/>
              <w:left w:w="90" w:type="dxa"/>
              <w:right w:w="90" w:type="dxa"/>
            </w:tcMar>
            <w:shd w:fill="E8EDF1"/>
          </w:tcPr>
          <w:p>
            <w:pPr>
              <w:spacing w:after="0" w:before="0" w:line="260" w:lineRule="exact"/>
              <w:jc w:val="center"/>
            </w:pPr>
            <w:r>
              <w:rPr>
                <w:b/>
                <w:color w:val="000000"/>
                <w:sz w:val="18"/>
              </w:rPr>
              <w:t>모델 설계에 반영한 점</w:t>
            </w:r>
          </w:p>
        </w:tc>
      </w:tr>
      <w:tr>
        <w:trPr>
          <w:cantSplit/>
        </w:trPr>
        <w:tc>
          <w:tcPr>
            <w:tcW w:type="dxa" w:w="2835"/>
            <w:vAlign w:val="center"/>
            <w:tcMar>
              <w:top w:w="80" w:type="dxa"/>
              <w:bottom w:w="80" w:type="dxa"/>
              <w:left w:w="90" w:type="dxa"/>
              <w:right w:w="90" w:type="dxa"/>
            </w:tcMar>
            <w:shd w:fill="FFFFFF"/>
          </w:tcPr>
          <w:p>
            <w:pPr>
              <w:spacing w:after="0" w:before="0" w:line="260" w:lineRule="exact"/>
            </w:pPr>
            <w:r>
              <w:rPr>
                <w:b w:val="0"/>
                <w:color w:val="000000"/>
                <w:sz w:val="18"/>
              </w:rPr>
              <w:t>층수와 높이</w:t>
            </w:r>
          </w:p>
        </w:tc>
        <w:tc>
          <w:tcPr>
            <w:tcW w:type="dxa" w:w="1417"/>
            <w:vAlign w:val="center"/>
            <w:tcMar>
              <w:top w:w="80" w:type="dxa"/>
              <w:bottom w:w="80" w:type="dxa"/>
              <w:left w:w="90" w:type="dxa"/>
              <w:right w:w="90" w:type="dxa"/>
            </w:tcMar>
            <w:shd w:fill="FFFFFF"/>
          </w:tcPr>
          <w:p>
            <w:pPr>
              <w:spacing w:after="0" w:before="0" w:line="260" w:lineRule="exact"/>
              <w:jc w:val="center"/>
            </w:pPr>
            <w:r>
              <w:rPr>
                <w:b w:val="0"/>
                <w:color w:val="000000"/>
                <w:sz w:val="18"/>
              </w:rPr>
              <w:t>0.774</w:t>
            </w:r>
          </w:p>
        </w:tc>
        <w:tc>
          <w:tcPr>
            <w:tcW w:type="dxa" w:w="4762"/>
            <w:vAlign w:val="center"/>
            <w:tcMar>
              <w:top w:w="80" w:type="dxa"/>
              <w:bottom w:w="80" w:type="dxa"/>
              <w:left w:w="90" w:type="dxa"/>
              <w:right w:w="90" w:type="dxa"/>
            </w:tcMar>
            <w:shd w:fill="FFFFFF"/>
          </w:tcPr>
          <w:p>
            <w:pPr>
              <w:spacing w:after="0" w:before="0" w:line="260" w:lineRule="exact"/>
              <w:jc w:val="center"/>
            </w:pPr>
            <w:r>
              <w:rPr>
                <w:b w:val="0"/>
                <w:color w:val="000000"/>
                <w:sz w:val="18"/>
              </w:rPr>
              <w:t>층당 높이 파생값 추가</w:t>
            </w:r>
          </w:p>
        </w:tc>
      </w:tr>
      <w:tr>
        <w:trPr>
          <w:cantSplit/>
        </w:trPr>
        <w:tc>
          <w:tcPr>
            <w:tcW w:type="dxa" w:w="2835"/>
            <w:vAlign w:val="center"/>
            <w:tcMar>
              <w:top w:w="80" w:type="dxa"/>
              <w:bottom w:w="80" w:type="dxa"/>
              <w:left w:w="90" w:type="dxa"/>
              <w:right w:w="90" w:type="dxa"/>
            </w:tcMar>
            <w:shd w:fill="FFFFFF"/>
          </w:tcPr>
          <w:p>
            <w:pPr>
              <w:spacing w:after="0" w:before="0" w:line="260" w:lineRule="exact"/>
            </w:pPr>
            <w:r>
              <w:rPr>
                <w:b w:val="0"/>
                <w:color w:val="000000"/>
                <w:sz w:val="18"/>
              </w:rPr>
              <w:t>면적과 높이</w:t>
            </w:r>
          </w:p>
        </w:tc>
        <w:tc>
          <w:tcPr>
            <w:tcW w:type="dxa" w:w="1417"/>
            <w:vAlign w:val="center"/>
            <w:tcMar>
              <w:top w:w="80" w:type="dxa"/>
              <w:bottom w:w="80" w:type="dxa"/>
              <w:left w:w="90" w:type="dxa"/>
              <w:right w:w="90" w:type="dxa"/>
            </w:tcMar>
            <w:shd w:fill="FFFFFF"/>
          </w:tcPr>
          <w:p>
            <w:pPr>
              <w:spacing w:after="0" w:before="0" w:line="260" w:lineRule="exact"/>
              <w:jc w:val="center"/>
            </w:pPr>
            <w:r>
              <w:rPr>
                <w:b w:val="0"/>
                <w:color w:val="000000"/>
                <w:sz w:val="18"/>
              </w:rPr>
              <w:t>0.199</w:t>
            </w:r>
          </w:p>
        </w:tc>
        <w:tc>
          <w:tcPr>
            <w:tcW w:type="dxa" w:w="4762"/>
            <w:vAlign w:val="center"/>
            <w:tcMar>
              <w:top w:w="80" w:type="dxa"/>
              <w:bottom w:w="80" w:type="dxa"/>
              <w:left w:w="90" w:type="dxa"/>
              <w:right w:w="90" w:type="dxa"/>
            </w:tcMar>
            <w:shd w:fill="FFFFFF"/>
          </w:tcPr>
          <w:p>
            <w:pPr>
              <w:spacing w:after="0" w:before="0" w:line="260" w:lineRule="exact"/>
              <w:jc w:val="center"/>
            </w:pPr>
            <w:r>
              <w:rPr>
                <w:b w:val="0"/>
                <w:color w:val="000000"/>
                <w:sz w:val="18"/>
              </w:rPr>
              <w:t>높이와 면적의 비율 파생값 추가</w:t>
            </w:r>
          </w:p>
        </w:tc>
      </w:tr>
      <w:tr>
        <w:trPr>
          <w:cantSplit/>
        </w:trPr>
        <w:tc>
          <w:tcPr>
            <w:tcW w:type="dxa" w:w="2835"/>
            <w:vAlign w:val="center"/>
            <w:tcMar>
              <w:top w:w="80" w:type="dxa"/>
              <w:bottom w:w="80" w:type="dxa"/>
              <w:left w:w="90" w:type="dxa"/>
              <w:right w:w="90" w:type="dxa"/>
            </w:tcMar>
            <w:shd w:fill="FFFFFF"/>
          </w:tcPr>
          <w:p>
            <w:pPr>
              <w:spacing w:after="0" w:before="0" w:line="260" w:lineRule="exact"/>
            </w:pPr>
            <w:r>
              <w:rPr>
                <w:b w:val="0"/>
                <w:color w:val="000000"/>
                <w:sz w:val="18"/>
              </w:rPr>
              <w:t>층수와 면적</w:t>
            </w:r>
          </w:p>
        </w:tc>
        <w:tc>
          <w:tcPr>
            <w:tcW w:type="dxa" w:w="1417"/>
            <w:vAlign w:val="center"/>
            <w:tcMar>
              <w:top w:w="80" w:type="dxa"/>
              <w:bottom w:w="80" w:type="dxa"/>
              <w:left w:w="90" w:type="dxa"/>
              <w:right w:w="90" w:type="dxa"/>
            </w:tcMar>
            <w:shd w:fill="FFFFFF"/>
          </w:tcPr>
          <w:p>
            <w:pPr>
              <w:spacing w:after="0" w:before="0" w:line="260" w:lineRule="exact"/>
              <w:jc w:val="center"/>
            </w:pPr>
            <w:r>
              <w:rPr>
                <w:b w:val="0"/>
                <w:color w:val="000000"/>
                <w:sz w:val="18"/>
              </w:rPr>
              <w:t>0.102</w:t>
            </w:r>
          </w:p>
        </w:tc>
        <w:tc>
          <w:tcPr>
            <w:tcW w:type="dxa" w:w="4762"/>
            <w:vAlign w:val="center"/>
            <w:tcMar>
              <w:top w:w="80" w:type="dxa"/>
              <w:bottom w:w="80" w:type="dxa"/>
              <w:left w:w="90" w:type="dxa"/>
              <w:right w:w="90" w:type="dxa"/>
            </w:tcMar>
            <w:shd w:fill="FFFFFF"/>
          </w:tcPr>
          <w:p>
            <w:pPr>
              <w:spacing w:after="0" w:before="0" w:line="260" w:lineRule="exact"/>
              <w:jc w:val="center"/>
            </w:pPr>
            <w:r>
              <w:rPr>
                <w:b w:val="0"/>
                <w:color w:val="000000"/>
                <w:sz w:val="18"/>
              </w:rPr>
              <w:t>곱과 개별 원본값을 함께 유지</w:t>
            </w:r>
          </w:p>
        </w:tc>
      </w:tr>
      <w:tr>
        <w:trPr>
          <w:cantSplit/>
        </w:trPr>
        <w:tc>
          <w:tcPr>
            <w:tcW w:type="dxa" w:w="2835"/>
            <w:vAlign w:val="center"/>
            <w:tcMar>
              <w:top w:w="80" w:type="dxa"/>
              <w:bottom w:w="80" w:type="dxa"/>
              <w:left w:w="90" w:type="dxa"/>
              <w:right w:w="90" w:type="dxa"/>
            </w:tcMar>
            <w:shd w:fill="FFFFFF"/>
          </w:tcPr>
          <w:p>
            <w:pPr>
              <w:spacing w:after="0" w:before="0" w:line="260" w:lineRule="exact"/>
            </w:pPr>
            <w:r>
              <w:rPr>
                <w:b w:val="0"/>
                <w:color w:val="000000"/>
                <w:sz w:val="18"/>
              </w:rPr>
              <w:t>연령과 높이</w:t>
            </w:r>
          </w:p>
        </w:tc>
        <w:tc>
          <w:tcPr>
            <w:tcW w:type="dxa" w:w="1417"/>
            <w:vAlign w:val="center"/>
            <w:tcMar>
              <w:top w:w="80" w:type="dxa"/>
              <w:bottom w:w="80" w:type="dxa"/>
              <w:left w:w="90" w:type="dxa"/>
              <w:right w:w="90" w:type="dxa"/>
            </w:tcMar>
            <w:shd w:fill="FFFFFF"/>
          </w:tcPr>
          <w:p>
            <w:pPr>
              <w:spacing w:after="0" w:before="0" w:line="260" w:lineRule="exact"/>
              <w:jc w:val="center"/>
            </w:pPr>
            <w:r>
              <w:rPr>
                <w:b w:val="0"/>
                <w:color w:val="000000"/>
                <w:sz w:val="18"/>
              </w:rPr>
              <w:t>0.062</w:t>
            </w:r>
          </w:p>
        </w:tc>
        <w:tc>
          <w:tcPr>
            <w:tcW w:type="dxa" w:w="4762"/>
            <w:vAlign w:val="center"/>
            <w:tcMar>
              <w:top w:w="80" w:type="dxa"/>
              <w:bottom w:w="80" w:type="dxa"/>
              <w:left w:w="90" w:type="dxa"/>
              <w:right w:w="90" w:type="dxa"/>
            </w:tcMar>
            <w:shd w:fill="FFFFFF"/>
          </w:tcPr>
          <w:p>
            <w:pPr>
              <w:spacing w:after="0" w:before="0" w:line="260" w:lineRule="exact"/>
            </w:pPr>
            <w:r>
              <w:rPr>
                <w:b w:val="0"/>
                <w:color w:val="000000"/>
                <w:sz w:val="18"/>
              </w:rPr>
              <w:t>단일 선형 관계 대신 트리의 비선형 분할 사용</w:t>
            </w:r>
          </w:p>
        </w:tc>
      </w:tr>
    </w:tbl>
    <w:p>
      <w:pPr>
        <w:spacing w:after="0"/>
      </w:pPr>
    </w:p>
    <w:p>
      <w:r>
        <w:rPr>
          <w:rFonts w:ascii="Noto Sans CJK KR" w:hAnsi="Noto Sans CJK KR" w:eastAsia="Noto Sans CJK KR"/>
          <w:b w:val="0"/>
        </w:rPr>
        <w:t>상관계수는 연속형 변수 두 개의 선형 연관성을 요약할 뿐이다. 지역이나 재료와 결합한 조건부 관계, 비선형 효과, 범주 간 상호작용은 이 표에서 드러나지 않는다. 상관계수가 낮다는 이유만으로 피처를 삭제하지 않았고, 트리 기반 모델에서 유용한 분할이 가능한지 검증 성능으로 판단하였다.</w:t>
      </w:r>
    </w:p>
    <w:p>
      <w:r>
        <w:rPr>
          <w:rFonts w:ascii="Noto Sans CJK KR" w:hAnsi="Noto Sans CJK KR" w:eastAsia="Noto Sans CJK KR"/>
          <w:b w:val="0"/>
        </w:rPr>
        <w:t>날짜 열이 없으므로 연도별 변화나 지진 전후 시계열 추이를 만들지 않았다. 건물 연령은 관측 시점의 특성을 나타내는 수치이며, 여러 시점에 걸친 반복 관측 자료로 취급하지 않았다.</w:t>
      </w:r>
    </w:p>
    <w:p>
      <w:pPr>
        <w:pStyle w:val="Heading1"/>
        <w:pageBreakBefore/>
      </w:pPr>
      <w:r>
        <w:rPr>
          <w:rFonts w:ascii="Noto Sans CJK KR" w:hAnsi="Noto Sans CJK KR" w:eastAsia="Noto Sans CJK KR"/>
        </w:rPr>
        <w:t>4 그룹별 차이와 핵심 인사이트</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5580000" cy="2595806"/>
            <wp:docPr id="3" name="Picture 3"/>
            <wp:cNvGraphicFramePr>
              <a:graphicFrameLocks noChangeAspect="1"/>
            </wp:cNvGraphicFramePr>
            <a:graphic>
              <a:graphicData uri="http://schemas.openxmlformats.org/drawingml/2006/picture">
                <pic:pic>
                  <pic:nvPicPr>
                    <pic:cNvPr id="0" name="categories.png"/>
                    <pic:cNvPicPr/>
                  </pic:nvPicPr>
                  <pic:blipFill>
                    <a:blip r:embed="rId12"/>
                    <a:stretch>
                      <a:fillRect/>
                    </a:stretch>
                  </pic:blipFill>
                  <pic:spPr>
                    <a:xfrm>
                      <a:off x="0" y="0"/>
                      <a:ext cx="5580000" cy="2595806"/>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3 학습 데이터에서 기초 형식과 지붕 형식 코드별 피해 등급 구성</w:t>
      </w:r>
    </w:p>
    <w:p>
      <w:r>
        <w:rPr>
          <w:rFonts w:ascii="Noto Sans CJK KR" w:hAnsi="Noto Sans CJK KR" w:eastAsia="Noto Sans CJK KR"/>
          <w:b w:val="0"/>
        </w:rPr>
        <w:t>기초 형식 r에서 등급 3의 비율은 약 37.85%인 반면 i에서는 약 1.93%다. 지붕 형식 x의 등급 3 비율은 약 4.43%이고 q에서는 약 38.42%다. 이 차이는 구조 범주가 피해 등급 구분에 정보를 제공할 가능성을 보여 준다. 다만 코드별 세부 구조 의미와 지역 구성의 차이를 통제하지 않았으므로 독립적인 안전성 효과로 해석하지 않는다.</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5400000" cy="2509859"/>
            <wp:docPr id="4" name="Picture 4"/>
            <wp:cNvGraphicFramePr>
              <a:graphicFrameLocks noChangeAspect="1"/>
            </wp:cNvGraphicFramePr>
            <a:graphic>
              <a:graphicData uri="http://schemas.openxmlformats.org/drawingml/2006/picture">
                <pic:pic>
                  <pic:nvPicPr>
                    <pic:cNvPr id="0" name="regions.png"/>
                    <pic:cNvPicPr/>
                  </pic:nvPicPr>
                  <pic:blipFill>
                    <a:blip r:embed="rId13"/>
                    <a:stretch>
                      <a:fillRect/>
                    </a:stretch>
                  </pic:blipFill>
                  <pic:spPr>
                    <a:xfrm>
                      <a:off x="0" y="0"/>
                      <a:ext cx="5400000" cy="2509859"/>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4 학습 표본이 많은 상위 10개 지역의 등급 구성</w:t>
      </w:r>
    </w:p>
    <w:p>
      <w:r>
        <w:rPr>
          <w:rFonts w:ascii="Noto Sans CJK KR" w:hAnsi="Noto Sans CJK KR" w:eastAsia="Noto Sans CJK KR"/>
          <w:b w:val="0"/>
        </w:rPr>
        <w:t>지역 코드별 등급 비율도 다르다. 지역은 관측되지 않은 주변 환경이나 건물 구성의 차이를 간접적으로 담을 수 있으므로 지역 통계와 구조 조합을 함께 넣었다. 동시에 이 의존성은 새로운 지역에 대한 취약점이 될 수 있어, 랜덤 분할 점수와 지역 일반화 성능을 구분해야 한다.</w:t>
      </w:r>
    </w:p>
    <w:p>
      <w:pPr>
        <w:pStyle w:val="Heading1"/>
        <w:pageBreakBefore/>
      </w:pPr>
      <w:r>
        <w:rPr>
          <w:rFonts w:ascii="Noto Sans CJK KR" w:hAnsi="Noto Sans CJK KR" w:eastAsia="Noto Sans CJK KR"/>
        </w:rPr>
        <w:t>5 모델링</w:t>
      </w:r>
    </w:p>
    <w:p>
      <w:r>
        <w:rPr>
          <w:rFonts w:ascii="Noto Sans CJK KR" w:hAnsi="Noto Sans CJK KR" w:eastAsia="Noto Sans CJK KR"/>
          <w:b w:val="0"/>
        </w:rPr>
        <w:t>최초 성능 개선 단계에서 30개 설정을 실제 학습하고 동일한 검증 데이터로 비교하였다. 모델 종류, 피처 묶음, 트리 복잡도, 학습률, 평활화 강도, 클래스 가중치, OOF 폴드 수와 결정 규칙을 바꾸어 탐색하였다. 기록된 실험은 scikit-learn 기반이며 CatBoost, LightGBM, XGBoost나 Optuna를 사용한 실험은 포함하지 않는다.</w:t>
      </w:r>
    </w:p>
    <w:p>
      <w:pPr>
        <w:pStyle w:val="Heading2"/>
      </w:pPr>
      <w:r>
        <w:rPr>
          <w:rFonts w:ascii="Noto Sans CJK KR" w:hAnsi="Noto Sans CJK KR" w:eastAsia="Noto Sans CJK KR"/>
        </w:rPr>
        <w:t>실험 환경과 재현성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6633"/>
      </w:tblGrid>
      <w:tr>
        <w:trPr>
          <w:cantSplit/>
          <w:tblHeader/>
        </w:trPr>
        <w:tc>
          <w:tcPr>
            <w:tcW w:type="dxa" w:w="2381"/>
            <w:vAlign w:val="center"/>
            <w:tcMar>
              <w:top w:w="80" w:type="dxa"/>
              <w:bottom w:w="80" w:type="dxa"/>
              <w:left w:w="90" w:type="dxa"/>
              <w:right w:w="90" w:type="dxa"/>
            </w:tcMar>
            <w:shd w:fill="E8EDF1"/>
          </w:tcPr>
          <w:p>
            <w:pPr>
              <w:spacing w:after="0" w:before="0" w:line="260" w:lineRule="exact"/>
            </w:pPr>
            <w:r>
              <w:rPr>
                <w:b/>
                <w:color w:val="000000"/>
                <w:sz w:val="18"/>
              </w:rPr>
              <w:t>항목</w:t>
            </w:r>
          </w:p>
        </w:tc>
        <w:tc>
          <w:tcPr>
            <w:tcW w:type="dxa" w:w="6633"/>
            <w:vAlign w:val="center"/>
            <w:tcMar>
              <w:top w:w="80" w:type="dxa"/>
              <w:bottom w:w="80" w:type="dxa"/>
              <w:left w:w="90" w:type="dxa"/>
              <w:right w:w="90" w:type="dxa"/>
            </w:tcMar>
            <w:shd w:fill="E8EDF1"/>
          </w:tcPr>
          <w:p>
            <w:pPr>
              <w:spacing w:after="0" w:before="0" w:line="260" w:lineRule="exact"/>
              <w:jc w:val="center"/>
            </w:pPr>
            <w:r>
              <w:rPr>
                <w:b/>
                <w:color w:val="000000"/>
                <w:sz w:val="18"/>
              </w:rPr>
              <w:t>기록</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Python</w:t>
            </w:r>
          </w:p>
        </w:tc>
        <w:tc>
          <w:tcPr>
            <w:tcW w:type="dxa" w:w="6633"/>
            <w:vAlign w:val="center"/>
            <w:tcMar>
              <w:top w:w="80" w:type="dxa"/>
              <w:bottom w:w="80" w:type="dxa"/>
              <w:left w:w="90" w:type="dxa"/>
              <w:right w:w="90" w:type="dxa"/>
            </w:tcMar>
            <w:shd w:fill="FFFFFF"/>
          </w:tcPr>
          <w:p>
            <w:pPr>
              <w:spacing w:after="0" w:before="0" w:line="260" w:lineRule="exact"/>
              <w:jc w:val="center"/>
            </w:pPr>
            <w:r>
              <w:rPr>
                <w:b w:val="0"/>
                <w:color w:val="000000"/>
                <w:sz w:val="18"/>
              </w:rPr>
              <w:t>3.12.14</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주요 라이브러리</w:t>
            </w:r>
          </w:p>
        </w:tc>
        <w:tc>
          <w:tcPr>
            <w:tcW w:type="dxa" w:w="6633"/>
            <w:vAlign w:val="center"/>
            <w:tcMar>
              <w:top w:w="80" w:type="dxa"/>
              <w:bottom w:w="80" w:type="dxa"/>
              <w:left w:w="90" w:type="dxa"/>
              <w:right w:w="90" w:type="dxa"/>
            </w:tcMar>
            <w:shd w:fill="FFFFFF"/>
          </w:tcPr>
          <w:p>
            <w:pPr>
              <w:spacing w:after="0" w:before="0" w:line="260" w:lineRule="exact"/>
            </w:pPr>
            <w:r>
              <w:rPr>
                <w:b w:val="0"/>
                <w:color w:val="000000"/>
                <w:sz w:val="18"/>
              </w:rPr>
              <w:t>scikit-learn 1.8.0 · NumPy 2.3.5 · pandas 2.2.3</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기타</w:t>
            </w:r>
          </w:p>
        </w:tc>
        <w:tc>
          <w:tcPr>
            <w:tcW w:type="dxa" w:w="6633"/>
            <w:vAlign w:val="center"/>
            <w:tcMar>
              <w:top w:w="80" w:type="dxa"/>
              <w:bottom w:w="80" w:type="dxa"/>
              <w:left w:w="90" w:type="dxa"/>
              <w:right w:w="90" w:type="dxa"/>
            </w:tcMar>
            <w:shd w:fill="FFFFFF"/>
          </w:tcPr>
          <w:p>
            <w:pPr>
              <w:spacing w:after="0" w:before="0" w:line="260" w:lineRule="exact"/>
            </w:pPr>
            <w:r>
              <w:rPr>
                <w:b w:val="0"/>
                <w:color w:val="000000"/>
                <w:sz w:val="18"/>
              </w:rPr>
              <w:t>SciPy 1.17.0 · joblib 1.5.3</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실행 자원</w:t>
            </w:r>
          </w:p>
        </w:tc>
        <w:tc>
          <w:tcPr>
            <w:tcW w:type="dxa" w:w="6633"/>
            <w:vAlign w:val="center"/>
            <w:tcMar>
              <w:top w:w="80" w:type="dxa"/>
              <w:bottom w:w="80" w:type="dxa"/>
              <w:left w:w="90" w:type="dxa"/>
              <w:right w:w="90" w:type="dxa"/>
            </w:tcMar>
            <w:shd w:fill="FFFFFF"/>
          </w:tcPr>
          <w:p>
            <w:pPr>
              <w:spacing w:after="0" w:before="0" w:line="260" w:lineRule="exact"/>
            </w:pPr>
            <w:r>
              <w:rPr>
                <w:b w:val="0"/>
                <w:color w:val="000000"/>
                <w:sz w:val="18"/>
              </w:rPr>
              <w:t>CPU 환경 · 8 CPU와 약 8 GB 메모리</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재현성</w:t>
            </w:r>
          </w:p>
        </w:tc>
        <w:tc>
          <w:tcPr>
            <w:tcW w:type="dxa" w:w="6633"/>
            <w:vAlign w:val="center"/>
            <w:tcMar>
              <w:top w:w="80" w:type="dxa"/>
              <w:bottom w:w="80" w:type="dxa"/>
              <w:left w:w="90" w:type="dxa"/>
              <w:right w:w="90" w:type="dxa"/>
            </w:tcMar>
            <w:shd w:fill="FFFFFF"/>
          </w:tcPr>
          <w:p>
            <w:pPr>
              <w:spacing w:after="0" w:before="0" w:line="260" w:lineRule="exact"/>
            </w:pPr>
            <w:r>
              <w:rPr>
                <w:b w:val="0"/>
                <w:color w:val="000000"/>
                <w:sz w:val="18"/>
              </w:rPr>
              <w:t>분할 seed 42 · 입력 파일 해시 · 파라미터와 점수 저장</w:t>
            </w:r>
          </w:p>
        </w:tc>
      </w:tr>
      <w:tr>
        <w:trPr>
          <w:cantSplit/>
        </w:trPr>
        <w:tc>
          <w:tcPr>
            <w:tcW w:type="dxa" w:w="2381"/>
            <w:vAlign w:val="center"/>
            <w:tcMar>
              <w:top w:w="80" w:type="dxa"/>
              <w:bottom w:w="80" w:type="dxa"/>
              <w:left w:w="90" w:type="dxa"/>
              <w:right w:w="90" w:type="dxa"/>
            </w:tcMar>
            <w:shd w:fill="FFFFFF"/>
          </w:tcPr>
          <w:p>
            <w:pPr>
              <w:spacing w:after="0" w:before="0" w:line="260" w:lineRule="exact"/>
            </w:pPr>
            <w:r>
              <w:rPr>
                <w:b w:val="0"/>
                <w:color w:val="000000"/>
                <w:sz w:val="18"/>
              </w:rPr>
              <w:t>검증 방식</w:t>
            </w:r>
          </w:p>
        </w:tc>
        <w:tc>
          <w:tcPr>
            <w:tcW w:type="dxa" w:w="6633"/>
            <w:vAlign w:val="center"/>
            <w:tcMar>
              <w:top w:w="80" w:type="dxa"/>
              <w:bottom w:w="80" w:type="dxa"/>
              <w:left w:w="90" w:type="dxa"/>
              <w:right w:w="90" w:type="dxa"/>
            </w:tcMar>
            <w:shd w:fill="FFFFFF"/>
          </w:tcPr>
          <w:p>
            <w:pPr>
              <w:spacing w:after="0" w:before="0" w:line="260" w:lineRule="exact"/>
            </w:pPr>
            <w:r>
              <w:rPr>
                <w:b w:val="0"/>
                <w:color w:val="000000"/>
                <w:sz w:val="18"/>
              </w:rPr>
              <w:t>고정 검증셋 39,090건 · 최종 선택 후 테스트 평가</w:t>
            </w:r>
          </w:p>
        </w:tc>
      </w:tr>
    </w:tbl>
    <w:p>
      <w:pPr>
        <w:spacing w:after="0"/>
      </w:pPr>
    </w:p>
    <w:p>
      <w:pPr>
        <w:pStyle w:val="Heading2"/>
      </w:pPr>
      <w:r>
        <w:rPr>
          <w:rFonts w:ascii="Noto Sans CJK KR" w:hAnsi="Noto Sans CJK KR" w:eastAsia="Noto Sans CJK KR"/>
        </w:rPr>
        <w:t>모델 선택의 기준</w:t>
      </w:r>
    </w:p>
    <w:p>
      <w:r>
        <w:rPr>
          <w:rFonts w:ascii="Noto Sans CJK KR" w:hAnsi="Noto Sans CJK KR" w:eastAsia="Noto Sans CJK KR"/>
          <w:b w:val="0"/>
        </w:rPr>
        <w:t>HGB는 HistGradientBoostingClassifier의 약칭으로, 히스토그램 기반 그래디언트 부스팅 분류기다. 수치형과 범주형 정보를 함께 다루면서 비선형 관계와 상호작용을 학습하는 주력 모델로 사용하였다. Random Forest와 Extra Trees는 서로 다른 트리 생성 방식이 앙상블의 오류를 보완할 수 있는지 확인하기 위한 후보였다. 로지스틱 회귀는 지역과 범주를 원핫 인코딩한 비교 기준으로 사용하였다.</w:t>
      </w:r>
    </w:p>
    <w:p>
      <w:r>
        <w:rPr>
          <w:rFonts w:ascii="Noto Sans CJK KR" w:hAnsi="Noto Sans CJK KR" w:eastAsia="Noto Sans CJK KR"/>
          <w:b w:val="0"/>
        </w:rPr>
        <w:t>다중 분류를 직접 학습하는 방식 외에 순서형 분해와 One-vs-Rest도 실험하였다. 순서형 모델은 두 이진 분류기의 누적 확률을 이용하고, 누적 확률 순서가 어긋날 때 단조 관계로 보정했다. One-vs-Rest는 각 등급에 해당하는지 별도로 학습한 후 세 점수를 정규화했다. 두 방식 모두 최종 선택 조합에는 포함되지 않았다.</w:t>
      </w:r>
    </w:p>
    <w:p>
      <w:r>
        <w:rPr>
          <w:rFonts w:ascii="Noto Sans CJK KR" w:hAnsi="Noto Sans CJK KR" w:eastAsia="Noto Sans CJK KR"/>
          <w:b w:val="0"/>
        </w:rPr>
        <w:t>학습 중 조기 종료와 단일 모델 점수 배율, 앙상블 조합까지 같은 검증셋에 반복적으로 맞추었으므로 검증 점수에는 선택 편향이 있을 수 있다. OOF 타깃 인코딩은 타깃 피처의 직접 누수를 막지만, 이 반복 선택에 따른 과적합을 없애 주는 장치는 아니다. 최종 테스트와 후속 반복 분할을 별도로 해석한 이유다.</w:t>
      </w:r>
    </w:p>
    <w:p>
      <w:pPr>
        <w:pStyle w:val="Heading1"/>
        <w:pageBreakBefore/>
      </w:pPr>
      <w:r>
        <w:rPr>
          <w:rFonts w:ascii="Noto Sans CJK KR" w:hAnsi="Noto Sans CJK KR" w:eastAsia="Noto Sans CJK KR"/>
        </w:rPr>
        <w:t>5 1 모델 1과 모델 2</w:t>
      </w:r>
    </w:p>
    <w:p>
      <w:pPr>
        <w:pStyle w:val="Heading2"/>
      </w:pPr>
      <w:r>
        <w:rPr>
          <w:rFonts w:ascii="Noto Sans CJK KR" w:hAnsi="Noto Sans CJK KR" w:eastAsia="Noto Sans CJK KR"/>
        </w:rPr>
        <w:t>모델 1 계층 지역 피처를 사용하는 HGB</w:t>
      </w:r>
    </w:p>
    <w:p>
      <w:r>
        <w:rPr>
          <w:rFonts w:ascii="Noto Sans CJK KR" w:hAnsi="Noto Sans CJK KR" w:eastAsia="Noto Sans CJK KR"/>
          <w:b w:val="0"/>
        </w:rPr>
        <w:t>hgb_hier_31은 143개 피처를 사용한다. 상위 지역 비율로 희소한 하위 지역 통계를 평활화하고 지역과 구조의 교차 피처를 결합하였다. 트리 하나의 최대 리프 수를 31로 제한하여 피처 수가 많아져도 지나치게 세밀한 분할이 누적되지 않도록 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8"/>
        <w:gridCol w:w="2778"/>
        <w:gridCol w:w="2778"/>
      </w:tblGrid>
      <w:tr>
        <w:trPr>
          <w:cantSplit/>
          <w:tblHeader/>
        </w:trPr>
        <w:tc>
          <w:tcPr>
            <w:tcW w:type="dxa" w:w="3458"/>
            <w:vAlign w:val="center"/>
            <w:tcMar>
              <w:top w:w="80" w:type="dxa"/>
              <w:bottom w:w="80" w:type="dxa"/>
              <w:left w:w="90" w:type="dxa"/>
              <w:right w:w="90" w:type="dxa"/>
            </w:tcMar>
            <w:shd w:fill="E8EDF1"/>
          </w:tcPr>
          <w:p>
            <w:pPr>
              <w:spacing w:after="0" w:before="0" w:line="260" w:lineRule="exact"/>
            </w:pPr>
            <w:r>
              <w:rPr>
                <w:b/>
                <w:color w:val="000000"/>
                <w:sz w:val="18"/>
              </w:rPr>
              <w:t>설정</w:t>
            </w:r>
          </w:p>
        </w:tc>
        <w:tc>
          <w:tcPr>
            <w:tcW w:type="dxa" w:w="2778"/>
            <w:vAlign w:val="center"/>
            <w:tcMar>
              <w:top w:w="80" w:type="dxa"/>
              <w:bottom w:w="80" w:type="dxa"/>
              <w:left w:w="90" w:type="dxa"/>
              <w:right w:w="90" w:type="dxa"/>
            </w:tcMar>
            <w:shd w:fill="E8EDF1"/>
          </w:tcPr>
          <w:p>
            <w:pPr>
              <w:spacing w:after="0" w:before="0" w:line="260" w:lineRule="exact"/>
              <w:jc w:val="center"/>
            </w:pPr>
            <w:r>
              <w:rPr>
                <w:b/>
                <w:color w:val="000000"/>
                <w:sz w:val="18"/>
              </w:rPr>
              <w:t>hgb_hier_31</w:t>
            </w:r>
          </w:p>
        </w:tc>
        <w:tc>
          <w:tcPr>
            <w:tcW w:type="dxa" w:w="2778"/>
            <w:vAlign w:val="center"/>
            <w:tcMar>
              <w:top w:w="80" w:type="dxa"/>
              <w:bottom w:w="80" w:type="dxa"/>
              <w:left w:w="90" w:type="dxa"/>
              <w:right w:w="90" w:type="dxa"/>
            </w:tcMar>
            <w:shd w:fill="E8EDF1"/>
          </w:tcPr>
          <w:p>
            <w:pPr>
              <w:spacing w:after="0" w:before="0" w:line="260" w:lineRule="exact"/>
              <w:jc w:val="center"/>
            </w:pPr>
            <w:r>
              <w:rPr>
                <w:b/>
                <w:color w:val="000000"/>
                <w:sz w:val="18"/>
              </w:rPr>
              <w:t>hgb_eng_weighted</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피처 묶음과 개수</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hier · 143</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engineered · 93</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최대 리프 수</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31</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63</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학습률</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0.05</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0.06</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탐색 시 최대 반복</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1,800</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1,400</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선택된 실제 반복</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462</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611</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L2 규제 / 최소 리프 표본</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5 / 30</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5 / 30</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클래스 가중치 등급 1·2·3</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기본값</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1.7 / 1.0 / 1.05</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조정 전 검증 Macro F1</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0.702346</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0.708311</w:t>
            </w:r>
          </w:p>
        </w:tc>
      </w:tr>
      <w:tr>
        <w:trPr>
          <w:cantSplit/>
        </w:trPr>
        <w:tc>
          <w:tcPr>
            <w:tcW w:type="dxa" w:w="3458"/>
            <w:vAlign w:val="center"/>
            <w:tcMar>
              <w:top w:w="80" w:type="dxa"/>
              <w:bottom w:w="80" w:type="dxa"/>
              <w:left w:w="90" w:type="dxa"/>
              <w:right w:w="90" w:type="dxa"/>
            </w:tcMar>
            <w:shd w:fill="FFFFFF"/>
          </w:tcPr>
          <w:p>
            <w:pPr>
              <w:spacing w:after="0" w:before="0" w:line="260" w:lineRule="exact"/>
            </w:pPr>
            <w:r>
              <w:rPr>
                <w:b w:val="0"/>
                <w:color w:val="000000"/>
                <w:sz w:val="18"/>
              </w:rPr>
              <w:t>점수 배율 조정 후</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0.710533</w:t>
            </w:r>
          </w:p>
        </w:tc>
        <w:tc>
          <w:tcPr>
            <w:tcW w:type="dxa" w:w="2778"/>
            <w:vAlign w:val="center"/>
            <w:tcMar>
              <w:top w:w="80" w:type="dxa"/>
              <w:bottom w:w="80" w:type="dxa"/>
              <w:left w:w="90" w:type="dxa"/>
              <w:right w:w="90" w:type="dxa"/>
            </w:tcMar>
            <w:shd w:fill="FFFFFF"/>
          </w:tcPr>
          <w:p>
            <w:pPr>
              <w:spacing w:after="0" w:before="0" w:line="260" w:lineRule="exact"/>
              <w:jc w:val="center"/>
            </w:pPr>
            <w:r>
              <w:rPr>
                <w:b w:val="0"/>
                <w:color w:val="000000"/>
                <w:sz w:val="18"/>
              </w:rPr>
              <w:t>0.709344</w:t>
            </w:r>
          </w:p>
        </w:tc>
      </w:tr>
    </w:tbl>
    <w:p>
      <w:pPr>
        <w:spacing w:after="0"/>
      </w:pPr>
    </w:p>
    <w:p>
      <w:pPr>
        <w:pStyle w:val="Heading2"/>
      </w:pPr>
      <w:r>
        <w:rPr>
          <w:rFonts w:ascii="Noto Sans CJK KR" w:hAnsi="Noto Sans CJK KR" w:eastAsia="Noto Sans CJK KR"/>
        </w:rPr>
        <w:t>모델 2 클래스 가중치를 적용한 HGB</w:t>
      </w:r>
    </w:p>
    <w:p>
      <w:r>
        <w:rPr>
          <w:rFonts w:ascii="Noto Sans CJK KR" w:hAnsi="Noto Sans CJK KR" w:eastAsia="Noto Sans CJK KR"/>
          <w:b w:val="0"/>
        </w:rPr>
        <w:t>hgb_eng_weighted는 지역과 구조 교차를 더한 rich 또는 hier 대신 engineered 피처 93개를 사용한다. 등급 1의 학습 가중치를 1.7로 높여 손실 계산에서 소수 등급의 오류를 더 크게 반영했다. 등급 3에는 1.05를 적용하였다. 서로 다른 입력과 학습 목적을 가진 HGB를 함께 사용하여 예측의 다양성을 확보하려는 구성이다.</w:t>
      </w:r>
    </w:p>
    <w:p>
      <w:r>
        <w:rPr>
          <w:rFonts w:ascii="Noto Sans CJK KR" w:hAnsi="Noto Sans CJK KR" w:eastAsia="Noto Sans CJK KR"/>
          <w:b w:val="0"/>
        </w:rPr>
        <w:t>두 모델 모두 조기 종료의 기본 인내 횟수는 80, tol은 1e-6이고 난수 시드는 42다. 최종 재학습에서는 검증으로 선택한 실제 반복 수를 고정하고 early_stopping=False로 설정하였다. 테스트 데이터로 최적 반복 횟수를 찾거나 최종 배율을 다시 맞추지 않았다.</w:t>
      </w:r>
    </w:p>
    <w:p>
      <w:r>
        <w:rPr>
          <w:rFonts w:ascii="Noto Sans CJK KR" w:hAnsi="Noto Sans CJK KR" w:eastAsia="Noto Sans CJK KR"/>
          <w:b w:val="0"/>
        </w:rPr>
        <w:t>단일 모델의 검증 순위와 최종 앙상블의 가중치는 같은 개념이 아니다. 최종 조합은 각 모델의 상대적인 성능뿐 아니라 다른 모델과 함께 결합했을 때의 점수를 기준으로 선택되었다. 개별 성능이 약간 낮더라도 다른 오류를 만드는 모델은 결합에 도움이 될 수 있다.</w:t>
      </w:r>
    </w:p>
    <w:p>
      <w:pPr>
        <w:pStyle w:val="Heading1"/>
        <w:pageBreakBefore/>
      </w:pPr>
      <w:r>
        <w:rPr>
          <w:rFonts w:ascii="Noto Sans CJK KR" w:hAnsi="Noto Sans CJK KR" w:eastAsia="Noto Sans CJK KR"/>
        </w:rPr>
        <w:t>5 2 모델 3과 모델 4</w:t>
      </w:r>
    </w:p>
    <w:p>
      <w:pPr>
        <w:pStyle w:val="Heading2"/>
      </w:pPr>
      <w:r>
        <w:rPr>
          <w:rFonts w:ascii="Noto Sans CJK KR" w:hAnsi="Noto Sans CJK KR" w:eastAsia="Noto Sans CJK KR"/>
        </w:rPr>
        <w:t>모델 3 원본 피처 Random Forest</w:t>
      </w:r>
    </w:p>
    <w:p>
      <w:r>
        <w:rPr>
          <w:rFonts w:ascii="Noto Sans CJK KR" w:hAnsi="Noto Sans CJK KR" w:eastAsia="Noto Sans CJK KR"/>
          <w:b w:val="0"/>
        </w:rPr>
        <w:t>rf_raw는 가공된 지역 타깃 통계를 사용하지 않고 원본 설명 변수 38개만 사용한다. 250개의 트리, 최소 리프 표본 수 2, max_features=0.8, random_state=42를 적용하였다. 각 트리가 다른 표본과 변수 조합을 보도록 하여 여러 결정 트리의 예측을 평균한다.</w:t>
      </w:r>
    </w:p>
    <w:p>
      <w:r>
        <w:rPr>
          <w:rFonts w:ascii="Noto Sans CJK KR" w:hAnsi="Noto Sans CJK KR" w:eastAsia="Noto Sans CJK KR"/>
          <w:b w:val="0"/>
        </w:rPr>
        <w:t>rf_raw의 검증 Macro F1은 단순 argmax 기준 0.677628, 클래스별 배율 조정 후 0.689408로 주력 HGB보다 낮았다. 그럼에도 최종 조합에 22.78%의 비중으로 포함되었다. 이는 단일 모델 순위만으로 앙상블 구성원을 선정하지 않았음을 보여 준다. 다만 RF의 독립적인 기여량을 확정하려면 동일 조건에서 해당 모델만 제거한 검증 실험이 추가로 필요하다.</w:t>
      </w:r>
    </w:p>
    <w:p>
      <w:pPr>
        <w:pStyle w:val="Heading2"/>
      </w:pPr>
      <w:r>
        <w:rPr>
          <w:rFonts w:ascii="Noto Sans CJK KR" w:hAnsi="Noto Sans CJK KR" w:eastAsia="Noto Sans CJK KR"/>
        </w:rPr>
        <w:t>모델 4 지역과 구조 교차 피처 HGB</w:t>
      </w:r>
    </w:p>
    <w:p>
      <w:r>
        <w:rPr>
          <w:rFonts w:ascii="Noto Sans CJK KR" w:hAnsi="Noto Sans CJK KR" w:eastAsia="Noto Sans CJK KR"/>
          <w:b w:val="0"/>
        </w:rPr>
        <w:t>hgb_rich_63은 rich 피처 118개와 최대 리프 수 63, 학습률 0.05를 사용한다. 최대 반복 1,600 중 조기 종료로 404회가 선택되었으며 최종 재학습에도 이 반복 수를 적용하였다. L2 규제는 5, 최소 리프 표본 수는 30이다. 검증 점수 배율 조정 후 Macro F1은 0.709611이다.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1928"/>
        <w:gridCol w:w="1928"/>
        <w:gridCol w:w="1871"/>
      </w:tblGrid>
      <w:tr>
        <w:trPr>
          <w:cantSplit/>
          <w:tblHeader/>
        </w:trPr>
        <w:tc>
          <w:tcPr>
            <w:tcW w:type="dxa" w:w="3288"/>
            <w:vAlign w:val="center"/>
            <w:tcMar>
              <w:top w:w="80" w:type="dxa"/>
              <w:bottom w:w="80" w:type="dxa"/>
              <w:left w:w="90" w:type="dxa"/>
              <w:right w:w="90" w:type="dxa"/>
            </w:tcMar>
            <w:shd w:fill="E8EDF1"/>
          </w:tcPr>
          <w:p>
            <w:pPr>
              <w:spacing w:after="0" w:before="0" w:line="260" w:lineRule="exact"/>
            </w:pPr>
            <w:r>
              <w:rPr>
                <w:b/>
                <w:color w:val="000000"/>
                <w:sz w:val="18"/>
              </w:rPr>
              <w:t>모델</w:t>
            </w:r>
          </w:p>
        </w:tc>
        <w:tc>
          <w:tcPr>
            <w:tcW w:type="dxa" w:w="1928"/>
            <w:vAlign w:val="center"/>
            <w:tcMar>
              <w:top w:w="80" w:type="dxa"/>
              <w:bottom w:w="80" w:type="dxa"/>
              <w:left w:w="90" w:type="dxa"/>
              <w:right w:w="90" w:type="dxa"/>
            </w:tcMar>
            <w:shd w:fill="E8EDF1"/>
          </w:tcPr>
          <w:p>
            <w:pPr>
              <w:spacing w:after="0" w:before="0" w:line="260" w:lineRule="exact"/>
              <w:jc w:val="center"/>
            </w:pPr>
            <w:r>
              <w:rPr>
                <w:b/>
                <w:color w:val="000000"/>
                <w:sz w:val="18"/>
              </w:rPr>
              <w:t>원본 검증 F1</w:t>
            </w:r>
          </w:p>
        </w:tc>
        <w:tc>
          <w:tcPr>
            <w:tcW w:type="dxa" w:w="1928"/>
            <w:vAlign w:val="center"/>
            <w:tcMar>
              <w:top w:w="80" w:type="dxa"/>
              <w:bottom w:w="80" w:type="dxa"/>
              <w:left w:w="90" w:type="dxa"/>
              <w:right w:w="90" w:type="dxa"/>
            </w:tcMar>
            <w:shd w:fill="E8EDF1"/>
          </w:tcPr>
          <w:p>
            <w:pPr>
              <w:spacing w:after="0" w:before="0" w:line="260" w:lineRule="exact"/>
              <w:jc w:val="center"/>
            </w:pPr>
            <w:r>
              <w:rPr>
                <w:b/>
                <w:color w:val="000000"/>
                <w:sz w:val="18"/>
              </w:rPr>
              <w:t>조정 후 검증 F1</w:t>
            </w:r>
          </w:p>
        </w:tc>
        <w:tc>
          <w:tcPr>
            <w:tcW w:type="dxa" w:w="1871"/>
            <w:vAlign w:val="center"/>
            <w:tcMar>
              <w:top w:w="80" w:type="dxa"/>
              <w:bottom w:w="80" w:type="dxa"/>
              <w:left w:w="90" w:type="dxa"/>
              <w:right w:w="90" w:type="dxa"/>
            </w:tcMar>
            <w:shd w:fill="E8EDF1"/>
          </w:tcPr>
          <w:p>
            <w:pPr>
              <w:spacing w:after="0" w:before="0" w:line="260" w:lineRule="exact"/>
              <w:jc w:val="center"/>
            </w:pPr>
            <w:r>
              <w:rPr>
                <w:b/>
                <w:color w:val="000000"/>
                <w:sz w:val="18"/>
              </w:rPr>
              <w:t>최종 혼합 비중</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hgb_hier_31</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0.702346</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0.710533</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16.50%</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hgb_eng_weighted</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0.708311</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0.709344</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25.86%</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rf_raw</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0.677628</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0.689408</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22.78%</w:t>
            </w:r>
          </w:p>
        </w:tc>
      </w:tr>
      <w:tr>
        <w:trPr>
          <w:cantSplit/>
        </w:trPr>
        <w:tc>
          <w:tcPr>
            <w:tcW w:type="dxa" w:w="3288"/>
            <w:vAlign w:val="center"/>
            <w:tcMar>
              <w:top w:w="80" w:type="dxa"/>
              <w:bottom w:w="80" w:type="dxa"/>
              <w:left w:w="90" w:type="dxa"/>
              <w:right w:w="90" w:type="dxa"/>
            </w:tcMar>
            <w:shd w:fill="FFFFFF"/>
          </w:tcPr>
          <w:p>
            <w:pPr>
              <w:spacing w:after="0" w:before="0" w:line="260" w:lineRule="exact"/>
            </w:pPr>
            <w:r>
              <w:rPr>
                <w:b w:val="0"/>
                <w:color w:val="000000"/>
                <w:sz w:val="18"/>
              </w:rPr>
              <w:t>hgb_rich_63</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0.704150</w:t>
            </w:r>
          </w:p>
        </w:tc>
        <w:tc>
          <w:tcPr>
            <w:tcW w:type="dxa" w:w="1928"/>
            <w:vAlign w:val="center"/>
            <w:tcMar>
              <w:top w:w="80" w:type="dxa"/>
              <w:bottom w:w="80" w:type="dxa"/>
              <w:left w:w="90" w:type="dxa"/>
              <w:right w:w="90" w:type="dxa"/>
            </w:tcMar>
            <w:shd w:fill="FFFFFF"/>
          </w:tcPr>
          <w:p>
            <w:pPr>
              <w:spacing w:after="0" w:before="0" w:line="260" w:lineRule="exact"/>
              <w:jc w:val="center"/>
            </w:pPr>
            <w:r>
              <w:rPr>
                <w:b w:val="0"/>
                <w:color w:val="000000"/>
                <w:sz w:val="18"/>
              </w:rPr>
              <w:t>0.709611</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34.86%</w:t>
            </w:r>
          </w:p>
        </w:tc>
      </w:tr>
    </w:tbl>
    <w:p>
      <w:pPr>
        <w:spacing w:after="0"/>
      </w:pPr>
    </w:p>
    <w:p>
      <w:pPr>
        <w:pStyle w:val="Heading2"/>
      </w:pPr>
      <w:r>
        <w:rPr>
          <w:rFonts w:ascii="Noto Sans CJK KR" w:hAnsi="Noto Sans CJK KR" w:eastAsia="Noto Sans CJK KR"/>
        </w:rPr>
        <w:t>비선택 후보의 의미</w:t>
      </w:r>
    </w:p>
    <w:p>
      <w:r>
        <w:rPr>
          <w:rFonts w:ascii="Noto Sans CJK KR" w:hAnsi="Noto Sans CJK KR" w:eastAsia="Noto Sans CJK KR"/>
          <w:b w:val="0"/>
        </w:rPr>
        <w:t>Extra Trees와 로지스틱 회귀는 단일 검증 점수에서 최종 HGB 후보를 넘지 못했다. 로지스틱 회귀의 max_iter=300 설정에서는 수렴 경고가 관측되어, 해당 점수로 선형 모델의 잠재 성능 전체를 단정할 수 없다. 이웃 피처 모델도 실험했지만, 이웃은 같은 지역 내 속성이 비슷한 표본을 의미하며 실제 좌표 기반의 최근접 건물이 아니다.</w:t>
      </w:r>
    </w:p>
    <w:p>
      <w:pPr>
        <w:spacing w:after="140" w:line="260" w:lineRule="exact"/>
      </w:pPr>
      <w:r>
        <w:rPr>
          <w:rFonts w:ascii="Noto Sans CJK KR" w:hAnsi="Noto Sans CJK KR" w:eastAsia="Noto Sans CJK KR"/>
          <w:b w:val="0"/>
          <w:color w:val="555555"/>
          <w:sz w:val="17"/>
        </w:rPr>
        <w:t>혼합 비중은 반올림 표시다. 실제 예측에서는 selection.json에 저장된 배정밀도 값을 사용한다.</w:t>
      </w:r>
    </w:p>
    <w:p>
      <w:pPr>
        <w:pStyle w:val="Heading1"/>
        <w:pageBreakBefore/>
      </w:pPr>
      <w:r>
        <w:rPr>
          <w:rFonts w:ascii="Noto Sans CJK KR" w:hAnsi="Noto Sans CJK KR" w:eastAsia="Noto Sans CJK KR"/>
        </w:rPr>
        <w:t>5 3 앙상블과 결정 규칙</w:t>
      </w:r>
    </w:p>
    <w:p>
      <w:r>
        <w:rPr>
          <w:rFonts w:ascii="Noto Sans CJK KR" w:hAnsi="Noto Sans CJK KR" w:eastAsia="Noto Sans CJK KR"/>
          <w:b w:val="0"/>
        </w:rPr>
        <w:t>최종 예측은 네 모델의 확률 출력을 순서대로 보정하고 결합하여 만든다. 먼저 각 모델의 세 등급 확률에 해당 모델의 등급별 배율을 곱하고 행 합이 1이 되도록 정규화한다. 다음으로 모델 혼합 가중치를 적용해 합산하고, 마지막으로 공통 결정 배율을 곱한 뒤 가장 큰 점수의 등급을 예측한다.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474"/>
        <w:gridCol w:w="1474"/>
        <w:gridCol w:w="1474"/>
        <w:gridCol w:w="1644"/>
      </w:tblGrid>
      <w:tr>
        <w:trPr>
          <w:cantSplit/>
          <w:tblHeader/>
        </w:trPr>
        <w:tc>
          <w:tcPr>
            <w:tcW w:type="dxa" w:w="2948"/>
            <w:vAlign w:val="center"/>
            <w:tcMar>
              <w:top w:w="80" w:type="dxa"/>
              <w:bottom w:w="80" w:type="dxa"/>
              <w:left w:w="90" w:type="dxa"/>
              <w:right w:w="90" w:type="dxa"/>
            </w:tcMar>
            <w:shd w:fill="E8EDF1"/>
          </w:tcPr>
          <w:p>
            <w:pPr>
              <w:spacing w:after="0" w:before="0" w:line="260" w:lineRule="exact"/>
            </w:pPr>
            <w:r>
              <w:rPr>
                <w:b/>
                <w:color w:val="000000"/>
                <w:sz w:val="17"/>
              </w:rPr>
              <w:t>모델</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등급 1 배율</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등급 2 배율</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등급 3 배율</w:t>
            </w:r>
          </w:p>
        </w:tc>
        <w:tc>
          <w:tcPr>
            <w:tcW w:type="dxa" w:w="1644"/>
            <w:vAlign w:val="center"/>
            <w:tcMar>
              <w:top w:w="80" w:type="dxa"/>
              <w:bottom w:w="80" w:type="dxa"/>
              <w:left w:w="90" w:type="dxa"/>
              <w:right w:w="90" w:type="dxa"/>
            </w:tcMar>
            <w:shd w:fill="E8EDF1"/>
          </w:tcPr>
          <w:p>
            <w:pPr>
              <w:spacing w:after="0" w:before="0" w:line="260" w:lineRule="exact"/>
              <w:jc w:val="center"/>
            </w:pPr>
            <w:r>
              <w:rPr>
                <w:b/>
                <w:color w:val="000000"/>
                <w:sz w:val="17"/>
              </w:rPr>
              <w:t>혼합 가중치</w:t>
            </w:r>
          </w:p>
        </w:tc>
      </w:tr>
      <w:tr>
        <w:trPr>
          <w:cantSplit/>
        </w:trPr>
        <w:tc>
          <w:tcPr>
            <w:tcW w:type="dxa" w:w="2948"/>
            <w:vAlign w:val="center"/>
            <w:tcMar>
              <w:top w:w="80" w:type="dxa"/>
              <w:bottom w:w="80" w:type="dxa"/>
              <w:left w:w="90" w:type="dxa"/>
              <w:right w:w="90" w:type="dxa"/>
            </w:tcMar>
            <w:shd w:fill="FFFFFF"/>
          </w:tcPr>
          <w:p>
            <w:pPr>
              <w:spacing w:after="0" w:before="0" w:line="260" w:lineRule="exact"/>
            </w:pPr>
            <w:r>
              <w:rPr>
                <w:b w:val="0"/>
                <w:color w:val="000000"/>
                <w:sz w:val="17"/>
              </w:rPr>
              <w:t>hgb_hier_31</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1.480846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1.000000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1.199127</w:t>
            </w:r>
          </w:p>
        </w:tc>
        <w:tc>
          <w:tcPr>
            <w:tcW w:type="dxa" w:w="1644"/>
            <w:vAlign w:val="center"/>
            <w:tcMar>
              <w:top w:w="80" w:type="dxa"/>
              <w:bottom w:w="80" w:type="dxa"/>
              <w:left w:w="90" w:type="dxa"/>
              <w:right w:w="90" w:type="dxa"/>
            </w:tcMar>
            <w:shd w:fill="FFFFFF"/>
          </w:tcPr>
          <w:p>
            <w:pPr>
              <w:spacing w:after="0" w:before="0" w:line="260" w:lineRule="exact"/>
              <w:jc w:val="center"/>
            </w:pPr>
            <w:r>
              <w:rPr>
                <w:b w:val="0"/>
                <w:color w:val="000000"/>
                <w:sz w:val="17"/>
              </w:rPr>
              <w:t>0.164957</w:t>
            </w:r>
          </w:p>
        </w:tc>
      </w:tr>
      <w:tr>
        <w:trPr>
          <w:cantSplit/>
        </w:trPr>
        <w:tc>
          <w:tcPr>
            <w:tcW w:type="dxa" w:w="2948"/>
            <w:vAlign w:val="center"/>
            <w:tcMar>
              <w:top w:w="80" w:type="dxa"/>
              <w:bottom w:w="80" w:type="dxa"/>
              <w:left w:w="90" w:type="dxa"/>
              <w:right w:w="90" w:type="dxa"/>
            </w:tcMar>
            <w:shd w:fill="FFFFFF"/>
          </w:tcPr>
          <w:p>
            <w:pPr>
              <w:spacing w:after="0" w:before="0" w:line="260" w:lineRule="exact"/>
            </w:pPr>
            <w:r>
              <w:rPr>
                <w:b w:val="0"/>
                <w:color w:val="000000"/>
                <w:sz w:val="17"/>
              </w:rPr>
              <w:t>hgb_eng_weighted</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1.032886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1.000000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1.074222</w:t>
            </w:r>
          </w:p>
        </w:tc>
        <w:tc>
          <w:tcPr>
            <w:tcW w:type="dxa" w:w="1644"/>
            <w:vAlign w:val="center"/>
            <w:tcMar>
              <w:top w:w="80" w:type="dxa"/>
              <w:bottom w:w="80" w:type="dxa"/>
              <w:left w:w="90" w:type="dxa"/>
              <w:right w:w="90" w:type="dxa"/>
            </w:tcMar>
            <w:shd w:fill="FFFFFF"/>
          </w:tcPr>
          <w:p>
            <w:pPr>
              <w:spacing w:after="0" w:before="0" w:line="260" w:lineRule="exact"/>
              <w:jc w:val="center"/>
            </w:pPr>
            <w:r>
              <w:rPr>
                <w:b w:val="0"/>
                <w:color w:val="000000"/>
                <w:sz w:val="17"/>
              </w:rPr>
              <w:t>0.258619</w:t>
            </w:r>
          </w:p>
        </w:tc>
      </w:tr>
      <w:tr>
        <w:trPr>
          <w:cantSplit/>
        </w:trPr>
        <w:tc>
          <w:tcPr>
            <w:tcW w:type="dxa" w:w="2948"/>
            <w:vAlign w:val="center"/>
            <w:tcMar>
              <w:top w:w="80" w:type="dxa"/>
              <w:bottom w:w="80" w:type="dxa"/>
              <w:left w:w="90" w:type="dxa"/>
              <w:right w:w="90" w:type="dxa"/>
            </w:tcMar>
            <w:shd w:fill="FFFFFF"/>
          </w:tcPr>
          <w:p>
            <w:pPr>
              <w:spacing w:after="0" w:before="0" w:line="260" w:lineRule="exact"/>
            </w:pPr>
            <w:r>
              <w:rPr>
                <w:b w:val="0"/>
                <w:color w:val="000000"/>
                <w:sz w:val="17"/>
              </w:rPr>
              <w:t>rf_raw</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1.893777</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1.000000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1.255820</w:t>
            </w:r>
          </w:p>
        </w:tc>
        <w:tc>
          <w:tcPr>
            <w:tcW w:type="dxa" w:w="1644"/>
            <w:vAlign w:val="center"/>
            <w:tcMar>
              <w:top w:w="80" w:type="dxa"/>
              <w:bottom w:w="80" w:type="dxa"/>
              <w:left w:w="90" w:type="dxa"/>
              <w:right w:w="90" w:type="dxa"/>
            </w:tcMar>
            <w:shd w:fill="FFFFFF"/>
          </w:tcPr>
          <w:p>
            <w:pPr>
              <w:spacing w:after="0" w:before="0" w:line="260" w:lineRule="exact"/>
              <w:jc w:val="center"/>
            </w:pPr>
            <w:r>
              <w:rPr>
                <w:b w:val="0"/>
                <w:color w:val="000000"/>
                <w:sz w:val="17"/>
              </w:rPr>
              <w:t>0.227787</w:t>
            </w:r>
          </w:p>
        </w:tc>
      </w:tr>
      <w:tr>
        <w:trPr>
          <w:cantSplit/>
        </w:trPr>
        <w:tc>
          <w:tcPr>
            <w:tcW w:type="dxa" w:w="2948"/>
            <w:vAlign w:val="center"/>
            <w:tcMar>
              <w:top w:w="80" w:type="dxa"/>
              <w:bottom w:w="80" w:type="dxa"/>
              <w:left w:w="90" w:type="dxa"/>
              <w:right w:w="90" w:type="dxa"/>
            </w:tcMar>
            <w:shd w:fill="FFFFFF"/>
          </w:tcPr>
          <w:p>
            <w:pPr>
              <w:spacing w:after="0" w:before="0" w:line="260" w:lineRule="exact"/>
            </w:pPr>
            <w:r>
              <w:rPr>
                <w:b w:val="0"/>
                <w:color w:val="000000"/>
                <w:sz w:val="17"/>
              </w:rPr>
              <w:t>hgb_rich_63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1.370828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1.000000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1.171219</w:t>
            </w:r>
          </w:p>
        </w:tc>
        <w:tc>
          <w:tcPr>
            <w:tcW w:type="dxa" w:w="1644"/>
            <w:vAlign w:val="center"/>
            <w:tcMar>
              <w:top w:w="80" w:type="dxa"/>
              <w:bottom w:w="80" w:type="dxa"/>
              <w:left w:w="90" w:type="dxa"/>
              <w:right w:w="90" w:type="dxa"/>
            </w:tcMar>
            <w:shd w:fill="FFFFFF"/>
          </w:tcPr>
          <w:p>
            <w:pPr>
              <w:spacing w:after="0" w:before="0" w:line="260" w:lineRule="exact"/>
              <w:jc w:val="center"/>
            </w:pPr>
            <w:r>
              <w:rPr>
                <w:b w:val="0"/>
                <w:color w:val="000000"/>
                <w:sz w:val="17"/>
              </w:rPr>
              <w:t>0.348637</w:t>
            </w:r>
          </w:p>
        </w:tc>
      </w:tr>
      <w:tr>
        <w:trPr>
          <w:cantSplit/>
        </w:trPr>
        <w:tc>
          <w:tcPr>
            <w:tcW w:type="dxa" w:w="2948"/>
            <w:vAlign w:val="center"/>
            <w:tcMar>
              <w:top w:w="80" w:type="dxa"/>
              <w:bottom w:w="80" w:type="dxa"/>
              <w:left w:w="90" w:type="dxa"/>
              <w:right w:w="90" w:type="dxa"/>
            </w:tcMar>
            <w:shd w:fill="FFFFFF"/>
          </w:tcPr>
          <w:p>
            <w:pPr>
              <w:spacing w:after="0" w:before="0" w:line="260" w:lineRule="exact"/>
            </w:pPr>
            <w:r>
              <w:rPr>
                <w:b w:val="0"/>
                <w:color w:val="000000"/>
                <w:sz w:val="17"/>
              </w:rPr>
              <w:t>최종 결정 배율</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1.248056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1.000000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0.869271</w:t>
            </w:r>
          </w:p>
        </w:tc>
        <w:tc>
          <w:tcPr>
            <w:tcW w:type="dxa" w:w="1644"/>
            <w:vAlign w:val="center"/>
            <w:tcMar>
              <w:top w:w="80" w:type="dxa"/>
              <w:bottom w:w="80" w:type="dxa"/>
              <w:left w:w="90" w:type="dxa"/>
              <w:right w:w="90" w:type="dxa"/>
            </w:tcMar>
            <w:shd w:fill="FFFFFF"/>
          </w:tcPr>
          <w:p>
            <w:pPr>
              <w:spacing w:after="0" w:before="0" w:line="260" w:lineRule="exact"/>
              <w:jc w:val="center"/>
            </w:pPr>
            <w:r>
              <w:rPr>
                <w:b w:val="0"/>
                <w:color w:val="000000"/>
                <w:sz w:val="17"/>
              </w:rPr>
              <w:t>해당 없음</w:t>
            </w:r>
          </w:p>
        </w:tc>
      </w:tr>
    </w:tbl>
    <w:p>
      <w:pPr>
        <w:spacing w:after="0"/>
      </w:pPr>
    </w:p>
    <w:p>
      <w:r>
        <w:rPr>
          <w:rFonts w:ascii="Noto Sans CJK KR" w:hAnsi="Noto Sans CJK KR" w:eastAsia="Noto Sans CJK KR"/>
          <w:b w:val="0"/>
        </w:rPr>
        <w:t>결정 규칙은 이진 분류의 단일 임계값 0.5를 조정하는 것과 다르다. 세 클래스 점수에 서로 다른 배율을 적용하여 클래스 간 결정 경계를 이동시킨다. 덧셈 편향을 사용하는 방식도 비교했지만 최종 선택에서 편향은 세 등급 모두 0으로 남았다.</w:t>
      </w:r>
    </w:p>
    <w:p>
      <w:pPr>
        <w:pStyle w:val="Heading2"/>
      </w:pPr>
      <w:r>
        <w:rPr>
          <w:rFonts w:ascii="Noto Sans CJK KR" w:hAnsi="Noto Sans CJK KR" w:eastAsia="Noto Sans CJK KR"/>
        </w:rPr>
        <w:t>선택 절차</w:t>
      </w:r>
    </w:p>
    <w:p>
      <w:r>
        <w:rPr>
          <w:rFonts w:ascii="Noto Sans CJK KR" w:hAnsi="Noto Sans CJK KR" w:eastAsia="Noto Sans CJK KR"/>
          <w:b w:val="0"/>
        </w:rPr>
        <w:t>검증 점수 배율을 조정한 단일 모델 중 상위 후보와 예측 다양성을 위한 후보를 조합하였다. 탐욕적 후보 추가와 이전에 평가한 네 모델 조합을 비교한 뒤, 차등 진화 최적화로 혼합 비율과 최종 배율을 조정하였다. 혼합 비율은 지수 변환 후 합이 1이 되도록 정규화했으며 최적화 난수 시드는 42였다.</w:t>
      </w:r>
    </w:p>
    <w:p>
      <w:r>
        <w:rPr>
          <w:rFonts w:ascii="Noto Sans CJK KR" w:hAnsi="Noto Sans CJK KR" w:eastAsia="Noto Sans CJK KR"/>
          <w:b w:val="0"/>
        </w:rPr>
        <w:t>최종 검증 Macro F1은 0.714170이다. 단일 모델의 최고 조정 점수 0.710539보다 0.003631 높았다. 이 값은 검증 데이터에 대해 선택한 결과이므로, 독립적인 성능 추정은 이후 테스트 결과로 확인해야 한다. 모델 조합과 모든 배율을 저장한 뒤 85%로 재학습하였다.</w:t>
      </w:r>
    </w:p>
    <w:p>
      <w:pPr>
        <w:pStyle w:val="Heading2"/>
      </w:pPr>
      <w:r>
        <w:rPr>
          <w:rFonts w:ascii="Noto Sans CJK KR" w:hAnsi="Noto Sans CJK KR" w:eastAsia="Noto Sans CJK KR"/>
        </w:rPr>
        <w:t>출력 점수 해석</w:t>
      </w:r>
    </w:p>
    <w:p>
      <w:r>
        <w:rPr>
          <w:rFonts w:ascii="Noto Sans CJK KR" w:hAnsi="Noto Sans CJK KR" w:eastAsia="Noto Sans CJK KR"/>
          <w:b w:val="0"/>
        </w:rPr>
        <w:t>최종 score_grade_1~3은 Macro F1을 높이기 위해 조정된 점수다. 합이 1이어도 실제 피해 발생 확률에 맞게 보정된 값이라고 할 수 없다. 예를 들어 점수 0.8을 “동일 조건 건물의 80%가 해당 피해를 입는다”로 해석해서는 안 된다. 확률 기반 위험 산정이 필요하면 별도의 보정 데이터와 검증 절차가 필요하다.</w:t>
      </w:r>
    </w:p>
    <w:p>
      <w:pPr>
        <w:pStyle w:val="Heading1"/>
        <w:pageBreakBefore/>
      </w:pPr>
      <w:r>
        <w:rPr>
          <w:rFonts w:ascii="Noto Sans CJK KR" w:hAnsi="Noto Sans CJK KR" w:eastAsia="Noto Sans CJK KR"/>
        </w:rPr>
        <w:t>6 모델 평가 및 개선</w:t>
      </w:r>
    </w:p>
    <w:p>
      <w:pPr>
        <w:pStyle w:val="Heading2"/>
      </w:pPr>
      <w:r>
        <w:rPr>
          <w:rFonts w:ascii="Noto Sans CJK KR" w:hAnsi="Noto Sans CJK KR" w:eastAsia="Noto Sans CJK KR"/>
        </w:rPr>
        <w:t>6 1 모델별 성능 지표 비교</w:t>
      </w:r>
    </w:p>
    <w:p>
      <w:r>
        <w:rPr>
          <w:rFonts w:ascii="Noto Sans CJK KR" w:hAnsi="Noto Sans CJK KR" w:eastAsia="Noto Sans CJK KR"/>
          <w:b w:val="0"/>
        </w:rPr>
        <w:t>아래 표는 최초 30개 설정 중 조정 후 검증 Macro F1 상위 15개다. 원본은 모델 확률의 단순 argmax 결과, 조정 후는 등급별 점수 배율을 검증 데이터에 맞춘 결과다. 시간은 실험 기록의 학습 및 예측 측정값이며, 피처 캐시 생성이나 모든 탐색 비용을 포함한 총 실행 시간이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402"/>
        <w:gridCol w:w="737"/>
        <w:gridCol w:w="1474"/>
        <w:gridCol w:w="1474"/>
        <w:gridCol w:w="1361"/>
      </w:tblGrid>
      <w:tr>
        <w:trPr>
          <w:cantSplit/>
          <w:tblHeader/>
        </w:trPr>
        <w:tc>
          <w:tcPr>
            <w:tcW w:type="dxa" w:w="567"/>
            <w:vAlign w:val="center"/>
            <w:tcMar>
              <w:top w:w="80" w:type="dxa"/>
              <w:bottom w:w="80" w:type="dxa"/>
              <w:left w:w="90" w:type="dxa"/>
              <w:right w:w="90" w:type="dxa"/>
            </w:tcMar>
            <w:shd w:fill="E8EDF1"/>
          </w:tcPr>
          <w:p>
            <w:pPr>
              <w:spacing w:after="0" w:before="0" w:line="260" w:lineRule="exact"/>
            </w:pPr>
            <w:r>
              <w:rPr>
                <w:b/>
                <w:color w:val="000000"/>
                <w:sz w:val="17"/>
              </w:rPr>
              <w:t>순위</w:t>
            </w:r>
          </w:p>
        </w:tc>
        <w:tc>
          <w:tcPr>
            <w:tcW w:type="dxa" w:w="3402"/>
            <w:vAlign w:val="center"/>
            <w:tcMar>
              <w:top w:w="80" w:type="dxa"/>
              <w:bottom w:w="80" w:type="dxa"/>
              <w:left w:w="90" w:type="dxa"/>
              <w:right w:w="90" w:type="dxa"/>
            </w:tcMar>
            <w:shd w:fill="E8EDF1"/>
          </w:tcPr>
          <w:p>
            <w:pPr>
              <w:spacing w:after="0" w:before="0" w:line="260" w:lineRule="exact"/>
              <w:jc w:val="center"/>
            </w:pPr>
            <w:r>
              <w:rPr>
                <w:b/>
                <w:color w:val="000000"/>
                <w:sz w:val="17"/>
              </w:rPr>
              <w:t>설정 이름</w:t>
            </w:r>
          </w:p>
        </w:tc>
        <w:tc>
          <w:tcPr>
            <w:tcW w:type="dxa" w:w="737"/>
            <w:vAlign w:val="center"/>
            <w:tcMar>
              <w:top w:w="80" w:type="dxa"/>
              <w:bottom w:w="80" w:type="dxa"/>
              <w:left w:w="90" w:type="dxa"/>
              <w:right w:w="90" w:type="dxa"/>
            </w:tcMar>
            <w:shd w:fill="E8EDF1"/>
          </w:tcPr>
          <w:p>
            <w:pPr>
              <w:spacing w:after="0" w:before="0" w:line="260" w:lineRule="exact"/>
              <w:jc w:val="center"/>
            </w:pPr>
            <w:r>
              <w:rPr>
                <w:b/>
                <w:color w:val="000000"/>
                <w:sz w:val="17"/>
              </w:rPr>
              <w:t>피처</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원본 F1</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조정 F1</w:t>
            </w:r>
          </w:p>
        </w:tc>
        <w:tc>
          <w:tcPr>
            <w:tcW w:type="dxa" w:w="1361"/>
            <w:vAlign w:val="center"/>
            <w:tcMar>
              <w:top w:w="80" w:type="dxa"/>
              <w:bottom w:w="80" w:type="dxa"/>
              <w:left w:w="90" w:type="dxa"/>
              <w:right w:w="90" w:type="dxa"/>
            </w:tcMar>
            <w:shd w:fill="E8EDF1"/>
          </w:tcPr>
          <w:p>
            <w:pPr>
              <w:spacing w:after="0" w:before="0" w:line="260" w:lineRule="exact"/>
              <w:jc w:val="center"/>
            </w:pPr>
            <w:r>
              <w:rPr>
                <w:b/>
                <w:color w:val="000000"/>
                <w:sz w:val="17"/>
              </w:rPr>
              <w:t>초</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hgb_rich_macro</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0.70718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0.71054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261.3</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hgb_hier_31</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143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0.70235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0.71053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43.4</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3</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hgb_rich_10fold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0.70173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0.71019</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34.9</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4</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hgb_ovr</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0.70353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0.71014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63.1</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5</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hgb_hier_s5</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143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0.70202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0.71001</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223.4</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6</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hgb_hier_63</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143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0.70105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0.70993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152.2</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7</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hgb_neighbors_63</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165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0.70296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0.70988</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36.7</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8</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hgb_eng_s5</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0.70052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0.70984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30.0</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9</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hgb_hier_10fold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143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0.70205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0.70979</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37.2</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10</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hgb_rich_63</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0.70415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0.70961</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38.1</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11</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hgb_neighbors</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165</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0.70467</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0.70949</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39.7</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12</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hgb_rich_seed2026</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0.70461</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0.70945</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38.1</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13</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hgb_eng_weighted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0.70831</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0.70934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45.4</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14</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hgb_rich_255</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0.70242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0.70928</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58.7</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15</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hgb_ordinal</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0.70306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0.70912</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42.6</w:t>
            </w:r>
          </w:p>
        </w:tc>
      </w:tr>
    </w:tbl>
    <w:p>
      <w:pPr>
        <w:spacing w:after="0"/>
      </w:pPr>
    </w:p>
    <w:p>
      <w:r>
        <w:rPr>
          <w:rFonts w:ascii="Noto Sans CJK KR" w:hAnsi="Noto Sans CJK KR" w:eastAsia="Noto Sans CJK KR"/>
          <w:b w:val="0"/>
        </w:rPr>
        <w:t>단일 최고 점수는 hgb_rich_macro의 0.710539이며 hgb_hier_31의 0.710533과 차이가 약 0.000006에 불과하다. 이 정도 차이를 단일 모델의 확실한 우열로 해석하기는 어렵다. 최종 구성은 최고 단일 모델 하나를 그대로 선택하는 대신 서로 다른 입력과 학습 방식의 조합을 검증하였다.</w:t>
      </w:r>
    </w:p>
    <w:p>
      <w:r>
        <w:rPr>
          <w:rFonts w:ascii="Noto Sans CJK KR" w:hAnsi="Noto Sans CJK KR" w:eastAsia="Noto Sans CJK KR"/>
          <w:b w:val="0"/>
        </w:rPr>
        <w:t>상위 결과는 대부분 0.709~0.711 부근에 모여 있다. 리프 수 확대, 폴드 수 증가, 이웃 피처 추가가 일관된 상승으로 이어지지는 않았다. 따라서 특정 복잡한 설정을 무조건 선호하기보다 실제 검증 결과와 결합 시 보완성을 함께 고려하였다.</w:t>
      </w:r>
    </w:p>
    <w:p>
      <w:pPr>
        <w:spacing w:after="140" w:line="260" w:lineRule="exact"/>
      </w:pPr>
      <w:r>
        <w:rPr>
          <w:rFonts w:ascii="Noto Sans CJK KR" w:hAnsi="Noto Sans CJK KR" w:eastAsia="Noto Sans CJK KR"/>
          <w:b w:val="0"/>
          <w:color w:val="555555"/>
          <w:sz w:val="17"/>
        </w:rPr>
        <w:t>본 표는 같은 70% 학습과 15% 검증 분할을 사용했다. 일부 피처 묶음과 학습 가중치가 함께 달라지므로 행 간 점수 차이를 한 요소의 순수한 인과 효과로 분해할 수 없다.</w:t>
      </w:r>
    </w:p>
    <w:p>
      <w:pPr>
        <w:pStyle w:val="Heading1"/>
        <w:pageBreakBefore/>
      </w:pPr>
      <w:r>
        <w:rPr>
          <w:rFonts w:ascii="Noto Sans CJK KR" w:hAnsi="Noto Sans CJK KR" w:eastAsia="Noto Sans CJK KR"/>
        </w:rPr>
        <w:t>6 1 전체 실험 비교의 연속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3402"/>
        <w:gridCol w:w="737"/>
        <w:gridCol w:w="1474"/>
        <w:gridCol w:w="1474"/>
        <w:gridCol w:w="1361"/>
      </w:tblGrid>
      <w:tr>
        <w:trPr>
          <w:cantSplit/>
          <w:tblHeader/>
        </w:trPr>
        <w:tc>
          <w:tcPr>
            <w:tcW w:type="dxa" w:w="567"/>
            <w:vAlign w:val="center"/>
            <w:tcMar>
              <w:top w:w="80" w:type="dxa"/>
              <w:bottom w:w="80" w:type="dxa"/>
              <w:left w:w="90" w:type="dxa"/>
              <w:right w:w="90" w:type="dxa"/>
            </w:tcMar>
            <w:shd w:fill="E8EDF1"/>
          </w:tcPr>
          <w:p>
            <w:pPr>
              <w:spacing w:after="0" w:before="0" w:line="260" w:lineRule="exact"/>
            </w:pPr>
            <w:r>
              <w:rPr>
                <w:b/>
                <w:color w:val="000000"/>
                <w:sz w:val="17"/>
              </w:rPr>
              <w:t>순위</w:t>
            </w:r>
          </w:p>
        </w:tc>
        <w:tc>
          <w:tcPr>
            <w:tcW w:type="dxa" w:w="3402"/>
            <w:vAlign w:val="center"/>
            <w:tcMar>
              <w:top w:w="80" w:type="dxa"/>
              <w:bottom w:w="80" w:type="dxa"/>
              <w:left w:w="90" w:type="dxa"/>
              <w:right w:w="90" w:type="dxa"/>
            </w:tcMar>
            <w:shd w:fill="E8EDF1"/>
          </w:tcPr>
          <w:p>
            <w:pPr>
              <w:spacing w:after="0" w:before="0" w:line="260" w:lineRule="exact"/>
              <w:jc w:val="center"/>
            </w:pPr>
            <w:r>
              <w:rPr>
                <w:b/>
                <w:color w:val="000000"/>
                <w:sz w:val="17"/>
              </w:rPr>
              <w:t>설정 이름</w:t>
            </w:r>
          </w:p>
        </w:tc>
        <w:tc>
          <w:tcPr>
            <w:tcW w:type="dxa" w:w="737"/>
            <w:vAlign w:val="center"/>
            <w:tcMar>
              <w:top w:w="80" w:type="dxa"/>
              <w:bottom w:w="80" w:type="dxa"/>
              <w:left w:w="90" w:type="dxa"/>
              <w:right w:w="90" w:type="dxa"/>
            </w:tcMar>
            <w:shd w:fill="E8EDF1"/>
          </w:tcPr>
          <w:p>
            <w:pPr>
              <w:spacing w:after="0" w:before="0" w:line="260" w:lineRule="exact"/>
              <w:jc w:val="center"/>
            </w:pPr>
            <w:r>
              <w:rPr>
                <w:b/>
                <w:color w:val="000000"/>
                <w:sz w:val="17"/>
              </w:rPr>
              <w:t>피처</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원본 F1</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조정 F1</w:t>
            </w:r>
          </w:p>
        </w:tc>
        <w:tc>
          <w:tcPr>
            <w:tcW w:type="dxa" w:w="1361"/>
            <w:vAlign w:val="center"/>
            <w:tcMar>
              <w:top w:w="80" w:type="dxa"/>
              <w:bottom w:w="80" w:type="dxa"/>
              <w:left w:w="90" w:type="dxa"/>
              <w:right w:w="90" w:type="dxa"/>
            </w:tcMar>
            <w:shd w:fill="E8EDF1"/>
          </w:tcPr>
          <w:p>
            <w:pPr>
              <w:spacing w:after="0" w:before="0" w:line="260" w:lineRule="exact"/>
              <w:jc w:val="center"/>
            </w:pPr>
            <w:r>
              <w:rPr>
                <w:b/>
                <w:color w:val="000000"/>
                <w:sz w:val="17"/>
              </w:rPr>
              <w:t>초</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16</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hgb_rich_smooth</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0.70478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0.70912</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52.6</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17</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hgb_eng_63</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0.70192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0.70897</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38.8</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18</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hgb_eng_127</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0.70267</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0.70883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38.0</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19</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hgb_rich</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118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0.70302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0.70880</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26.0</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20</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hgb_engineered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0.70069</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0.70794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30.2</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21</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hgb_eng_s80</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0.69992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0.70764</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32.4</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22</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hgb_eng_balanced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0.69569</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0.70657</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97.6</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23</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hgb_geo</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50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0.69658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0.70511</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21.5</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24</w:t>
            </w:r>
          </w:p>
        </w:tc>
        <w:tc>
          <w:tcPr>
            <w:tcW w:type="dxa" w:w="3402"/>
            <w:vAlign w:val="center"/>
            <w:tcMar>
              <w:top w:w="80" w:type="dxa"/>
              <w:bottom w:w="80" w:type="dxa"/>
              <w:left w:w="90" w:type="dxa"/>
              <w:right w:w="90" w:type="dxa"/>
            </w:tcMar>
            <w:shd w:fill="FFFFFF"/>
          </w:tcPr>
          <w:p>
            <w:pPr>
              <w:spacing w:after="0" w:before="0" w:line="260" w:lineRule="exact"/>
            </w:pPr>
            <w:r>
              <w:rPr>
                <w:b w:val="0"/>
                <w:color w:val="000000"/>
                <w:sz w:val="17"/>
              </w:rPr>
              <w:t>rf_engineered_weighted</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93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0.69100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0.70175</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132.5</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25</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rf_geo</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50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0.68760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0.69965</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69.5</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26</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hgb_raw</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38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0.68619</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0.69947</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39.3</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27</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hgb_raw_127</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38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0.68946</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0.69883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38.5</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28</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extra_geo</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50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0.68678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0.69783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197.1</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29</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rf_raw</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38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0.67763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0.68941</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118.0</w:t>
            </w:r>
          </w:p>
        </w:tc>
      </w:tr>
      <w:tr>
        <w:trPr>
          <w:cantSplit/>
        </w:trPr>
        <w:tc>
          <w:tcPr>
            <w:tcW w:type="dxa" w:w="567"/>
            <w:vAlign w:val="center"/>
            <w:tcMar>
              <w:top w:w="80" w:type="dxa"/>
              <w:bottom w:w="80" w:type="dxa"/>
              <w:left w:w="90" w:type="dxa"/>
              <w:right w:w="90" w:type="dxa"/>
            </w:tcMar>
            <w:shd w:fill="FFFFFF"/>
          </w:tcPr>
          <w:p>
            <w:pPr>
              <w:spacing w:after="0" w:before="0" w:line="260" w:lineRule="exact"/>
            </w:pPr>
            <w:r>
              <w:rPr>
                <w:b w:val="0"/>
                <w:color w:val="000000"/>
                <w:sz w:val="17"/>
              </w:rPr>
              <w:t>30</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7"/>
              </w:rPr>
              <w:t>logistic_raw</w:t>
            </w:r>
          </w:p>
        </w:tc>
        <w:tc>
          <w:tcPr>
            <w:tcW w:type="dxa" w:w="737"/>
            <w:vAlign w:val="center"/>
            <w:tcMar>
              <w:top w:w="80" w:type="dxa"/>
              <w:bottom w:w="80" w:type="dxa"/>
              <w:left w:w="90" w:type="dxa"/>
              <w:right w:w="90" w:type="dxa"/>
            </w:tcMar>
            <w:shd w:fill="FFFFFF"/>
          </w:tcPr>
          <w:p>
            <w:pPr>
              <w:spacing w:after="0" w:before="0" w:line="260" w:lineRule="exact"/>
              <w:jc w:val="center"/>
            </w:pPr>
            <w:r>
              <w:rPr>
                <w:b w:val="0"/>
                <w:color w:val="000000"/>
                <w:sz w:val="17"/>
              </w:rPr>
              <w:t>38</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0.67050</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0.68703</w:t>
            </w:r>
          </w:p>
        </w:tc>
        <w:tc>
          <w:tcPr>
            <w:tcW w:type="dxa" w:w="1361"/>
            <w:vAlign w:val="center"/>
            <w:tcMar>
              <w:top w:w="80" w:type="dxa"/>
              <w:bottom w:w="80" w:type="dxa"/>
              <w:left w:w="90" w:type="dxa"/>
              <w:right w:w="90" w:type="dxa"/>
            </w:tcMar>
            <w:shd w:fill="FFFFFF"/>
          </w:tcPr>
          <w:p>
            <w:pPr>
              <w:spacing w:after="0" w:before="0" w:line="260" w:lineRule="exact"/>
              <w:jc w:val="center"/>
            </w:pPr>
            <w:r>
              <w:rPr>
                <w:b w:val="0"/>
                <w:color w:val="000000"/>
                <w:sz w:val="17"/>
              </w:rPr>
              <w:t>85.3</w:t>
            </w:r>
          </w:p>
        </w:tc>
      </w:tr>
    </w:tbl>
    <w:p>
      <w:pPr>
        <w:spacing w:after="0"/>
      </w:pPr>
    </w:p>
    <w:p>
      <w:pPr>
        <w:pStyle w:val="Heading2"/>
      </w:pPr>
      <w:r>
        <w:rPr>
          <w:rFonts w:ascii="Noto Sans CJK KR" w:hAnsi="Noto Sans CJK KR" w:eastAsia="Noto Sans CJK KR"/>
        </w:rPr>
        <w:t>실험 비교에서 확인한 점</w:t>
      </w:r>
    </w:p>
    <w:p>
      <w:r>
        <w:rPr>
          <w:rFonts w:ascii="Noto Sans CJK KR" w:hAnsi="Noto Sans CJK KR" w:eastAsia="Noto Sans CJK KR"/>
          <w:b w:val="0"/>
        </w:rPr>
        <w:t>원본 HGB의 조정 후 검증 Macro F1은 0.699472이며 지역 정보를 추가한 hgb_geo는 0.705107, 구조 파생값까지 추가한 hgb_engineered는 0.707943을 기록하였다. 같은 기본 HGB 설정에서 피처 표현의 개선이 검증 점수 향상과 연결되었다. 이후 rich와 hier의 교차 통계와 하이퍼파라미터 조정은 추가 개선 후보를 제공하였다.</w:t>
      </w:r>
    </w:p>
    <w:p>
      <w:r>
        <w:rPr>
          <w:rFonts w:ascii="Noto Sans CJK KR" w:hAnsi="Noto Sans CJK KR" w:eastAsia="Noto Sans CJK KR"/>
          <w:b w:val="0"/>
        </w:rPr>
        <w:t>자동 balanced 가중치를 적용한 hgb_eng_balanced는 0.706574로 수동 가중치 모델의 0.709344보다 낮았다. 클래스 불균형이 있다는 사실만으로 역빈도 가중치가 최적이라고 볼 수 없으며, 평가 지표와 실제 데이터 경계에 맞춘 검증이 필요함을 보여 준다.</w:t>
      </w:r>
    </w:p>
    <w:p>
      <w:r>
        <w:rPr>
          <w:rFonts w:ascii="Noto Sans CJK KR" w:hAnsi="Noto Sans CJK KR" w:eastAsia="Noto Sans CJK KR"/>
          <w:b w:val="0"/>
        </w:rPr>
        <w:t>스무딩 값을 5, 20, 80으로 변경하고 OOF를 5폴드에서 10폴드로 늘리는 실험도 수행하였다. 더 많은 폴드는 계산 비용을 늘리지만 모든 설정에서 우수한 결과를 보장하지 않았다. 타깃 인코딩을 사용하는 최종 세 HGB는 5폴드와 평활화 20을 유지하였다. 원본 RF에는 타깃 인코딩을 적용하지 않았다.</w:t>
      </w:r>
    </w:p>
    <w:p>
      <w:pPr>
        <w:spacing w:after="140" w:line="260" w:lineRule="exact"/>
      </w:pPr>
      <w:r>
        <w:rPr>
          <w:rFonts w:ascii="Noto Sans CJK KR" w:hAnsi="Noto Sans CJK KR" w:eastAsia="Noto Sans CJK KR"/>
          <w:b w:val="0"/>
          <w:color w:val="555555"/>
          <w:sz w:val="17"/>
        </w:rPr>
        <w:t>개별 후보의 테스트 점수는 모델 선택을 위해 일괄 산출하지 않았다. 후보 비교 표의 평가 지표는 검증 성능이며, 테스트 성능은 다음 쪽의 고정된 비교 대상에 대해서만 제시한다.</w:t>
      </w:r>
    </w:p>
    <w:p>
      <w:pPr>
        <w:pStyle w:val="Heading1"/>
        <w:pageBreakBefore/>
      </w:pPr>
      <w:r>
        <w:rPr>
          <w:rFonts w:ascii="Noto Sans CJK KR" w:hAnsi="Noto Sans CJK KR" w:eastAsia="Noto Sans CJK KR"/>
        </w:rPr>
        <w:t>6 2 선택된 모델 상세 평가</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5580000" cy="2428286"/>
            <wp:docPr id="5" name="Picture 5"/>
            <wp:cNvGraphicFramePr>
              <a:graphicFrameLocks noChangeAspect="1"/>
            </wp:cNvGraphicFramePr>
            <a:graphic>
              <a:graphicData uri="http://schemas.openxmlformats.org/drawingml/2006/picture">
                <pic:pic>
                  <pic:nvPicPr>
                    <pic:cNvPr id="0" name="improvement.png"/>
                    <pic:cNvPicPr/>
                  </pic:nvPicPr>
                  <pic:blipFill>
                    <a:blip r:embed="rId14"/>
                    <a:stretch>
                      <a:fillRect/>
                    </a:stretch>
                  </pic:blipFill>
                  <pic:spPr>
                    <a:xfrm>
                      <a:off x="0" y="0"/>
                      <a:ext cx="5580000" cy="2428286"/>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5 동일 테스트 39,091건에서 기준 모델과 선택 모델 비교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1474"/>
        <w:gridCol w:w="1531"/>
        <w:gridCol w:w="1587"/>
        <w:gridCol w:w="1531"/>
      </w:tblGrid>
      <w:tr>
        <w:trPr>
          <w:cantSplit/>
          <w:tblHeader/>
        </w:trPr>
        <w:tc>
          <w:tcPr>
            <w:tcW w:type="dxa" w:w="2891"/>
            <w:vAlign w:val="center"/>
            <w:tcMar>
              <w:top w:w="80" w:type="dxa"/>
              <w:bottom w:w="80" w:type="dxa"/>
              <w:left w:w="90" w:type="dxa"/>
              <w:right w:w="90" w:type="dxa"/>
            </w:tcMar>
            <w:shd w:fill="E8EDF1"/>
          </w:tcPr>
          <w:p>
            <w:pPr>
              <w:spacing w:after="0" w:before="0" w:line="260" w:lineRule="exact"/>
            </w:pPr>
            <w:r>
              <w:rPr>
                <w:b/>
                <w:color w:val="000000"/>
                <w:sz w:val="18"/>
              </w:rPr>
              <w:t>평가 모델</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8"/>
              </w:rPr>
              <w:t>학습 행</w:t>
            </w:r>
          </w:p>
        </w:tc>
        <w:tc>
          <w:tcPr>
            <w:tcW w:type="dxa" w:w="1531"/>
            <w:vAlign w:val="center"/>
            <w:tcMar>
              <w:top w:w="80" w:type="dxa"/>
              <w:bottom w:w="80" w:type="dxa"/>
              <w:left w:w="90" w:type="dxa"/>
              <w:right w:w="90" w:type="dxa"/>
            </w:tcMar>
            <w:shd w:fill="E8EDF1"/>
          </w:tcPr>
          <w:p>
            <w:pPr>
              <w:spacing w:after="0" w:before="0" w:line="260" w:lineRule="exact"/>
              <w:jc w:val="center"/>
            </w:pPr>
            <w:r>
              <w:rPr>
                <w:b/>
                <w:color w:val="000000"/>
                <w:sz w:val="18"/>
              </w:rPr>
              <w:t>Macro F1</w:t>
            </w:r>
          </w:p>
        </w:tc>
        <w:tc>
          <w:tcPr>
            <w:tcW w:type="dxa" w:w="1587"/>
            <w:vAlign w:val="center"/>
            <w:tcMar>
              <w:top w:w="80" w:type="dxa"/>
              <w:bottom w:w="80" w:type="dxa"/>
              <w:left w:w="90" w:type="dxa"/>
              <w:right w:w="90" w:type="dxa"/>
            </w:tcMar>
            <w:shd w:fill="E8EDF1"/>
          </w:tcPr>
          <w:p>
            <w:pPr>
              <w:spacing w:after="0" w:before="0" w:line="260" w:lineRule="exact"/>
              <w:jc w:val="center"/>
            </w:pPr>
            <w:r>
              <w:rPr>
                <w:b/>
                <w:color w:val="000000"/>
                <w:sz w:val="18"/>
              </w:rPr>
              <w:t>Weighted F1</w:t>
            </w:r>
          </w:p>
        </w:tc>
        <w:tc>
          <w:tcPr>
            <w:tcW w:type="dxa" w:w="1531"/>
            <w:vAlign w:val="center"/>
            <w:tcMar>
              <w:top w:w="80" w:type="dxa"/>
              <w:bottom w:w="80" w:type="dxa"/>
              <w:left w:w="90" w:type="dxa"/>
              <w:right w:w="90" w:type="dxa"/>
            </w:tcMar>
            <w:shd w:fill="E8EDF1"/>
          </w:tcPr>
          <w:p>
            <w:pPr>
              <w:spacing w:after="0" w:before="0" w:line="260" w:lineRule="exact"/>
              <w:jc w:val="center"/>
            </w:pPr>
            <w:r>
              <w:rPr>
                <w:b/>
                <w:color w:val="000000"/>
                <w:sz w:val="18"/>
              </w:rPr>
              <w:t>Accuracy</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원본 HGB 기준</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182,420</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0.691801</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8"/>
              </w:rPr>
              <w:t>0.740342</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0.745415</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선택 앙상블</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182,420</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0.718210</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8"/>
              </w:rPr>
              <w:t>0.751048</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0.751708</w:t>
            </w:r>
          </w:p>
        </w:tc>
      </w:tr>
      <w:tr>
        <w:trPr>
          <w:cantSplit/>
        </w:trPr>
        <w:tc>
          <w:tcPr>
            <w:tcW w:type="dxa" w:w="2891"/>
            <w:vAlign w:val="center"/>
            <w:tcMar>
              <w:top w:w="80" w:type="dxa"/>
              <w:bottom w:w="80" w:type="dxa"/>
              <w:left w:w="90" w:type="dxa"/>
              <w:right w:w="90" w:type="dxa"/>
            </w:tcMar>
            <w:shd w:fill="FFFFFF"/>
          </w:tcPr>
          <w:p>
            <w:pPr>
              <w:spacing w:after="0" w:before="0" w:line="260" w:lineRule="exact"/>
            </w:pPr>
            <w:r>
              <w:rPr>
                <w:b w:val="0"/>
                <w:color w:val="000000"/>
                <w:sz w:val="18"/>
              </w:rPr>
              <w:t>최종 재학습 앙상블</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8"/>
              </w:rPr>
              <w:t>221,510</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0.720166</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8"/>
              </w:rPr>
              <w:t>0.752351</w:t>
            </w:r>
          </w:p>
        </w:tc>
        <w:tc>
          <w:tcPr>
            <w:tcW w:type="dxa" w:w="1531"/>
            <w:vAlign w:val="center"/>
            <w:tcMar>
              <w:top w:w="80" w:type="dxa"/>
              <w:bottom w:w="80" w:type="dxa"/>
              <w:left w:w="90" w:type="dxa"/>
              <w:right w:w="90" w:type="dxa"/>
            </w:tcMar>
            <w:shd w:fill="FFFFFF"/>
          </w:tcPr>
          <w:p>
            <w:pPr>
              <w:spacing w:after="0" w:before="0" w:line="260" w:lineRule="exact"/>
              <w:jc w:val="center"/>
            </w:pPr>
            <w:r>
              <w:rPr>
                <w:b w:val="0"/>
                <w:color w:val="000000"/>
                <w:sz w:val="18"/>
              </w:rPr>
              <w:t>0.752884</w:t>
            </w:r>
          </w:p>
        </w:tc>
      </w:tr>
    </w:tbl>
    <w:p>
      <w:pPr>
        <w:spacing w:after="0"/>
      </w:pPr>
    </w:p>
    <w:p>
      <w:r>
        <w:rPr>
          <w:rFonts w:ascii="Noto Sans CJK KR" w:hAnsi="Noto Sans CJK KR" w:eastAsia="Noto Sans CJK KR"/>
          <w:b w:val="0"/>
        </w:rPr>
        <w:t>최종 모델은 0.72를 약 0.000166 초과하였다. 기준 모델 대비 향상은 0.028366, 즉 약 2.84%p다. 동일한 70% 학습 크기에서 선택 앙상블은 0.718210을 기록했고, 검증 표본까지 합친 85% 재학습에서 0.001956이 추가 상승했다. 전체 개선과 학습 데이터 확대에 따른 관측 차이를 구분해 볼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1984"/>
        <w:gridCol w:w="1984"/>
        <w:gridCol w:w="1984"/>
        <w:gridCol w:w="1871"/>
      </w:tblGrid>
      <w:tr>
        <w:trPr>
          <w:cantSplit/>
          <w:tblHeader/>
        </w:trPr>
        <w:tc>
          <w:tcPr>
            <w:tcW w:type="dxa" w:w="1191"/>
            <w:vAlign w:val="center"/>
            <w:tcMar>
              <w:top w:w="80" w:type="dxa"/>
              <w:bottom w:w="80" w:type="dxa"/>
              <w:left w:w="90" w:type="dxa"/>
              <w:right w:w="90" w:type="dxa"/>
            </w:tcMar>
            <w:shd w:fill="E8EDF1"/>
          </w:tcPr>
          <w:p>
            <w:pPr>
              <w:spacing w:after="0" w:before="0" w:line="260" w:lineRule="exact"/>
            </w:pPr>
            <w:r>
              <w:rPr>
                <w:b/>
                <w:color w:val="000000"/>
                <w:sz w:val="18"/>
              </w:rPr>
              <w:t>등급</w:t>
            </w:r>
          </w:p>
        </w:tc>
        <w:tc>
          <w:tcPr>
            <w:tcW w:type="dxa" w:w="1984"/>
            <w:vAlign w:val="center"/>
            <w:tcMar>
              <w:top w:w="80" w:type="dxa"/>
              <w:bottom w:w="80" w:type="dxa"/>
              <w:left w:w="90" w:type="dxa"/>
              <w:right w:w="90" w:type="dxa"/>
            </w:tcMar>
            <w:shd w:fill="E8EDF1"/>
          </w:tcPr>
          <w:p>
            <w:pPr>
              <w:spacing w:after="0" w:before="0" w:line="260" w:lineRule="exact"/>
              <w:jc w:val="center"/>
            </w:pPr>
            <w:r>
              <w:rPr>
                <w:b/>
                <w:color w:val="000000"/>
                <w:sz w:val="18"/>
              </w:rPr>
              <w:t>Precision</w:t>
            </w:r>
          </w:p>
        </w:tc>
        <w:tc>
          <w:tcPr>
            <w:tcW w:type="dxa" w:w="1984"/>
            <w:vAlign w:val="center"/>
            <w:tcMar>
              <w:top w:w="80" w:type="dxa"/>
              <w:bottom w:w="80" w:type="dxa"/>
              <w:left w:w="90" w:type="dxa"/>
              <w:right w:w="90" w:type="dxa"/>
            </w:tcMar>
            <w:shd w:fill="E8EDF1"/>
          </w:tcPr>
          <w:p>
            <w:pPr>
              <w:spacing w:after="0" w:before="0" w:line="260" w:lineRule="exact"/>
              <w:jc w:val="center"/>
            </w:pPr>
            <w:r>
              <w:rPr>
                <w:b/>
                <w:color w:val="000000"/>
                <w:sz w:val="18"/>
              </w:rPr>
              <w:t>Recall</w:t>
            </w:r>
          </w:p>
        </w:tc>
        <w:tc>
          <w:tcPr>
            <w:tcW w:type="dxa" w:w="1984"/>
            <w:vAlign w:val="center"/>
            <w:tcMar>
              <w:top w:w="80" w:type="dxa"/>
              <w:bottom w:w="80" w:type="dxa"/>
              <w:left w:w="90" w:type="dxa"/>
              <w:right w:w="90" w:type="dxa"/>
            </w:tcMar>
            <w:shd w:fill="E8EDF1"/>
          </w:tcPr>
          <w:p>
            <w:pPr>
              <w:spacing w:after="0" w:before="0" w:line="260" w:lineRule="exact"/>
              <w:jc w:val="center"/>
            </w:pPr>
            <w:r>
              <w:rPr>
                <w:b/>
                <w:color w:val="000000"/>
                <w:sz w:val="18"/>
              </w:rPr>
              <w:t>F1</w:t>
            </w:r>
          </w:p>
        </w:tc>
        <w:tc>
          <w:tcPr>
            <w:tcW w:type="dxa" w:w="1871"/>
            <w:vAlign w:val="center"/>
            <w:tcMar>
              <w:top w:w="80" w:type="dxa"/>
              <w:bottom w:w="80" w:type="dxa"/>
              <w:left w:w="90" w:type="dxa"/>
              <w:right w:w="90" w:type="dxa"/>
            </w:tcMar>
            <w:shd w:fill="E8EDF1"/>
          </w:tcPr>
          <w:p>
            <w:pPr>
              <w:spacing w:after="0" w:before="0" w:line="260" w:lineRule="exact"/>
              <w:jc w:val="center"/>
            </w:pPr>
            <w:r>
              <w:rPr>
                <w:b/>
                <w:color w:val="000000"/>
                <w:sz w:val="18"/>
              </w:rPr>
              <w:t>표본 수</w:t>
            </w:r>
          </w:p>
        </w:tc>
      </w:tr>
      <w:tr>
        <w:trPr>
          <w:cantSplit/>
        </w:trPr>
        <w:tc>
          <w:tcPr>
            <w:tcW w:type="dxa" w:w="1191"/>
            <w:vAlign w:val="center"/>
            <w:tcMar>
              <w:top w:w="80" w:type="dxa"/>
              <w:bottom w:w="80" w:type="dxa"/>
              <w:left w:w="90" w:type="dxa"/>
              <w:right w:w="90" w:type="dxa"/>
            </w:tcMar>
            <w:shd w:fill="FFFFFF"/>
          </w:tcPr>
          <w:p>
            <w:pPr>
              <w:spacing w:after="0" w:before="0" w:line="260" w:lineRule="exact"/>
            </w:pPr>
            <w:r>
              <w:rPr>
                <w:b w:val="0"/>
                <w:color w:val="000000"/>
                <w:sz w:val="18"/>
              </w:rPr>
              <w:t>1</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0.599123</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0.724861</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0.656021</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3,769</w:t>
            </w:r>
          </w:p>
        </w:tc>
      </w:tr>
      <w:tr>
        <w:trPr>
          <w:cantSplit/>
        </w:trPr>
        <w:tc>
          <w:tcPr>
            <w:tcW w:type="dxa" w:w="1191"/>
            <w:vAlign w:val="center"/>
            <w:tcMar>
              <w:top w:w="80" w:type="dxa"/>
              <w:bottom w:w="80" w:type="dxa"/>
              <w:left w:w="90" w:type="dxa"/>
              <w:right w:w="90" w:type="dxa"/>
            </w:tcMar>
            <w:shd w:fill="FFFFFF"/>
          </w:tcPr>
          <w:p>
            <w:pPr>
              <w:spacing w:after="0" w:before="0" w:line="260" w:lineRule="exact"/>
            </w:pPr>
            <w:r>
              <w:rPr>
                <w:b w:val="0"/>
                <w:color w:val="000000"/>
                <w:sz w:val="18"/>
              </w:rPr>
              <w:t>2</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0.774075</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0.811457</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0.792325</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22,239</w:t>
            </w:r>
          </w:p>
        </w:tc>
      </w:tr>
      <w:tr>
        <w:trPr>
          <w:cantSplit/>
        </w:trPr>
        <w:tc>
          <w:tcPr>
            <w:tcW w:type="dxa" w:w="1191"/>
            <w:vAlign w:val="center"/>
            <w:tcMar>
              <w:top w:w="80" w:type="dxa"/>
              <w:bottom w:w="80" w:type="dxa"/>
              <w:left w:w="90" w:type="dxa"/>
              <w:right w:w="90" w:type="dxa"/>
            </w:tcMar>
            <w:shd w:fill="FFFFFF"/>
          </w:tcPr>
          <w:p>
            <w:pPr>
              <w:spacing w:after="0" w:before="0" w:line="260" w:lineRule="exact"/>
            </w:pPr>
            <w:r>
              <w:rPr>
                <w:b w:val="0"/>
                <w:color w:val="000000"/>
                <w:sz w:val="18"/>
              </w:rPr>
              <w:t>3</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0.771350</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0.661393</w:t>
            </w:r>
          </w:p>
        </w:tc>
        <w:tc>
          <w:tcPr>
            <w:tcW w:type="dxa" w:w="1984"/>
            <w:vAlign w:val="center"/>
            <w:tcMar>
              <w:top w:w="80" w:type="dxa"/>
              <w:bottom w:w="80" w:type="dxa"/>
              <w:left w:w="90" w:type="dxa"/>
              <w:right w:w="90" w:type="dxa"/>
            </w:tcMar>
            <w:shd w:fill="FFFFFF"/>
          </w:tcPr>
          <w:p>
            <w:pPr>
              <w:spacing w:after="0" w:before="0" w:line="260" w:lineRule="exact"/>
              <w:jc w:val="center"/>
            </w:pPr>
            <w:r>
              <w:rPr>
                <w:b w:val="0"/>
                <w:color w:val="000000"/>
                <w:sz w:val="18"/>
              </w:rPr>
              <w:t>0.712152</w:t>
            </w:r>
          </w:p>
        </w:tc>
        <w:tc>
          <w:tcPr>
            <w:tcW w:type="dxa" w:w="1871"/>
            <w:vAlign w:val="center"/>
            <w:tcMar>
              <w:top w:w="80" w:type="dxa"/>
              <w:bottom w:w="80" w:type="dxa"/>
              <w:left w:w="90" w:type="dxa"/>
              <w:right w:w="90" w:type="dxa"/>
            </w:tcMar>
            <w:shd w:fill="FFFFFF"/>
          </w:tcPr>
          <w:p>
            <w:pPr>
              <w:spacing w:after="0" w:before="0" w:line="260" w:lineRule="exact"/>
              <w:jc w:val="center"/>
            </w:pPr>
            <w:r>
              <w:rPr>
                <w:b w:val="0"/>
                <w:color w:val="000000"/>
                <w:sz w:val="18"/>
              </w:rPr>
              <w:t>13,083</w:t>
            </w:r>
          </w:p>
        </w:tc>
      </w:tr>
    </w:tbl>
    <w:p>
      <w:pPr>
        <w:spacing w:after="0"/>
      </w:pPr>
    </w:p>
    <w:p>
      <w:r>
        <w:rPr>
          <w:rFonts w:ascii="Noto Sans CJK KR" w:hAnsi="Noto Sans CJK KR" w:eastAsia="Noto Sans CJK KR"/>
          <w:b w:val="0"/>
        </w:rPr>
        <w:t>Macro F1은 위 세 등급 F1의 단순 평균이다. Weighted F1은 각 등급의 표본 수로 가중한 평균으로, 다수인 등급 2의 높은 성능이 더 크게 반영된다. 이 문제는 단일 라벨 다중 분류이므로 Micro F1과 Accuracy가 동일하다. 보고서의 0.720166은 Weighted나 Micro가 아닌 Macro F1이다.</w:t>
      </w:r>
    </w:p>
    <w:p>
      <w:pPr>
        <w:pStyle w:val="Heading1"/>
        <w:pageBreakBefore/>
      </w:pPr>
      <w:r>
        <w:rPr>
          <w:rFonts w:ascii="Noto Sans CJK KR" w:hAnsi="Noto Sans CJK KR" w:eastAsia="Noto Sans CJK KR"/>
        </w:rPr>
        <w:t>6 2 혼동행렬과 등급별 해석</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3600000" cy="3388235"/>
            <wp:docPr id="6" name="Picture 6"/>
            <wp:cNvGraphicFramePr>
              <a:graphicFrameLocks noChangeAspect="1"/>
            </wp:cNvGraphicFramePr>
            <a:graphic>
              <a:graphicData uri="http://schemas.openxmlformats.org/drawingml/2006/picture">
                <pic:pic>
                  <pic:nvPicPr>
                    <pic:cNvPr id="0" name="confusion.png"/>
                    <pic:cNvPicPr/>
                  </pic:nvPicPr>
                  <pic:blipFill>
                    <a:blip r:embed="rId15"/>
                    <a:stretch>
                      <a:fillRect/>
                    </a:stretch>
                  </pic:blipFill>
                  <pic:spPr>
                    <a:xfrm>
                      <a:off x="0" y="0"/>
                      <a:ext cx="3600000" cy="3388235"/>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6 최종 모델 혼동행렬 · 괄호는 실제 등급별 행 비율</w:t>
      </w:r>
    </w:p>
    <w:p>
      <w:r>
        <w:rPr>
          <w:rFonts w:ascii="Noto Sans CJK KR" w:hAnsi="Noto Sans CJK KR" w:eastAsia="Noto Sans CJK KR"/>
          <w:b w:val="0"/>
        </w:rPr>
        <w:t>전체 오류는 9,660건이다. 가장 큰 오류는 실제 등급 3을 2로 예측한 4,270건으로 전체 오류의 약 44.20%를 차지한다. 다음은 등급 2를 3으로 예측한 2,525건이다. 인접한 2와 3의 경계에서 가장 많은 혼동이 남아 있다.</w:t>
      </w:r>
    </w:p>
    <w:p>
      <w:r>
        <w:rPr>
          <w:rFonts w:ascii="Noto Sans CJK KR" w:hAnsi="Noto Sans CJK KR" w:eastAsia="Noto Sans CJK KR"/>
          <w:b w:val="0"/>
        </w:rPr>
        <w:t>등급 1은 3,769건 중 2,732건을 맞혔다. 다만 실제 등급 2에서 1,668건, 실제 등급 3에서 160건이 등급 1로 분류되어 정밀도는 0.599123에 머물렀다. 소수 등급을 더 많이 검출하는 대신 해당 등급으로 잘못 들어오는 표본이 늘어나는 절충이 발생하였다.</w:t>
      </w:r>
    </w:p>
    <w:p>
      <w:pPr>
        <w:spacing w:line="240" w:lineRule="auto" w:after="60"/>
        <w:jc w:val="center"/>
      </w:pPr>
      <w:r>
        <w:rPr>
          <w:rFonts w:ascii="Noto Sans CJK KR" w:hAnsi="Noto Sans CJK KR" w:eastAsia="Noto Sans CJK KR"/>
        </w:rPr>
        <w:drawing>
          <wp:inline xmlns:a="http://schemas.openxmlformats.org/drawingml/2006/main" xmlns:pic="http://schemas.openxmlformats.org/drawingml/2006/picture">
            <wp:extent cx="4500000" cy="1933099"/>
            <wp:docPr id="7" name="Picture 7"/>
            <wp:cNvGraphicFramePr>
              <a:graphicFrameLocks noChangeAspect="1"/>
            </wp:cNvGraphicFramePr>
            <a:graphic>
              <a:graphicData uri="http://schemas.openxmlformats.org/drawingml/2006/picture">
                <pic:pic>
                  <pic:nvPicPr>
                    <pic:cNvPr id="0" name="class_improvement.png"/>
                    <pic:cNvPicPr/>
                  </pic:nvPicPr>
                  <pic:blipFill>
                    <a:blip r:embed="rId16"/>
                    <a:stretch>
                      <a:fillRect/>
                    </a:stretch>
                  </pic:blipFill>
                  <pic:spPr>
                    <a:xfrm>
                      <a:off x="0" y="0"/>
                      <a:ext cx="4500000" cy="1933099"/>
                    </a:xfrm>
                    <a:prstGeom prst="rect"/>
                  </pic:spPr>
                </pic:pic>
              </a:graphicData>
            </a:graphic>
          </wp:inline>
        </w:drawing>
      </w:r>
    </w:p>
    <w:p>
      <w:pPr>
        <w:spacing w:after="140" w:line="260" w:lineRule="exact"/>
      </w:pPr>
      <w:r>
        <w:rPr>
          <w:rFonts w:ascii="Noto Sans CJK KR" w:hAnsi="Noto Sans CJK KR" w:eastAsia="Noto Sans CJK KR"/>
          <w:b w:val="0"/>
          <w:color w:val="555555"/>
          <w:sz w:val="17"/>
        </w:rPr>
        <w:t>그림 7 기준 모델과 최종 앙상블의 등급별 F1 비교</w:t>
      </w:r>
    </w:p>
    <w:p>
      <w:pPr>
        <w:spacing w:after="140" w:line="260" w:lineRule="exact"/>
      </w:pPr>
      <w:r>
        <w:rPr>
          <w:rFonts w:ascii="Noto Sans CJK KR" w:hAnsi="Noto Sans CJK KR" w:eastAsia="Noto Sans CJK KR"/>
          <w:b w:val="0"/>
          <w:color w:val="555555"/>
          <w:sz w:val="17"/>
        </w:rPr>
        <w:t>등급 1 F1은 0.068228 상승했지만 등급 2 F1은 0.000917 낮아졌다. Macro F1 개선을 모든 등급 지표의 동시 개선으로 표현해서는 안 된다.</w:t>
      </w:r>
    </w:p>
    <w:p>
      <w:pPr>
        <w:pStyle w:val="Heading1"/>
        <w:pageBreakBefore/>
      </w:pPr>
      <w:r>
        <w:rPr>
          <w:rFonts w:ascii="Noto Sans CJK KR" w:hAnsi="Noto Sans CJK KR" w:eastAsia="Noto Sans CJK KR"/>
        </w:rPr>
        <w:t>6 3 예측 오차 사례 분석</w:t>
      </w:r>
    </w:p>
    <w:p>
      <w:r>
        <w:rPr>
          <w:rFonts w:ascii="Noto Sans CJK KR" w:hAnsi="Noto Sans CJK KR" w:eastAsia="Noto Sans CJK KR"/>
          <w:b w:val="0"/>
        </w:rPr>
        <w:t>테스트 예측 파일에서 각 오분류 유형별로 building_id가 가장 작은 사례를 한 건씩 골랐다. 사례를 임의로 유리하게 선택하지 않도록 선택 규칙을 고정하였다. 아래 점수는 최종 결정 규칙 적용 후 값이며 보정된 실제 확률이 아니다. 개별 건물의 실제 구조와 현장 상태를 확인하지 않았으므로 원인은 가설 수준으로 해석한다.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587"/>
        <w:gridCol w:w="1701"/>
        <w:gridCol w:w="1474"/>
        <w:gridCol w:w="2835"/>
      </w:tblGrid>
      <w:tr>
        <w:trPr>
          <w:cantSplit/>
          <w:tblHeader/>
        </w:trPr>
        <w:tc>
          <w:tcPr>
            <w:tcW w:type="dxa" w:w="1417"/>
            <w:vAlign w:val="center"/>
            <w:tcMar>
              <w:top w:w="80" w:type="dxa"/>
              <w:bottom w:w="80" w:type="dxa"/>
              <w:left w:w="90" w:type="dxa"/>
              <w:right w:w="90" w:type="dxa"/>
            </w:tcMar>
            <w:shd w:fill="E8EDF1"/>
          </w:tcPr>
          <w:p>
            <w:pPr>
              <w:spacing w:after="0" w:before="0" w:line="260" w:lineRule="exact"/>
            </w:pPr>
            <w:r>
              <w:rPr>
                <w:b/>
                <w:color w:val="000000"/>
                <w:sz w:val="17"/>
              </w:rPr>
              <w:t>사례 ID</w:t>
            </w:r>
          </w:p>
        </w:tc>
        <w:tc>
          <w:tcPr>
            <w:tcW w:type="dxa" w:w="1587"/>
            <w:vAlign w:val="center"/>
            <w:tcMar>
              <w:top w:w="80" w:type="dxa"/>
              <w:bottom w:w="80" w:type="dxa"/>
              <w:left w:w="90" w:type="dxa"/>
              <w:right w:w="90" w:type="dxa"/>
            </w:tcMar>
            <w:shd w:fill="E8EDF1"/>
          </w:tcPr>
          <w:p>
            <w:pPr>
              <w:spacing w:after="0" w:before="0" w:line="260" w:lineRule="exact"/>
              <w:jc w:val="center"/>
            </w:pPr>
            <w:r>
              <w:rPr>
                <w:b/>
                <w:color w:val="000000"/>
                <w:sz w:val="17"/>
              </w:rPr>
              <w:t>실제 → 예측</w:t>
            </w:r>
          </w:p>
        </w:tc>
        <w:tc>
          <w:tcPr>
            <w:tcW w:type="dxa" w:w="1701"/>
            <w:vAlign w:val="center"/>
            <w:tcMar>
              <w:top w:w="80" w:type="dxa"/>
              <w:bottom w:w="80" w:type="dxa"/>
              <w:left w:w="90" w:type="dxa"/>
              <w:right w:w="90" w:type="dxa"/>
            </w:tcMar>
            <w:shd w:fill="E8EDF1"/>
          </w:tcPr>
          <w:p>
            <w:pPr>
              <w:spacing w:after="0" w:before="0" w:line="260" w:lineRule="exact"/>
              <w:jc w:val="center"/>
            </w:pPr>
            <w:r>
              <w:rPr>
                <w:b/>
                <w:color w:val="000000"/>
                <w:sz w:val="17"/>
              </w:rPr>
              <w:t>연령 / 층수</w:t>
            </w:r>
          </w:p>
        </w:tc>
        <w:tc>
          <w:tcPr>
            <w:tcW w:type="dxa" w:w="1474"/>
            <w:vAlign w:val="center"/>
            <w:tcMar>
              <w:top w:w="80" w:type="dxa"/>
              <w:bottom w:w="80" w:type="dxa"/>
              <w:left w:w="90" w:type="dxa"/>
              <w:right w:w="90" w:type="dxa"/>
            </w:tcMar>
            <w:shd w:fill="E8EDF1"/>
          </w:tcPr>
          <w:p>
            <w:pPr>
              <w:spacing w:after="0" w:before="0" w:line="260" w:lineRule="exact"/>
              <w:jc w:val="center"/>
            </w:pPr>
            <w:r>
              <w:rPr>
                <w:b/>
                <w:color w:val="000000"/>
                <w:sz w:val="17"/>
              </w:rPr>
              <w:t>기초 / 지붕</w:t>
            </w:r>
          </w:p>
        </w:tc>
        <w:tc>
          <w:tcPr>
            <w:tcW w:type="dxa" w:w="2835"/>
            <w:vAlign w:val="center"/>
            <w:tcMar>
              <w:top w:w="80" w:type="dxa"/>
              <w:bottom w:w="80" w:type="dxa"/>
              <w:left w:w="90" w:type="dxa"/>
              <w:right w:w="90" w:type="dxa"/>
            </w:tcMar>
            <w:shd w:fill="E8EDF1"/>
          </w:tcPr>
          <w:p>
            <w:pPr>
              <w:spacing w:after="0" w:before="0" w:line="260" w:lineRule="exact"/>
              <w:jc w:val="center"/>
            </w:pPr>
            <w:r>
              <w:rPr>
                <w:b/>
                <w:color w:val="000000"/>
                <w:sz w:val="17"/>
              </w:rPr>
              <w:t>등급 1 / 2 / 3 점수</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358</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1 → 2</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0 / 1</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r / n</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0.265 / 0.712 / 0.023</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73</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2 → 1</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20 / 4</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u / x</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0.837 / 0.159 / 0.004</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717</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2 → 3</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40 / 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r / n</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0.001 / 0.497 / 0.501</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906</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3 → 2</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5 / 3</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r / n</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0.005 / 0.659 / 0.336</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3399</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3 → 1</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5 / 1</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i / q</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0.530 / 0.412 / 0.058</w:t>
            </w:r>
          </w:p>
        </w:tc>
      </w:tr>
      <w:tr>
        <w:trPr>
          <w:cantSplit/>
        </w:trPr>
        <w:tc>
          <w:tcPr>
            <w:tcW w:type="dxa" w:w="1417"/>
            <w:vAlign w:val="center"/>
            <w:tcMar>
              <w:top w:w="80" w:type="dxa"/>
              <w:bottom w:w="80" w:type="dxa"/>
              <w:left w:w="90" w:type="dxa"/>
              <w:right w:w="90" w:type="dxa"/>
            </w:tcMar>
            <w:shd w:fill="FFFFFF"/>
          </w:tcPr>
          <w:p>
            <w:pPr>
              <w:spacing w:after="0" w:before="0" w:line="260" w:lineRule="exact"/>
            </w:pPr>
            <w:r>
              <w:rPr>
                <w:b w:val="0"/>
                <w:color w:val="000000"/>
                <w:sz w:val="17"/>
              </w:rPr>
              <w:t>22659</w:t>
            </w:r>
          </w:p>
        </w:tc>
        <w:tc>
          <w:tcPr>
            <w:tcW w:type="dxa" w:w="1587"/>
            <w:vAlign w:val="center"/>
            <w:tcMar>
              <w:top w:w="80" w:type="dxa"/>
              <w:bottom w:w="80" w:type="dxa"/>
              <w:left w:w="90" w:type="dxa"/>
              <w:right w:w="90" w:type="dxa"/>
            </w:tcMar>
            <w:shd w:fill="FFFFFF"/>
          </w:tcPr>
          <w:p>
            <w:pPr>
              <w:spacing w:after="0" w:before="0" w:line="260" w:lineRule="exact"/>
              <w:jc w:val="center"/>
            </w:pPr>
            <w:r>
              <w:rPr>
                <w:b w:val="0"/>
                <w:color w:val="000000"/>
                <w:sz w:val="17"/>
              </w:rPr>
              <w:t>1 → 3</w:t>
            </w:r>
          </w:p>
        </w:tc>
        <w:tc>
          <w:tcPr>
            <w:tcW w:type="dxa" w:w="1701"/>
            <w:vAlign w:val="center"/>
            <w:tcMar>
              <w:top w:w="80" w:type="dxa"/>
              <w:bottom w:w="80" w:type="dxa"/>
              <w:left w:w="90" w:type="dxa"/>
              <w:right w:w="90" w:type="dxa"/>
            </w:tcMar>
            <w:shd w:fill="FFFFFF"/>
          </w:tcPr>
          <w:p>
            <w:pPr>
              <w:spacing w:after="0" w:before="0" w:line="260" w:lineRule="exact"/>
              <w:jc w:val="center"/>
            </w:pPr>
            <w:r>
              <w:rPr>
                <w:b w:val="0"/>
                <w:color w:val="000000"/>
                <w:sz w:val="17"/>
              </w:rPr>
              <w:t>10 / 2</w:t>
            </w:r>
          </w:p>
        </w:tc>
        <w:tc>
          <w:tcPr>
            <w:tcW w:type="dxa" w:w="1474"/>
            <w:vAlign w:val="center"/>
            <w:tcMar>
              <w:top w:w="80" w:type="dxa"/>
              <w:bottom w:w="80" w:type="dxa"/>
              <w:left w:w="90" w:type="dxa"/>
              <w:right w:w="90" w:type="dxa"/>
            </w:tcMar>
            <w:shd w:fill="FFFFFF"/>
          </w:tcPr>
          <w:p>
            <w:pPr>
              <w:spacing w:after="0" w:before="0" w:line="260" w:lineRule="exact"/>
              <w:jc w:val="center"/>
            </w:pPr>
            <w:r>
              <w:rPr>
                <w:b w:val="0"/>
                <w:color w:val="000000"/>
                <w:sz w:val="17"/>
              </w:rPr>
              <w:t>r / n</w:t>
            </w:r>
          </w:p>
        </w:tc>
        <w:tc>
          <w:tcPr>
            <w:tcW w:type="dxa" w:w="2835"/>
            <w:vAlign w:val="center"/>
            <w:tcMar>
              <w:top w:w="80" w:type="dxa"/>
              <w:bottom w:w="80" w:type="dxa"/>
              <w:left w:w="90" w:type="dxa"/>
              <w:right w:w="90" w:type="dxa"/>
            </w:tcMar>
            <w:shd w:fill="FFFFFF"/>
          </w:tcPr>
          <w:p>
            <w:pPr>
              <w:spacing w:after="0" w:before="0" w:line="260" w:lineRule="exact"/>
              <w:jc w:val="center"/>
            </w:pPr>
            <w:r>
              <w:rPr>
                <w:b w:val="0"/>
                <w:color w:val="000000"/>
                <w:sz w:val="17"/>
              </w:rPr>
              <w:t>0.195 / 0.385 / 0.420</w:t>
            </w:r>
          </w:p>
        </w:tc>
      </w:tr>
    </w:tbl>
    <w:p>
      <w:pPr>
        <w:spacing w:after="0"/>
      </w:pPr>
    </w:p>
    <w:p>
      <w:pPr>
        <w:pStyle w:val="Heading2"/>
      </w:pPr>
      <w:r>
        <w:rPr>
          <w:rFonts w:ascii="Noto Sans CJK KR" w:hAnsi="Noto Sans CJK KR" w:eastAsia="Noto Sans CJK KR"/>
        </w:rPr>
        <w:t>경계 부근 사례</w:t>
      </w:r>
    </w:p>
    <w:p>
      <w:r>
        <w:rPr>
          <w:rFonts w:ascii="Noto Sans CJK KR" w:hAnsi="Noto Sans CJK KR" w:eastAsia="Noto Sans CJK KR"/>
          <w:b w:val="0"/>
        </w:rPr>
        <w:t>ID 717은 실제 등급 2지만 등급 3으로 예측되었다. 등급 2 점수는 0.4974, 등급 3은 0.5011로 차이가 약 0.0037이다. 작은 점수 변화로 결과가 달라질 수 있는 경계 사례다. 향후 사람이 검토할 후보를 정할 때 최고 두 점수의 차이를 활용할 수 있지만, 임계값은 별도 검증에서 정해야 한다.</w:t>
      </w:r>
    </w:p>
    <w:p>
      <w:pPr>
        <w:pStyle w:val="Heading2"/>
      </w:pPr>
      <w:r>
        <w:rPr>
          <w:rFonts w:ascii="Noto Sans CJK KR" w:hAnsi="Noto Sans CJK KR" w:eastAsia="Noto Sans CJK KR"/>
        </w:rPr>
        <w:t>큰 점수 차이에도 틀리는 사례</w:t>
      </w:r>
    </w:p>
    <w:p>
      <w:r>
        <w:rPr>
          <w:rFonts w:ascii="Noto Sans CJK KR" w:hAnsi="Noto Sans CJK KR" w:eastAsia="Noto Sans CJK KR"/>
          <w:b w:val="0"/>
        </w:rPr>
        <w:t>ID 73은 실제 등급 2인데 등급 1 점수가 0.8366으로 가장 높다. 최고 점수가 크다는 이유만으로 정답을 보장하지 않음을 보여 준다. ID 3399는 실제 등급 3이지만 등급 1로 예측되었으며, 등급 3 점수는 0.0580에 불과하다. 이런 사례는 불확실성 점수만으로 검토 대상을 정하면 놓칠 수 있다.</w:t>
      </w:r>
    </w:p>
    <w:p>
      <w:r>
        <w:rPr>
          <w:rFonts w:ascii="Noto Sans CJK KR" w:hAnsi="Noto Sans CJK KR" w:eastAsia="Noto Sans CJK KR"/>
          <w:b w:val="0"/>
        </w:rPr>
        <w:t>ID 358과 906은 모두 등급 2로 예측되지만 실제 등급은 각각 1과 3이다. 같은 예측 등급에 서로 다른 방향의 오류가 섞여 있으므로, 예측 분포만 모니터링해서는 과소 예측과 과대 예측을 구분하기 어렵다. 정답이 확보된 표본의 혼동행렬을 지속적으로 확인해야 한다.</w:t>
      </w:r>
    </w:p>
    <w:p>
      <w:r>
        <w:rPr>
          <w:rFonts w:ascii="Noto Sans CJK KR" w:hAnsi="Noto Sans CJK KR" w:eastAsia="Noto Sans CJK KR"/>
          <w:b w:val="0"/>
        </w:rPr>
        <w:t>개선 방향은 2와 3의 경계에 대한 피처 보강, 희소 지역별 오류 확인, 높은 점수의 오류 표본에 대한 라벨 및 입력 품질 점검이다. 이번 분석에서 SHAP 또는 순열 중요도를 계산하지 않았으므로, 특정 재료나 지역 코드가 개별 오류의 원인이라고 단정하지 않았다.</w:t>
      </w:r>
    </w:p>
    <w:p>
      <w:pPr>
        <w:pStyle w:val="Heading1"/>
        <w:pageBreakBefore/>
      </w:pPr>
      <w:r>
        <w:rPr>
          <w:rFonts w:ascii="Noto Sans CJK KR" w:hAnsi="Noto Sans CJK KR" w:eastAsia="Noto Sans CJK KR"/>
        </w:rPr>
        <w:t>6 4 개선 과정과 최종 모델 선정</w:t>
      </w:r>
    </w:p>
    <w:p>
      <w:r>
        <w:rPr>
          <w:rFonts w:ascii="Noto Sans CJK KR" w:hAnsi="Noto Sans CJK KR" w:eastAsia="Noto Sans CJK KR"/>
          <w:b w:val="0"/>
        </w:rPr>
        <w:t>개선은 원본 모델 구축, 지역 통계 추가, 구조 파생값과 지역 교차 피처 확장, 가중치 및 결정 규칙 조정, 모델 결합, 85% 재학습의 순서로 진행하였다. 최종 0.720166은 이 구성 전체를 평가한 결과다. 모든 피처의 기여를 개별 제거 실험으로 검증한 것은 아니므로, 어느 한 파생값이 얼마만큼 점수를 높였다고 분해하지 않는다.</w:t>
      </w:r>
    </w:p>
    <w:p>
      <w:pPr>
        <w:pStyle w:val="Heading2"/>
      </w:pPr>
      <w:r>
        <w:rPr>
          <w:rFonts w:ascii="Noto Sans CJK KR" w:hAnsi="Noto Sans CJK KR" w:eastAsia="Noto Sans CJK KR"/>
        </w:rPr>
        <w:t>성능의 불확실성과 일반화 범위</w:t>
      </w:r>
    </w:p>
    <w:p>
      <w:r>
        <w:rPr>
          <w:rFonts w:ascii="Noto Sans CJK KR" w:hAnsi="Noto Sans CJK KR" w:eastAsia="Noto Sans CJK KR"/>
          <w:b w:val="0"/>
        </w:rPr>
        <w:t>테스트 행을 복원 추출하는 부트스트랩을 seed 42로 5,000회 수행한 결과 Macro F1의 95% 구간은 0.714718~0.725299였다. 구간 하한이 0.72보다 낮으므로 새로운 표본에서도 항상 0.72를 넘는다고 보장할 수 없다. 이 구간은 지역 간 상관이나 검증 선택 과정을 반영한 구간이 아니며, 지역 단위 부트스트랩에서는 결과가 달라질 수 있다.</w:t>
      </w:r>
    </w:p>
    <w:p>
      <w:r>
        <w:rPr>
          <w:rFonts w:ascii="Noto Sans CJK KR" w:hAnsi="Noto Sans CJK KR" w:eastAsia="Noto Sans CJK KR"/>
          <w:b w:val="0"/>
        </w:rPr>
        <w:t>테스트에서 재학습 데이터에 없던 geo_level_3_id는 175건이었다. 이 부분집합의 Macro F1은 0.456922로 낮았다. 표본이 적고 클래스 구성도 전체와 다르므로 안정적인 새로운 지역 성능으로 해석하기는 어렵지만, 지역 정보에 대한 의존성을 점검해야 할 근거는 된다. 실제 지역 홀드아웃 검증을 수행한 결과는 아니다.</w:t>
      </w:r>
    </w:p>
    <w:p>
      <w:pPr>
        <w:pStyle w:val="Heading2"/>
      </w:pPr>
      <w:r>
        <w:rPr>
          <w:rFonts w:ascii="Noto Sans CJK KR" w:hAnsi="Noto Sans CJK KR" w:eastAsia="Noto Sans CJK KR"/>
        </w:rPr>
        <w:t>후속 실험과 기존 모델의 관계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523"/>
        <w:gridCol w:w="2523"/>
      </w:tblGrid>
      <w:tr>
        <w:trPr>
          <w:cantSplit/>
          <w:tblHeader/>
        </w:trPr>
        <w:tc>
          <w:tcPr>
            <w:tcW w:type="dxa" w:w="3969"/>
            <w:vAlign w:val="center"/>
            <w:tcMar>
              <w:top w:w="80" w:type="dxa"/>
              <w:bottom w:w="80" w:type="dxa"/>
              <w:left w:w="90" w:type="dxa"/>
              <w:right w:w="90" w:type="dxa"/>
            </w:tcMar>
            <w:shd w:fill="E8EDF1"/>
          </w:tcPr>
          <w:p>
            <w:pPr>
              <w:spacing w:after="0" w:before="0" w:line="260" w:lineRule="exact"/>
            </w:pPr>
            <w:r>
              <w:rPr>
                <w:b/>
                <w:color w:val="000000"/>
                <w:sz w:val="18"/>
              </w:rPr>
              <w:t>지표</w:t>
            </w:r>
          </w:p>
        </w:tc>
        <w:tc>
          <w:tcPr>
            <w:tcW w:type="dxa" w:w="2523"/>
            <w:vAlign w:val="center"/>
            <w:tcMar>
              <w:top w:w="80" w:type="dxa"/>
              <w:bottom w:w="80" w:type="dxa"/>
              <w:left w:w="90" w:type="dxa"/>
              <w:right w:w="90" w:type="dxa"/>
            </w:tcMar>
            <w:shd w:fill="E8EDF1"/>
          </w:tcPr>
          <w:p>
            <w:pPr>
              <w:spacing w:after="0" w:before="0" w:line="260" w:lineRule="exact"/>
              <w:jc w:val="center"/>
            </w:pPr>
            <w:r>
              <w:rPr>
                <w:b/>
                <w:color w:val="000000"/>
                <w:sz w:val="18"/>
              </w:rPr>
              <w:t>기존 4개 모델</w:t>
            </w:r>
          </w:p>
        </w:tc>
        <w:tc>
          <w:tcPr>
            <w:tcW w:type="dxa" w:w="2523"/>
            <w:vAlign w:val="center"/>
            <w:tcMar>
              <w:top w:w="80" w:type="dxa"/>
              <w:bottom w:w="80" w:type="dxa"/>
              <w:left w:w="90" w:type="dxa"/>
              <w:right w:w="90" w:type="dxa"/>
            </w:tcMar>
            <w:shd w:fill="E8EDF1"/>
          </w:tcPr>
          <w:p>
            <w:pPr>
              <w:spacing w:after="0" w:before="0" w:line="260" w:lineRule="exact"/>
              <w:jc w:val="center"/>
            </w:pPr>
            <w:r>
              <w:rPr>
                <w:b/>
                <w:color w:val="000000"/>
                <w:sz w:val="18"/>
              </w:rPr>
              <w:t>추가 5개 모델</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8"/>
              </w:rPr>
              <w:t>원래 검증 Macro F1</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0.714170</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0.714455</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8"/>
              </w:rPr>
              <w:t>반복 분할 seed 7</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0.712074</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0.713011</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8"/>
              </w:rPr>
              <w:t>반복 분할 seed 2026</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0.714735</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0.714417</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8"/>
              </w:rPr>
              <w:t>두 반복 분할 평균</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0.713404</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0.713714</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8"/>
              </w:rPr>
              <w:t>동일 테스트 재평가</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0.720166</w:t>
            </w:r>
          </w:p>
        </w:tc>
        <w:tc>
          <w:tcPr>
            <w:tcW w:type="dxa" w:w="2523"/>
            <w:vAlign w:val="center"/>
            <w:tcMar>
              <w:top w:w="80" w:type="dxa"/>
              <w:bottom w:w="80" w:type="dxa"/>
              <w:left w:w="90" w:type="dxa"/>
              <w:right w:w="90" w:type="dxa"/>
            </w:tcMar>
            <w:shd w:fill="FFFFFF"/>
          </w:tcPr>
          <w:p>
            <w:pPr>
              <w:spacing w:after="0" w:before="0" w:line="260" w:lineRule="exact"/>
              <w:jc w:val="center"/>
            </w:pPr>
            <w:r>
              <w:rPr>
                <w:b w:val="0"/>
                <w:color w:val="000000"/>
                <w:sz w:val="18"/>
              </w:rPr>
              <w:t>0.719592</w:t>
            </w:r>
          </w:p>
        </w:tc>
      </w:tr>
    </w:tbl>
    <w:p>
      <w:pPr>
        <w:spacing w:after="0"/>
      </w:pPr>
    </w:p>
    <w:p>
      <w:r>
        <w:rPr>
          <w:rFonts w:ascii="Noto Sans CJK KR" w:hAnsi="Noto Sans CJK KR" w:eastAsia="Noto Sans CJK KR"/>
          <w:b w:val="0"/>
        </w:rPr>
        <w:t>후속 단계에서 20개 설정을 더 시도하여 누적 50개를 비교했다. 새 5개 모델 조합은 반복 검증 평균이 소폭 높았지만 테스트 최고 점수를 갱신하지 못했다. 따라서 본 보고서의 0.720166 모델은 기존 네 모델 조합이다. 후속 테스트는 이전 테스트를 다시 사용한 결과이며 새로운 독립 평가가 아니다. 반복 분할 두 개도 기존 개발 데이터에서 구성했으며 서로 겹칠 수 있다.</w:t>
      </w:r>
    </w:p>
    <w:p>
      <w:pPr>
        <w:pStyle w:val="Heading1"/>
        <w:pageBreakBefore/>
      </w:pPr>
      <w:r>
        <w:rPr>
          <w:rFonts w:ascii="Noto Sans CJK KR" w:hAnsi="Noto Sans CJK KR" w:eastAsia="Noto Sans CJK KR"/>
        </w:rPr>
        <w:t>7 활용방안</w:t>
      </w:r>
    </w:p>
    <w:p>
      <w:r>
        <w:rPr>
          <w:rFonts w:ascii="Noto Sans CJK KR" w:hAnsi="Noto Sans CJK KR" w:eastAsia="Noto Sans CJK KR"/>
          <w:b w:val="0"/>
        </w:rPr>
        <w:t>모델의 현실적인 활용 방식은 건물 목록을 일괄 예측한 뒤 담당자가 결과를 검토하는 배치 분석이다. 높은 피해 등급의 후보를 우선 확인하거나 지역별 예측 분포를 비교하는 데 사용할 수 있다. 실제 업무 효과와 비용 절감 규모는 운영 실증을 통해 확인해야 하며, 이번 오프라인 점수만으로 수치화하지 않았다.</w:t>
      </w:r>
    </w:p>
    <w:p>
      <w:pPr>
        <w:pStyle w:val="Heading2"/>
      </w:pPr>
      <w:r>
        <w:rPr>
          <w:rFonts w:ascii="Noto Sans CJK KR" w:hAnsi="Noto Sans CJK KR" w:eastAsia="Noto Sans CJK KR"/>
        </w:rPr>
        <w:t>7 1 운영 및 서빙</w:t>
      </w:r>
    </w:p>
    <w:p>
      <w:r>
        <w:rPr>
          <w:rFonts w:ascii="Noto Sans CJK KR" w:hAnsi="Noto Sans CJK KR" w:eastAsia="Noto Sans CJK KR"/>
          <w:b w:val="0"/>
        </w:rPr>
        <w:t>입력은 학습 때 사용한 38개 설명 변수와 결과 연결을 위한 building_id다. 스키마 검사를 통과한 데이터를 각 모델의 저장된 전처리기로 변환한 뒤 네 모델의 점수를 결합한다. 입력에서 누락된 필수 열은 추론 전에 오류로 처리하고, 문자형 범주의 미관측 값과 지역 코드 미관측 비율은 별도 기록하는 흐름을 권장한다.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087"/>
      </w:tblGrid>
      <w:tr>
        <w:trPr>
          <w:cantSplit/>
          <w:tblHeader/>
        </w:trPr>
        <w:tc>
          <w:tcPr>
            <w:tcW w:type="dxa" w:w="1928"/>
            <w:vAlign w:val="center"/>
            <w:tcMar>
              <w:top w:w="80" w:type="dxa"/>
              <w:bottom w:w="80" w:type="dxa"/>
              <w:left w:w="90" w:type="dxa"/>
              <w:right w:w="90" w:type="dxa"/>
            </w:tcMar>
            <w:shd w:fill="E8EDF1"/>
          </w:tcPr>
          <w:p>
            <w:pPr>
              <w:spacing w:after="0" w:before="0" w:line="260" w:lineRule="exact"/>
            </w:pPr>
            <w:r>
              <w:rPr>
                <w:b/>
                <w:color w:val="000000"/>
                <w:sz w:val="18"/>
              </w:rPr>
              <w:t>단계</w:t>
            </w:r>
          </w:p>
        </w:tc>
        <w:tc>
          <w:tcPr>
            <w:tcW w:type="dxa" w:w="7087"/>
            <w:vAlign w:val="center"/>
            <w:tcMar>
              <w:top w:w="80" w:type="dxa"/>
              <w:bottom w:w="80" w:type="dxa"/>
              <w:left w:w="90" w:type="dxa"/>
              <w:right w:w="90" w:type="dxa"/>
            </w:tcMar>
            <w:shd w:fill="E8EDF1"/>
          </w:tcPr>
          <w:p>
            <w:pPr>
              <w:spacing w:after="0" w:before="0" w:line="260" w:lineRule="exact"/>
              <w:jc w:val="center"/>
            </w:pPr>
            <w:r>
              <w:rPr>
                <w:b/>
                <w:color w:val="000000"/>
                <w:sz w:val="18"/>
              </w:rPr>
              <w:t>처리와 결과</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입력 검사</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필수 열·자료형·중복 ID·결측·값 범위 확인</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전처리</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학습 시 저장한 범주 매핑과 지역 통계 적용</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예측</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네 모델의 출력에 저장된 배율과 혼합 가중치 적용</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출력</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building_id, predicted_damage_grade, 등급별 점수</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검토</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낮은 점수 차이·미관측 지역·오류 비용이 큰 대상 확인</w:t>
            </w:r>
          </w:p>
        </w:tc>
      </w:tr>
      <w:tr>
        <w:trPr>
          <w:cantSplit/>
        </w:trPr>
        <w:tc>
          <w:tcPr>
            <w:tcW w:type="dxa" w:w="1928"/>
            <w:vAlign w:val="center"/>
            <w:tcMar>
              <w:top w:w="80" w:type="dxa"/>
              <w:bottom w:w="80" w:type="dxa"/>
              <w:left w:w="90" w:type="dxa"/>
              <w:right w:w="90" w:type="dxa"/>
            </w:tcMar>
            <w:shd w:fill="FFFFFF"/>
          </w:tcPr>
          <w:p>
            <w:pPr>
              <w:spacing w:after="0" w:before="0" w:line="260" w:lineRule="exact"/>
            </w:pPr>
            <w:r>
              <w:rPr>
                <w:b w:val="0"/>
                <w:color w:val="000000"/>
                <w:sz w:val="18"/>
              </w:rPr>
              <w:t>기록</w:t>
            </w:r>
          </w:p>
        </w:tc>
        <w:tc>
          <w:tcPr>
            <w:tcW w:type="dxa" w:w="7087"/>
            <w:vAlign w:val="center"/>
            <w:tcMar>
              <w:top w:w="80" w:type="dxa"/>
              <w:bottom w:w="80" w:type="dxa"/>
              <w:left w:w="90" w:type="dxa"/>
              <w:right w:w="90" w:type="dxa"/>
            </w:tcMar>
            <w:shd w:fill="FFFFFF"/>
          </w:tcPr>
          <w:p>
            <w:pPr>
              <w:spacing w:after="0" w:before="0" w:line="260" w:lineRule="exact"/>
            </w:pPr>
            <w:r>
              <w:rPr>
                <w:b w:val="0"/>
                <w:color w:val="000000"/>
                <w:sz w:val="18"/>
              </w:rPr>
              <w:t>모델 버전과 입력 배치 ID 및 검토 결과 보관</w:t>
            </w:r>
          </w:p>
        </w:tc>
      </w:tr>
    </w:tbl>
    <w:p>
      <w:pPr>
        <w:spacing w:after="0"/>
      </w:pPr>
    </w:p>
    <w:p>
      <w:r>
        <w:rPr>
          <w:rFonts w:ascii="Noto Sans CJK KR" w:hAnsi="Noto Sans CJK KR" w:eastAsia="Noto Sans CJK KR"/>
          <w:b w:val="0"/>
        </w:rPr>
        <w:t>테스트 점수가 보고된 평가 모델은 전체의 85%로 학습되었다. 별도로 전체 260,601건을 사용해 학습한 운영용 네 모델 구성도 저장되어 있지만, 그 모델에는 독립 테스트가 남아 있지 않다. 운영 전환 시 평가 모델과 전체 재학습 모델의 파일 및 버전을 명확히 구분해야 한다.</w:t>
      </w:r>
    </w:p>
    <w:p>
      <w:pPr>
        <w:pStyle w:val="Heading2"/>
      </w:pPr>
      <w:r>
        <w:rPr>
          <w:rFonts w:ascii="Noto Sans CJK KR" w:hAnsi="Noto Sans CJK KR" w:eastAsia="Noto Sans CJK KR"/>
        </w:rPr>
        <w:t>7 2 BI 및 리포트 연계</w:t>
      </w:r>
    </w:p>
    <w:p>
      <w:r>
        <w:rPr>
          <w:rFonts w:ascii="Noto Sans CJK KR" w:hAnsi="Noto Sans CJK KR" w:eastAsia="Noto Sans CJK KR"/>
          <w:b w:val="0"/>
        </w:rPr>
        <w:t>지역 1·2·3 코드, 건물 규모, 구조 유형을 필터로 제공하고 예측 등급의 건수와 비율을 집계하는 리포트를 제안한다. 정답이 확보된 표본에 대해서는 Macro F1, 등급별 재현율, 혼동행렬을 함께 보여 주는 것이 적절하다. 점수 합계를 실제 피해 건수의 기대값으로 취급하지 않도록 표시해야 한다.</w:t>
      </w:r>
    </w:p>
    <w:p>
      <w:r>
        <w:rPr>
          <w:rFonts w:ascii="Noto Sans CJK KR" w:hAnsi="Noto Sans CJK KR" w:eastAsia="Noto Sans CJK KR"/>
          <w:b w:val="0"/>
        </w:rPr>
        <w:t>운영 담당 조직과 장애 대응 체계는 배포 시 지정해야 한다. 필수 열 누락, 대량 결측, 모델 로딩 실패가 발생하면 해당 배치의 결과 배포를 보류하고 마지막으로 검증된 버전과 입력 스키마를 확인하는 절차를 권장한다. 현재 결과물은 오프라인 모델과 추론 코드이며 실제 API 또는 BI 서비스 배포 완료를 의미하지 않는다.</w:t>
      </w:r>
    </w:p>
    <w:p>
      <w:pPr>
        <w:pStyle w:val="Heading1"/>
        <w:pageBreakBefore/>
      </w:pPr>
      <w:r>
        <w:rPr>
          <w:rFonts w:ascii="Noto Sans CJK KR" w:hAnsi="Noto Sans CJK KR" w:eastAsia="Noto Sans CJK KR"/>
        </w:rPr>
        <w:t>7 3 모니터링과 모델 리스크 관리</w:t>
      </w:r>
    </w:p>
    <w:p>
      <w:r>
        <w:rPr>
          <w:rFonts w:ascii="Noto Sans CJK KR" w:hAnsi="Noto Sans CJK KR" w:eastAsia="Noto Sans CJK KR"/>
          <w:b w:val="0"/>
        </w:rPr>
        <w:t>운영 모니터링은 입력 품질과 예측 분포, 정답 확보 후의 성능을 분리해서 수행해야 한다. 정답이 없는 상태에서는 클래스별 예측 비중이나 점수 분포 변화만 관측할 수 있으며, 이것만으로 실제 성능 하락 여부를 확정할 수 없다.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402"/>
        <w:gridCol w:w="3798"/>
      </w:tblGrid>
      <w:tr>
        <w:trPr>
          <w:cantSplit/>
          <w:tblHeader/>
        </w:trPr>
        <w:tc>
          <w:tcPr>
            <w:tcW w:type="dxa" w:w="1814"/>
            <w:vAlign w:val="center"/>
            <w:tcMar>
              <w:top w:w="80" w:type="dxa"/>
              <w:bottom w:w="80" w:type="dxa"/>
              <w:left w:w="90" w:type="dxa"/>
              <w:right w:w="90" w:type="dxa"/>
            </w:tcMar>
            <w:shd w:fill="E8EDF1"/>
          </w:tcPr>
          <w:p>
            <w:pPr>
              <w:spacing w:after="0" w:before="0" w:line="260" w:lineRule="exact"/>
            </w:pPr>
            <w:r>
              <w:rPr>
                <w:b/>
                <w:color w:val="000000"/>
                <w:sz w:val="18"/>
              </w:rPr>
              <w:t>감시 대상</w:t>
            </w:r>
          </w:p>
        </w:tc>
        <w:tc>
          <w:tcPr>
            <w:tcW w:type="dxa" w:w="3402"/>
            <w:vAlign w:val="center"/>
            <w:tcMar>
              <w:top w:w="80" w:type="dxa"/>
              <w:bottom w:w="80" w:type="dxa"/>
              <w:left w:w="90" w:type="dxa"/>
              <w:right w:w="90" w:type="dxa"/>
            </w:tcMar>
            <w:shd w:fill="E8EDF1"/>
          </w:tcPr>
          <w:p>
            <w:pPr>
              <w:spacing w:after="0" w:before="0" w:line="260" w:lineRule="exact"/>
              <w:jc w:val="center"/>
            </w:pPr>
            <w:r>
              <w:rPr>
                <w:b/>
                <w:color w:val="000000"/>
                <w:sz w:val="18"/>
              </w:rPr>
              <w:t>기록할 항목</w:t>
            </w:r>
          </w:p>
        </w:tc>
        <w:tc>
          <w:tcPr>
            <w:tcW w:type="dxa" w:w="3798"/>
            <w:vAlign w:val="center"/>
            <w:tcMar>
              <w:top w:w="80" w:type="dxa"/>
              <w:bottom w:w="80" w:type="dxa"/>
              <w:left w:w="90" w:type="dxa"/>
              <w:right w:w="90" w:type="dxa"/>
            </w:tcMar>
            <w:shd w:fill="E8EDF1"/>
          </w:tcPr>
          <w:p>
            <w:pPr>
              <w:spacing w:after="0" w:before="0" w:line="260" w:lineRule="exact"/>
              <w:jc w:val="center"/>
            </w:pPr>
            <w:r>
              <w:rPr>
                <w:b/>
                <w:color w:val="000000"/>
                <w:sz w:val="18"/>
              </w:rPr>
              <w:t>대응 원칙</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입력 품질</w:t>
            </w:r>
          </w:p>
        </w:tc>
        <w:tc>
          <w:tcPr>
            <w:tcW w:type="dxa" w:w="3402"/>
            <w:vAlign w:val="center"/>
            <w:tcMar>
              <w:top w:w="80" w:type="dxa"/>
              <w:bottom w:w="80" w:type="dxa"/>
              <w:left w:w="90" w:type="dxa"/>
              <w:right w:w="90" w:type="dxa"/>
            </w:tcMar>
            <w:shd w:fill="FFFFFF"/>
          </w:tcPr>
          <w:p>
            <w:pPr>
              <w:spacing w:after="0" w:before="0" w:line="260" w:lineRule="exact"/>
            </w:pPr>
            <w:r>
              <w:rPr>
                <w:b w:val="0"/>
                <w:color w:val="000000"/>
                <w:sz w:val="18"/>
              </w:rPr>
              <w:t>필수 열 누락, 결측률, 자료형, 비정상 범위</w:t>
            </w:r>
          </w:p>
        </w:tc>
        <w:tc>
          <w:tcPr>
            <w:tcW w:type="dxa" w:w="3798"/>
            <w:vAlign w:val="center"/>
            <w:tcMar>
              <w:top w:w="80" w:type="dxa"/>
              <w:bottom w:w="80" w:type="dxa"/>
              <w:left w:w="90" w:type="dxa"/>
              <w:right w:w="90" w:type="dxa"/>
            </w:tcMar>
            <w:shd w:fill="FFFFFF"/>
          </w:tcPr>
          <w:p>
            <w:pPr>
              <w:spacing w:after="0" w:before="0" w:line="260" w:lineRule="exact"/>
              <w:jc w:val="center"/>
            </w:pPr>
            <w:r>
              <w:rPr>
                <w:b w:val="0"/>
                <w:color w:val="000000"/>
                <w:sz w:val="18"/>
              </w:rPr>
              <w:t>스키마 위반은 배치 검토 후 재처리</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지역 및 범주 변화</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8"/>
              </w:rPr>
              <w:t>미관측 지역 비율, 새 문자 코드 비율</w:t>
            </w:r>
          </w:p>
        </w:tc>
        <w:tc>
          <w:tcPr>
            <w:tcW w:type="dxa" w:w="3798"/>
            <w:vAlign w:val="center"/>
            <w:tcMar>
              <w:top w:w="80" w:type="dxa"/>
              <w:bottom w:w="80" w:type="dxa"/>
              <w:left w:w="90" w:type="dxa"/>
              <w:right w:w="90" w:type="dxa"/>
            </w:tcMar>
            <w:shd w:fill="FFFFFF"/>
          </w:tcPr>
          <w:p>
            <w:pPr>
              <w:spacing w:after="0" w:before="0" w:line="260" w:lineRule="exact"/>
              <w:jc w:val="center"/>
            </w:pPr>
            <w:r>
              <w:rPr>
                <w:b w:val="0"/>
                <w:color w:val="000000"/>
                <w:sz w:val="18"/>
              </w:rPr>
              <w:t>기존 분포와 비교하고 표본 수 확인</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예측 분포</w:t>
            </w:r>
          </w:p>
        </w:tc>
        <w:tc>
          <w:tcPr>
            <w:tcW w:type="dxa" w:w="3402"/>
            <w:vAlign w:val="center"/>
            <w:tcMar>
              <w:top w:w="80" w:type="dxa"/>
              <w:bottom w:w="80" w:type="dxa"/>
              <w:left w:w="90" w:type="dxa"/>
              <w:right w:w="90" w:type="dxa"/>
            </w:tcMar>
            <w:shd w:fill="FFFFFF"/>
          </w:tcPr>
          <w:p>
            <w:pPr>
              <w:spacing w:after="0" w:before="0" w:line="260" w:lineRule="exact"/>
            </w:pPr>
            <w:r>
              <w:rPr>
                <w:b w:val="0"/>
                <w:color w:val="000000"/>
                <w:sz w:val="18"/>
              </w:rPr>
              <w:t>등급 비중, 최고 점수, 1·2위 점수 차이</w:t>
            </w:r>
          </w:p>
        </w:tc>
        <w:tc>
          <w:tcPr>
            <w:tcW w:type="dxa" w:w="3798"/>
            <w:vAlign w:val="center"/>
            <w:tcMar>
              <w:top w:w="80" w:type="dxa"/>
              <w:bottom w:w="80" w:type="dxa"/>
              <w:left w:w="90" w:type="dxa"/>
              <w:right w:w="90" w:type="dxa"/>
            </w:tcMar>
            <w:shd w:fill="FFFFFF"/>
          </w:tcPr>
          <w:p>
            <w:pPr>
              <w:spacing w:after="0" w:before="0" w:line="260" w:lineRule="exact"/>
            </w:pPr>
            <w:r>
              <w:rPr>
                <w:b w:val="0"/>
                <w:color w:val="000000"/>
                <w:sz w:val="18"/>
              </w:rPr>
              <w:t>급격한 변화의 원인이 입력인지 모델인지 조사</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정답 기반 성능</w:t>
            </w:r>
          </w:p>
        </w:tc>
        <w:tc>
          <w:tcPr>
            <w:tcW w:type="dxa" w:w="3402"/>
            <w:vAlign w:val="center"/>
            <w:tcMar>
              <w:top w:w="80" w:type="dxa"/>
              <w:bottom w:w="80" w:type="dxa"/>
              <w:left w:w="90" w:type="dxa"/>
              <w:right w:w="90" w:type="dxa"/>
            </w:tcMar>
            <w:shd w:fill="FFFFFF"/>
          </w:tcPr>
          <w:p>
            <w:pPr>
              <w:spacing w:after="0" w:before="0" w:line="260" w:lineRule="exact"/>
            </w:pPr>
            <w:r>
              <w:rPr>
                <w:b w:val="0"/>
                <w:color w:val="000000"/>
                <w:sz w:val="18"/>
              </w:rPr>
              <w:t>Macro F1와 등급별 Recall 및 Precision</w:t>
            </w:r>
          </w:p>
        </w:tc>
        <w:tc>
          <w:tcPr>
            <w:tcW w:type="dxa" w:w="3798"/>
            <w:vAlign w:val="center"/>
            <w:tcMar>
              <w:top w:w="80" w:type="dxa"/>
              <w:bottom w:w="80" w:type="dxa"/>
              <w:left w:w="90" w:type="dxa"/>
              <w:right w:w="90" w:type="dxa"/>
            </w:tcMar>
            <w:shd w:fill="FFFFFF"/>
          </w:tcPr>
          <w:p>
            <w:pPr>
              <w:spacing w:after="0" w:before="0" w:line="260" w:lineRule="exact"/>
              <w:jc w:val="center"/>
            </w:pPr>
            <w:r>
              <w:rPr>
                <w:b w:val="0"/>
                <w:color w:val="000000"/>
                <w:sz w:val="18"/>
              </w:rPr>
              <w:t>같은 모집단과 표본 규모로 비교</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지역별 편차</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8"/>
              </w:rPr>
              <w:t>주요 지역별 오류율 및 표본 수</w:t>
            </w:r>
          </w:p>
        </w:tc>
        <w:tc>
          <w:tcPr>
            <w:tcW w:type="dxa" w:w="3798"/>
            <w:vAlign w:val="center"/>
            <w:tcMar>
              <w:top w:w="80" w:type="dxa"/>
              <w:bottom w:w="80" w:type="dxa"/>
              <w:left w:w="90" w:type="dxa"/>
              <w:right w:w="90" w:type="dxa"/>
            </w:tcMar>
            <w:shd w:fill="FFFFFF"/>
          </w:tcPr>
          <w:p>
            <w:pPr>
              <w:spacing w:after="0" w:before="0" w:line="260" w:lineRule="exact"/>
              <w:jc w:val="center"/>
            </w:pPr>
            <w:r>
              <w:rPr>
                <w:b w:val="0"/>
                <w:color w:val="000000"/>
                <w:sz w:val="18"/>
              </w:rPr>
              <w:t>작은 표본의 순위 단정 금지</w:t>
            </w:r>
          </w:p>
        </w:tc>
      </w:tr>
      <w:tr>
        <w:trPr>
          <w:cantSplit/>
        </w:trPr>
        <w:tc>
          <w:tcPr>
            <w:tcW w:type="dxa" w:w="1814"/>
            <w:vAlign w:val="center"/>
            <w:tcMar>
              <w:top w:w="80" w:type="dxa"/>
              <w:bottom w:w="80" w:type="dxa"/>
              <w:left w:w="90" w:type="dxa"/>
              <w:right w:w="90" w:type="dxa"/>
            </w:tcMar>
            <w:shd w:fill="FFFFFF"/>
          </w:tcPr>
          <w:p>
            <w:pPr>
              <w:spacing w:after="0" w:before="0" w:line="260" w:lineRule="exact"/>
            </w:pPr>
            <w:r>
              <w:rPr>
                <w:b w:val="0"/>
                <w:color w:val="000000"/>
                <w:sz w:val="18"/>
              </w:rPr>
              <w:t>버전과 롤백</w:t>
            </w:r>
          </w:p>
        </w:tc>
        <w:tc>
          <w:tcPr>
            <w:tcW w:type="dxa" w:w="3402"/>
            <w:vAlign w:val="center"/>
            <w:tcMar>
              <w:top w:w="80" w:type="dxa"/>
              <w:bottom w:w="80" w:type="dxa"/>
              <w:left w:w="90" w:type="dxa"/>
              <w:right w:w="90" w:type="dxa"/>
            </w:tcMar>
            <w:shd w:fill="FFFFFF"/>
          </w:tcPr>
          <w:p>
            <w:pPr>
              <w:spacing w:after="0" w:before="0" w:line="260" w:lineRule="exact"/>
              <w:jc w:val="center"/>
            </w:pPr>
            <w:r>
              <w:rPr>
                <w:b w:val="0"/>
                <w:color w:val="000000"/>
                <w:sz w:val="18"/>
              </w:rPr>
              <w:t>모델·전처리·배율·데이터 해시</w:t>
            </w:r>
          </w:p>
        </w:tc>
        <w:tc>
          <w:tcPr>
            <w:tcW w:type="dxa" w:w="3798"/>
            <w:vAlign w:val="center"/>
            <w:tcMar>
              <w:top w:w="80" w:type="dxa"/>
              <w:bottom w:w="80" w:type="dxa"/>
              <w:left w:w="90" w:type="dxa"/>
              <w:right w:w="90" w:type="dxa"/>
            </w:tcMar>
            <w:shd w:fill="FFFFFF"/>
          </w:tcPr>
          <w:p>
            <w:pPr>
              <w:spacing w:after="0" w:before="0" w:line="260" w:lineRule="exact"/>
              <w:jc w:val="center"/>
            </w:pPr>
            <w:r>
              <w:rPr>
                <w:b w:val="0"/>
                <w:color w:val="000000"/>
                <w:sz w:val="18"/>
              </w:rPr>
              <w:t>구성 전체를 함께 교체하거나 복원</w:t>
            </w:r>
          </w:p>
        </w:tc>
      </w:tr>
    </w:tbl>
    <w:p>
      <w:pPr>
        <w:spacing w:after="0"/>
      </w:pPr>
    </w:p>
    <w:p>
      <w:pPr>
        <w:pStyle w:val="Heading2"/>
      </w:pPr>
      <w:r>
        <w:rPr>
          <w:rFonts w:ascii="Noto Sans CJK KR" w:hAnsi="Noto Sans CJK KR" w:eastAsia="Noto Sans CJK KR"/>
        </w:rPr>
        <w:t>재학습과 변경 승인 기준</w:t>
      </w:r>
    </w:p>
    <w:p>
      <w:r>
        <w:rPr>
          <w:rFonts w:ascii="Noto Sans CJK KR" w:hAnsi="Noto Sans CJK KR" w:eastAsia="Noto Sans CJK KR"/>
          <w:b w:val="0"/>
        </w:rPr>
        <w:t>정해진 달력 주기만으로 재학습을 수행하기보다 새 정답 데이터가 충분히 쌓이거나 지역 구성이 바뀌었을 때 검증을 다시 수행하는 방식을 권장한다. 새 모델은 원래 테스트를 반복적으로 최적화하는 방식 대신 새 평가 표본 또는 지역 홀드아웃을 확보하여 비교해야 한다. 성능 저하 경보의 수치 기준은 실제 표본 변동성을 확인한 뒤 정해야 한다.</w:t>
      </w:r>
    </w:p>
    <w:p>
      <w:r>
        <w:rPr>
          <w:rFonts w:ascii="Noto Sans CJK KR" w:hAnsi="Noto Sans CJK KR" w:eastAsia="Noto Sans CJK KR"/>
          <w:b w:val="0"/>
        </w:rPr>
        <w:t>Macro F1이 높아져도 피해가 큰 등급 3의 누락이 줄어들었다고 보장할 수 없다. 업무에서 등급 3의 과소 예측 비용이 크다면 Macro F1과 별도로 등급 3 재현율의 최소 허용 기준을 정하고 결정 규칙을 다시 검증해야 한다. 그 경우 현재의 0.720166과 다른 절충점이 선택될 수 있다.</w:t>
      </w:r>
    </w:p>
    <w:p>
      <w:pPr>
        <w:pStyle w:val="Heading2"/>
      </w:pPr>
      <w:r>
        <w:rPr>
          <w:rFonts w:ascii="Noto Sans CJK KR" w:hAnsi="Noto Sans CJK KR" w:eastAsia="Noto Sans CJK KR"/>
        </w:rPr>
        <w:t>공정성과 설명 가능성</w:t>
      </w:r>
    </w:p>
    <w:p>
      <w:r>
        <w:rPr>
          <w:rFonts w:ascii="Noto Sans CJK KR" w:hAnsi="Noto Sans CJK KR" w:eastAsia="Noto Sans CJK KR"/>
          <w:b w:val="0"/>
        </w:rPr>
        <w:t>지역별 표본 수와 구조 유형 분포가 달라 그룹별 성능 편차가 생길 수 있다. 현재 자료에는 보호 특성을 직접 평가할 정보가 없으므로 사회적 공정성이 검증되었다고 표현하지 않는다. 피처 중요도 분석도 후속 과제로 남아 있다. 지역 코드를 포함한 결과 제공 범위와 접근 권한을 관리하고, 현장 담당자가 모델의 오류 유형을 이해할 수 있게 설명을 제공해야 한다.</w:t>
      </w:r>
    </w:p>
    <w:p>
      <w:r>
        <w:rPr>
          <w:rFonts w:ascii="Noto Sans CJK KR" w:hAnsi="Noto Sans CJK KR" w:eastAsia="Noto Sans CJK KR"/>
          <w:b w:val="0"/>
        </w:rPr>
        <w:t>이번 모델은 내부 테스트에서 목표를 충족하였다. 다음 개선의 우선순위는 지역 일반화 검증, 등급 2와 3의 경계 오류 감소, 확률 보정과 운영 목적에 맞는 결정 기준 검토다. 단순히 피처 수나 앙상블 구성원을 늘리는 것보다 남은 오류의 특성을 검증하는 실험이 필요하다.</w:t>
      </w:r>
    </w:p>
    <w:p>
      <w:pPr>
        <w:pStyle w:val="Heading1"/>
        <w:pageBreakBefore/>
      </w:pPr>
      <w:r>
        <w:rPr>
          <w:rFonts w:ascii="Noto Sans CJK KR" w:hAnsi="Noto Sans CJK KR" w:eastAsia="Noto Sans CJK KR"/>
        </w:rPr>
        <w:t>부록 재현 절차와 근거 자료</w:t>
      </w:r>
    </w:p>
    <w:p>
      <w:pPr>
        <w:pStyle w:val="Heading2"/>
      </w:pPr>
      <w:r>
        <w:rPr>
          <w:rFonts w:ascii="Noto Sans CJK KR" w:hAnsi="Noto Sans CJK KR" w:eastAsia="Noto Sans CJK KR"/>
        </w:rPr>
        <w:t>재현 순서</w:t>
      </w:r>
    </w:p>
    <w:p>
      <w:r>
        <w:rPr>
          <w:rFonts w:ascii="Noto Sans CJK KR" w:hAnsi="Noto Sans CJK KR" w:eastAsia="Noto Sans CJK KR"/>
          <w:b w:val="0"/>
        </w:rPr>
        <w:t>동일 CSV와 라이브러리 환경을 준비하고 데이터 해시를 확인한다. split_manifest.csv 또는 동일한 두 단계 층화 분할로 학습·검증·테스트를 복원한다. nepal_core.py의 피처 생성기를 이용해 학습 내부 OOF 인코딩을 만들고, 선택된 네 모델의 고정된 반복 수와 하이퍼파라미터를 적용한다.</w:t>
      </w:r>
    </w:p>
    <w:p>
      <w:r>
        <w:rPr>
          <w:rFonts w:ascii="Noto Sans CJK KR" w:hAnsi="Noto Sans CJK KR" w:eastAsia="Noto Sans CJK KR"/>
          <w:b w:val="0"/>
        </w:rPr>
        <w:t>selection.json의 모델별 배율, 혼합 비중과 최종 결정 배율을 그대로 읽어 예측을 결합한다. 배율을 표의 소수 여섯 자리 값으로 다시 입력하면 아주 작은 경계 차이로 예측이 바뀔 수 있으므로 원본 파일의 정밀도를 사용해야 한다. 마지막으로 동일 테스트 39,091건의 Macro F1과 혼동행렬이 보고서와 일치하는지 확인한다.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046"/>
      </w:tblGrid>
      <w:tr>
        <w:trPr>
          <w:cantSplit/>
          <w:tblHeader/>
        </w:trPr>
        <w:tc>
          <w:tcPr>
            <w:tcW w:type="dxa" w:w="3969"/>
            <w:vAlign w:val="center"/>
            <w:tcMar>
              <w:top w:w="80" w:type="dxa"/>
              <w:bottom w:w="80" w:type="dxa"/>
              <w:left w:w="90" w:type="dxa"/>
              <w:right w:w="90" w:type="dxa"/>
            </w:tcMar>
            <w:shd w:fill="E8EDF1"/>
          </w:tcPr>
          <w:p>
            <w:pPr>
              <w:spacing w:after="0" w:before="0" w:line="260" w:lineRule="exact"/>
            </w:pPr>
            <w:r>
              <w:rPr>
                <w:b/>
                <w:color w:val="000000"/>
                <w:sz w:val="17"/>
              </w:rPr>
              <w:t>근거 파일</w:t>
            </w:r>
          </w:p>
        </w:tc>
        <w:tc>
          <w:tcPr>
            <w:tcW w:type="dxa" w:w="5046"/>
            <w:vAlign w:val="center"/>
            <w:tcMar>
              <w:top w:w="80" w:type="dxa"/>
              <w:bottom w:w="80" w:type="dxa"/>
              <w:left w:w="90" w:type="dxa"/>
              <w:right w:w="90" w:type="dxa"/>
            </w:tcMar>
            <w:shd w:fill="E8EDF1"/>
          </w:tcPr>
          <w:p>
            <w:pPr>
              <w:spacing w:after="0" w:before="0" w:line="260" w:lineRule="exact"/>
              <w:jc w:val="center"/>
            </w:pPr>
            <w:r>
              <w:rPr>
                <w:b/>
                <w:color w:val="000000"/>
                <w:sz w:val="17"/>
              </w:rPr>
              <w:t>보고서에서 확인한 내용</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nepal_core.py</w:t>
            </w:r>
          </w:p>
        </w:tc>
        <w:tc>
          <w:tcPr>
            <w:tcW w:type="dxa" w:w="5046"/>
            <w:vAlign w:val="center"/>
            <w:tcMar>
              <w:top w:w="80" w:type="dxa"/>
              <w:bottom w:w="80" w:type="dxa"/>
              <w:left w:w="90" w:type="dxa"/>
              <w:right w:w="90" w:type="dxa"/>
            </w:tcMar>
            <w:shd w:fill="FFFFFF"/>
          </w:tcPr>
          <w:p>
            <w:pPr>
              <w:spacing w:after="0" w:before="0" w:line="260" w:lineRule="exact"/>
            </w:pPr>
            <w:r>
              <w:rPr>
                <w:b w:val="0"/>
                <w:color w:val="000000"/>
                <w:sz w:val="17"/>
              </w:rPr>
              <w:t>분할, 구조 파생값, 지역 통계와 OOF 인코딩</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run_experiments.py</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실제 후보 모델과 하이퍼파라미터</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experiment_results.csv</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최초 30개 설정의 검증 지표와 시간</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select_ensemble.py 및 selection.json</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조합 선택 방식과 최종 가중치</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finalize_model.py 및 final_test_metrics.json</w:t>
            </w:r>
          </w:p>
        </w:tc>
        <w:tc>
          <w:tcPr>
            <w:tcW w:type="dxa" w:w="5046"/>
            <w:vAlign w:val="center"/>
            <w:tcMar>
              <w:top w:w="80" w:type="dxa"/>
              <w:bottom w:w="80" w:type="dxa"/>
              <w:left w:w="90" w:type="dxa"/>
              <w:right w:w="90" w:type="dxa"/>
            </w:tcMar>
            <w:shd w:fill="FFFFFF"/>
          </w:tcPr>
          <w:p>
            <w:pPr>
              <w:spacing w:after="0" w:before="0" w:line="260" w:lineRule="exact"/>
            </w:pPr>
            <w:r>
              <w:rPr>
                <w:b w:val="0"/>
                <w:color w:val="000000"/>
                <w:sz w:val="17"/>
              </w:rPr>
              <w:t>85% 재학습과 테스트 지표 및 신뢰구간</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split_manifest.csv 및 test_predictions.csv</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분할 건물 ID와 실제·예측 등급</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data_audit.json</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데이터 품질, 클래스 수, 원천 해시</w:t>
            </w:r>
          </w:p>
        </w:tc>
      </w:tr>
      <w:tr>
        <w:trPr>
          <w:cantSplit/>
        </w:trPr>
        <w:tc>
          <w:tcPr>
            <w:tcW w:type="dxa" w:w="3969"/>
            <w:vAlign w:val="center"/>
            <w:tcMar>
              <w:top w:w="80" w:type="dxa"/>
              <w:bottom w:w="80" w:type="dxa"/>
              <w:left w:w="90" w:type="dxa"/>
              <w:right w:w="90" w:type="dxa"/>
            </w:tcMar>
            <w:shd w:fill="FFFFFF"/>
          </w:tcPr>
          <w:p>
            <w:pPr>
              <w:spacing w:after="0" w:before="0" w:line="260" w:lineRule="exact"/>
            </w:pPr>
            <w:r>
              <w:rPr>
                <w:b w:val="0"/>
                <w:color w:val="000000"/>
                <w:sz w:val="17"/>
              </w:rPr>
              <w:t>v2_test_metrics.json 및 repeat_*.json</w:t>
            </w:r>
          </w:p>
        </w:tc>
        <w:tc>
          <w:tcPr>
            <w:tcW w:type="dxa" w:w="5046"/>
            <w:vAlign w:val="center"/>
            <w:tcMar>
              <w:top w:w="80" w:type="dxa"/>
              <w:bottom w:w="80" w:type="dxa"/>
              <w:left w:w="90" w:type="dxa"/>
              <w:right w:w="90" w:type="dxa"/>
            </w:tcMar>
            <w:shd w:fill="FFFFFF"/>
          </w:tcPr>
          <w:p>
            <w:pPr>
              <w:spacing w:after="0" w:before="0" w:line="260" w:lineRule="exact"/>
              <w:jc w:val="center"/>
            </w:pPr>
            <w:r>
              <w:rPr>
                <w:b w:val="0"/>
                <w:color w:val="000000"/>
                <w:sz w:val="17"/>
              </w:rPr>
              <w:t>기존 모델의 재현과 후속 실험 비교</w:t>
            </w:r>
          </w:p>
        </w:tc>
      </w:tr>
    </w:tbl>
    <w:p>
      <w:pPr>
        <w:spacing w:after="0"/>
      </w:pPr>
    </w:p>
    <w:p>
      <w:pPr>
        <w:pStyle w:val="Heading2"/>
      </w:pPr>
      <w:r>
        <w:rPr>
          <w:rFonts w:ascii="Noto Sans CJK KR" w:hAnsi="Noto Sans CJK KR" w:eastAsia="Noto Sans CJK KR"/>
        </w:rPr>
        <w:t>피처 목록을 재구성하는 규칙</w:t>
      </w:r>
    </w:p>
    <w:p>
      <w:r>
        <w:rPr>
          <w:rFonts w:ascii="Noto Sans CJK KR" w:hAnsi="Noto Sans CJK KR" w:eastAsia="Noto Sans CJK KR"/>
          <w:b w:val="0"/>
        </w:rPr>
        <w:t>원본 38개 열 목록은 정의서의 building_id와 damage_grade를 제외한 전체 열이다. engineered는 원본 38개에 구조 파생값 19개, 지역 평균·편차 24개, 지역 로그 빈도 3개와 타깃 인코딩 9개를 추가하여 93개다. rich와 hier는 각각 교차 5개마다 코드·빈도·세 등급 인코딩을 더하여 118개와 143개가 된다. 각 모델의 저장된 features.columns가 실제 열 순서의 기준이다.</w:t>
      </w:r>
    </w:p>
    <w:p>
      <w:pPr>
        <w:pStyle w:val="Heading2"/>
      </w:pPr>
      <w:r>
        <w:rPr>
          <w:rFonts w:ascii="Noto Sans CJK KR" w:hAnsi="Noto Sans CJK KR" w:eastAsia="Noto Sans CJK KR"/>
        </w:rPr>
        <w:t>평가 범위에 대한 주의</w:t>
      </w:r>
    </w:p>
    <w:p>
      <w:r>
        <w:rPr>
          <w:rFonts w:ascii="Noto Sans CJK KR" w:hAnsi="Noto Sans CJK KR" w:eastAsia="Noto Sans CJK KR"/>
          <w:b w:val="0"/>
        </w:rPr>
        <w:t>본 성능은 파일 내 랜덤 층화 분할에 대한 실험 결과다. 새로운 지역·시점·재난의 외부 검증, 현장 안전성 판정, 실제 운영 비용 효과를 검증한 결과는 아니다. 실험 기록과 코드에 근거한 수치만 확정 결과로 제시했으며, 활용방안과 모니터링 절차는 운영을 위한 제안으로 구분하였다.</w:t>
      </w:r>
    </w:p>
    <w:sectPr w:rsidR="0091693E">
      <w:headerReference w:type="default" r:id="rId7"/>
      <w:footerReference w:type="default" r:id="rId8"/>
      <w:footerReference w:type="first" r:id="rId9"/>
      <w:pgSz w:w="11910" w:h="16845"/>
      <w:pgMar w:top="1701" w:right="1440" w:bottom="1440" w:left="1440" w:header="680" w:footer="737"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nva Sans Bold">
    <w:charset w:val="00"/>
    <w:family w:val="auto"/>
    <w:pitch w:val="default"/>
    <w:embedBold r:id="rId1" w:fontKey="{1C0048D5-18ED-4433-A7DD-3BBAB5AC95A1}"/>
  </w:font>
  <w:font w:name="Canva Sans">
    <w:charset w:val="00"/>
    <w:family w:val="auto"/>
    <w:pitch w:val="default"/>
    <w:embedRegular r:id="rId2" w:fontKey="{CF28B0D0-8BFE-4889-B4FC-10BF7C3D87F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네팔 건물 피해 예측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41E55"/>
    <w:multiLevelType w:val="hybridMultilevel"/>
    <w:tmpl w:val="B218F6C6"/>
    <w:lvl w:ilvl="0" w:tplc="99C80E5A">
      <w:start w:val="1"/>
      <w:numFmt w:val="decimal"/>
      <w:lvlText w:val="%1."/>
      <w:lvlJc w:val="left"/>
      <w:pPr>
        <w:ind w:left="400" w:hanging="360"/>
      </w:pPr>
    </w:lvl>
    <w:lvl w:ilvl="1" w:tplc="FE9064CE">
      <w:start w:val="1"/>
      <w:numFmt w:val="lowerLetter"/>
      <w:lvlText w:val="%2."/>
      <w:lvlJc w:val="left"/>
      <w:pPr>
        <w:ind w:left="800" w:hanging="360"/>
      </w:pPr>
    </w:lvl>
    <w:lvl w:ilvl="2" w:tplc="92565B60">
      <w:start w:val="1"/>
      <w:numFmt w:val="lowerRoman"/>
      <w:lvlText w:val="%3."/>
      <w:lvlJc w:val="right"/>
      <w:pPr>
        <w:ind w:left="1200" w:hanging="180"/>
      </w:pPr>
    </w:lvl>
    <w:lvl w:ilvl="3" w:tplc="F8C4137E">
      <w:start w:val="1"/>
      <w:numFmt w:val="decimal"/>
      <w:lvlText w:val="%4."/>
      <w:lvlJc w:val="left"/>
      <w:pPr>
        <w:ind w:left="1600" w:hanging="360"/>
      </w:pPr>
    </w:lvl>
    <w:lvl w:ilvl="4" w:tplc="15A0E12C">
      <w:start w:val="1"/>
      <w:numFmt w:val="lowerLetter"/>
      <w:lvlText w:val="%5."/>
      <w:lvlJc w:val="left"/>
      <w:pPr>
        <w:ind w:left="2000" w:hanging="360"/>
      </w:pPr>
    </w:lvl>
    <w:lvl w:ilvl="5" w:tplc="E3BE9832">
      <w:start w:val="1"/>
      <w:numFmt w:val="lowerRoman"/>
      <w:lvlText w:val="%6."/>
      <w:lvlJc w:val="right"/>
      <w:pPr>
        <w:ind w:left="2400" w:hanging="180"/>
      </w:pPr>
    </w:lvl>
    <w:lvl w:ilvl="6" w:tplc="487E6898">
      <w:start w:val="1"/>
      <w:numFmt w:val="decimal"/>
      <w:lvlText w:val="%7."/>
      <w:lvlJc w:val="left"/>
      <w:pPr>
        <w:ind w:left="2800" w:hanging="360"/>
      </w:pPr>
    </w:lvl>
    <w:lvl w:ilvl="7" w:tplc="17928550">
      <w:start w:val="1"/>
      <w:numFmt w:val="lowerLetter"/>
      <w:lvlText w:val="%8."/>
      <w:lvlJc w:val="left"/>
      <w:pPr>
        <w:ind w:left="3200" w:hanging="360"/>
      </w:pPr>
    </w:lvl>
    <w:lvl w:ilvl="8" w:tplc="EFC63954">
      <w:numFmt w:val="decimal"/>
      <w:lvlText w:val=""/>
      <w:lvlJc w:val="left"/>
    </w:lvl>
  </w:abstractNum>
  <w:abstractNum w:abstractNumId="1" w15:restartNumberingAfterBreak="0">
    <w:nsid w:val="6F001A9A"/>
    <w:multiLevelType w:val="hybridMultilevel"/>
    <w:tmpl w:val="E4341DDE"/>
    <w:lvl w:ilvl="0" w:tplc="4B6001A0">
      <w:start w:val="1"/>
      <w:numFmt w:val="bullet"/>
      <w:lvlText w:val=""/>
      <w:lvlJc w:val="left"/>
      <w:pPr>
        <w:ind w:left="400" w:hanging="360"/>
      </w:pPr>
      <w:rPr>
        <w:rFonts w:ascii="Symbol" w:hAnsi="Symbol"/>
      </w:rPr>
    </w:lvl>
    <w:lvl w:ilvl="1" w:tplc="A078A03E">
      <w:start w:val="1"/>
      <w:numFmt w:val="bullet"/>
      <w:lvlText w:val="o"/>
      <w:lvlJc w:val="left"/>
      <w:pPr>
        <w:ind w:left="800" w:hanging="360"/>
      </w:pPr>
      <w:rPr>
        <w:rFonts w:ascii="Courier New" w:hAnsi="Courier New"/>
      </w:rPr>
    </w:lvl>
    <w:lvl w:ilvl="2" w:tplc="EAFC7E4A">
      <w:start w:val="1"/>
      <w:numFmt w:val="bullet"/>
      <w:lvlText w:val=""/>
      <w:lvlJc w:val="left"/>
      <w:pPr>
        <w:ind w:left="1200" w:hanging="360"/>
      </w:pPr>
      <w:rPr>
        <w:rFonts w:ascii="Wingdings" w:hAnsi="Wingdings"/>
      </w:rPr>
    </w:lvl>
    <w:lvl w:ilvl="3" w:tplc="3B4E846A">
      <w:start w:val="1"/>
      <w:numFmt w:val="bullet"/>
      <w:lvlText w:val=""/>
      <w:lvlJc w:val="left"/>
      <w:pPr>
        <w:ind w:left="1600" w:hanging="360"/>
      </w:pPr>
      <w:rPr>
        <w:rFonts w:ascii="Symbol" w:hAnsi="Symbol"/>
      </w:rPr>
    </w:lvl>
    <w:lvl w:ilvl="4" w:tplc="6838C3A6">
      <w:start w:val="1"/>
      <w:numFmt w:val="bullet"/>
      <w:lvlText w:val="o"/>
      <w:lvlJc w:val="left"/>
      <w:pPr>
        <w:ind w:left="2000" w:hanging="360"/>
      </w:pPr>
      <w:rPr>
        <w:rFonts w:ascii="Courier New" w:hAnsi="Courier New"/>
      </w:rPr>
    </w:lvl>
    <w:lvl w:ilvl="5" w:tplc="6C601230">
      <w:start w:val="1"/>
      <w:numFmt w:val="bullet"/>
      <w:lvlText w:val=""/>
      <w:lvlJc w:val="left"/>
      <w:pPr>
        <w:ind w:left="2400" w:hanging="360"/>
      </w:pPr>
      <w:rPr>
        <w:rFonts w:ascii="Wingdings" w:hAnsi="Wingdings"/>
      </w:rPr>
    </w:lvl>
    <w:lvl w:ilvl="6" w:tplc="0D280FA4">
      <w:start w:val="1"/>
      <w:numFmt w:val="bullet"/>
      <w:lvlText w:val=""/>
      <w:lvlJc w:val="left"/>
      <w:pPr>
        <w:ind w:left="2800" w:hanging="360"/>
      </w:pPr>
      <w:rPr>
        <w:rFonts w:ascii="Symbol" w:hAnsi="Symbol"/>
      </w:rPr>
    </w:lvl>
    <w:lvl w:ilvl="7" w:tplc="4C5CB87A">
      <w:start w:val="1"/>
      <w:numFmt w:val="bullet"/>
      <w:lvlText w:val="o"/>
      <w:lvlJc w:val="left"/>
      <w:pPr>
        <w:ind w:left="3200" w:hanging="360"/>
      </w:pPr>
      <w:rPr>
        <w:rFonts w:ascii="Courier New" w:hAnsi="Courier New"/>
      </w:rPr>
    </w:lvl>
    <w:lvl w:ilvl="8" w:tplc="C0F85DBE">
      <w:numFmt w:val="decimal"/>
      <w:lvlText w:val=""/>
      <w:lvlJc w:val="left"/>
    </w:lvl>
  </w:abstractNum>
  <w:abstractNum w:abstractNumId="2" w15:restartNumberingAfterBreak="0">
    <w:nsid w:val="7DDB049A"/>
    <w:multiLevelType w:val="hybridMultilevel"/>
    <w:tmpl w:val="4ED25622"/>
    <w:lvl w:ilvl="0" w:tplc="D1703FF2">
      <w:start w:val="1"/>
      <w:numFmt w:val="bullet"/>
      <w:lvlText w:val=""/>
      <w:lvlJc w:val="left"/>
      <w:pPr>
        <w:ind w:left="400" w:hanging="360"/>
      </w:pPr>
      <w:rPr>
        <w:rFonts w:ascii="Symbol" w:hAnsi="Symbol"/>
      </w:rPr>
    </w:lvl>
    <w:lvl w:ilvl="1" w:tplc="7E1460D2">
      <w:start w:val="1"/>
      <w:numFmt w:val="bullet"/>
      <w:lvlText w:val="o"/>
      <w:lvlJc w:val="left"/>
      <w:pPr>
        <w:ind w:left="800" w:hanging="360"/>
      </w:pPr>
      <w:rPr>
        <w:rFonts w:ascii="Courier New" w:hAnsi="Courier New"/>
      </w:rPr>
    </w:lvl>
    <w:lvl w:ilvl="2" w:tplc="D4D8DBE6">
      <w:start w:val="1"/>
      <w:numFmt w:val="bullet"/>
      <w:lvlText w:val=""/>
      <w:lvlJc w:val="left"/>
      <w:pPr>
        <w:ind w:left="1200" w:hanging="360"/>
      </w:pPr>
      <w:rPr>
        <w:rFonts w:ascii="Wingdings" w:hAnsi="Wingdings"/>
      </w:rPr>
    </w:lvl>
    <w:lvl w:ilvl="3" w:tplc="C876EA30">
      <w:start w:val="1"/>
      <w:numFmt w:val="bullet"/>
      <w:lvlText w:val=""/>
      <w:lvlJc w:val="left"/>
      <w:pPr>
        <w:ind w:left="1600" w:hanging="360"/>
      </w:pPr>
      <w:rPr>
        <w:rFonts w:ascii="Symbol" w:hAnsi="Symbol"/>
      </w:rPr>
    </w:lvl>
    <w:lvl w:ilvl="4" w:tplc="CF8E364E">
      <w:start w:val="1"/>
      <w:numFmt w:val="bullet"/>
      <w:lvlText w:val="o"/>
      <w:lvlJc w:val="left"/>
      <w:pPr>
        <w:ind w:left="2000" w:hanging="360"/>
      </w:pPr>
      <w:rPr>
        <w:rFonts w:ascii="Courier New" w:hAnsi="Courier New"/>
      </w:rPr>
    </w:lvl>
    <w:lvl w:ilvl="5" w:tplc="DF66EB26">
      <w:start w:val="1"/>
      <w:numFmt w:val="bullet"/>
      <w:lvlText w:val=""/>
      <w:lvlJc w:val="left"/>
      <w:pPr>
        <w:ind w:left="2400" w:hanging="360"/>
      </w:pPr>
      <w:rPr>
        <w:rFonts w:ascii="Wingdings" w:hAnsi="Wingdings"/>
      </w:rPr>
    </w:lvl>
    <w:lvl w:ilvl="6" w:tplc="C29A31B6">
      <w:start w:val="1"/>
      <w:numFmt w:val="bullet"/>
      <w:lvlText w:val=""/>
      <w:lvlJc w:val="left"/>
      <w:pPr>
        <w:ind w:left="2800" w:hanging="360"/>
      </w:pPr>
      <w:rPr>
        <w:rFonts w:ascii="Symbol" w:hAnsi="Symbol"/>
      </w:rPr>
    </w:lvl>
    <w:lvl w:ilvl="7" w:tplc="59823C0A">
      <w:start w:val="1"/>
      <w:numFmt w:val="bullet"/>
      <w:lvlText w:val="o"/>
      <w:lvlJc w:val="left"/>
      <w:pPr>
        <w:ind w:left="3200" w:hanging="360"/>
      </w:pPr>
      <w:rPr>
        <w:rFonts w:ascii="Courier New" w:hAnsi="Courier New"/>
      </w:rPr>
    </w:lvl>
    <w:lvl w:ilvl="8" w:tplc="AE2C6F20">
      <w:numFmt w:val="decimal"/>
      <w:lvlText w:val=""/>
      <w:lvlJc w:val="left"/>
    </w:lvl>
  </w:abstractNum>
  <w:num w:numId="1" w16cid:durableId="567377295">
    <w:abstractNumId w:val="1"/>
  </w:num>
  <w:num w:numId="2" w16cid:durableId="901058095">
    <w:abstractNumId w:val="0"/>
  </w:num>
  <w:num w:numId="3" w16cid:durableId="291521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80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93E"/>
    <w:rsid w:val="001918C9"/>
    <w:rsid w:val="008A52AA"/>
    <w:rsid w:val="0091693E"/>
    <w:rsid w:val="00C259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F9FD"/>
  <w15:docId w15:val="{0AA54F78-D3FC-4800-8117-FD68877E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line="340" w:lineRule="exact" w:after="160"/>
    </w:pPr>
    <w:rPr>
      <w:rFonts w:ascii="Noto Sans CJK KR" w:hAnsi="Noto Sans CJK KR" w:eastAsia="Noto Sans CJK KR"/>
      <w:color w:val="00000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
    <w:name w:val="Title"/>
    <w:basedOn w:val="a"/>
    <w:pPr>
      <w:keepNext/>
      <w:spacing w:before="200" w:after="200" w:line="728" w:lineRule="exact"/>
    </w:pPr>
    <w:rPr>
      <w:rFonts w:ascii="Noto Sans CJK KR" w:hAnsi="Noto Sans CJK KR" w:eastAsia="Noto Sans CJK KR"/>
      <w:b/>
      <w:color w:val="000000"/>
      <w:sz w:val="52"/>
    </w:rPr>
  </w:style>
  <w:style w:type="paragraph" w:customStyle="1" w:styleId="Heading1">
    <w:name w:val="heading 1"/>
    <w:basedOn w:val="a"/>
    <w:pPr>
      <w:keepNext/>
      <w:spacing w:before="200" w:after="200" w:line="476" w:lineRule="exact"/>
    </w:pPr>
    <w:rPr>
      <w:rFonts w:ascii="Noto Sans CJK KR" w:hAnsi="Noto Sans CJK KR" w:eastAsia="Noto Sans CJK KR"/>
      <w:b/>
      <w:color w:val="000000"/>
      <w:sz w:val="34"/>
    </w:rPr>
  </w:style>
  <w:style w:type="paragraph" w:customStyle="1" w:styleId="Heading2">
    <w:name w:val="heading 2"/>
    <w:basedOn w:val="a"/>
    <w:pPr>
      <w:keepNext/>
      <w:spacing w:before="200" w:after="200" w:line="350" w:lineRule="exact"/>
    </w:pPr>
    <w:rPr>
      <w:rFonts w:ascii="Noto Sans CJK KR" w:hAnsi="Noto Sans CJK KR" w:eastAsia="Noto Sans CJK KR"/>
      <w:b/>
      <w:color w:val="000000"/>
      <w:sz w:val="25"/>
    </w:rPr>
  </w:style>
  <w:style w:type="paragraph" w:customStyle="1" w:styleId="Heading3">
    <w:name w:val="heading 3"/>
    <w:basedOn w:val="a"/>
    <w:pPr>
      <w:keepNext/>
      <w:spacing w:before="200" w:after="200" w:line="308" w:lineRule="exact"/>
    </w:pPr>
    <w:rPr>
      <w:rFonts w:ascii="Noto Sans CJK KR" w:hAnsi="Noto Sans CJK KR" w:eastAsia="Noto Sans CJK KR"/>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네팔 건물 피해 예측 모델링 프로젝트 보고서</dc:title>
  <dc:creator/>
  <cp:lastModifiedBy>지훈 오</cp:lastModifiedBy>
  <cp:revision>2</cp:revision>
  <dcterms:created xsi:type="dcterms:W3CDTF">2026-09-02T05:00:00Z</dcterms:created>
  <dcterms:modified xsi:type="dcterms:W3CDTF">2026-09-07T02:49:00Z</dcterms:modified>
  <dc:subject>Macro F1 0.720166을 기록한 4개 모델 앙상블</dc:subject>
  <cp:keywords>네팔, 건물 피해, Macro F1, 앙상블</cp:keywords>
  <dc:description/>
</cp:coreProperties>
</file>