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Arial" w:cs="Arial" w:eastAsia="Arial" w:hAnsi="Arial"/>
          <w:b/>
          <w:bCs/>
          <w:color w:val="1B5E20"/>
          <w:sz w:val="22"/>
          <w:szCs w:val="22"/>
        </w:rPr>
        <w:t xml:space="preserve">RÉPUBLIQUE DÉMOCRATIQUE DU CONGO</w:t>
      </w:r>
    </w:p>
    <w:p>
      <w:pPr>
        <w:spacing w:before="0" w:after="300"/>
        <w:jc w:val="center"/>
      </w:pPr>
      <w:r>
        <w:rPr>
          <w:rFonts w:ascii="Arial" w:cs="Arial" w:eastAsia="Arial" w:hAnsi="Arial"/>
          <w:color w:val="424242"/>
          <w:sz w:val="20"/>
          <w:szCs w:val="20"/>
        </w:rPr>
        <w:t xml:space="preserve">Province du Nord-Kivu — Ville de Goma</w:t>
      </w:r>
    </w:p>
    <w:p>
      <w:pPr>
        <w:pBdr>
          <w:top w:val="single" w:color="F9A825" w:sz="4" w:space="6"/>
          <w:bottom w:val="single" w:color="F9A825" w:sz="4" w:space="6"/>
        </w:pBdr>
        <w:spacing w:before="200" w:after="200"/>
        <w:jc w:val="center"/>
      </w:pPr>
      <w:r>
        <w:rPr>
          <w:rFonts w:ascii="Arial" w:cs="Arial" w:eastAsia="Arial" w:hAnsi="Arial"/>
          <w:b/>
          <w:bCs/>
          <w:color w:val="1B5E20"/>
          <w:sz w:val="64"/>
          <w:szCs w:val="64"/>
        </w:rPr>
        <w:t xml:space="preserve">EDU-GOMA 360</w:t>
      </w:r>
    </w:p>
    <w:p>
      <w:pPr>
        <w:spacing w:before="100" w:after="60"/>
        <w:jc w:val="center"/>
      </w:pPr>
      <w:r>
        <w:rPr>
          <w:rFonts w:ascii="Arial" w:cs="Arial" w:eastAsia="Arial" w:hAnsi="Arial"/>
          <w:b/>
          <w:bCs/>
          <w:color w:val="424242"/>
          <w:sz w:val="30"/>
          <w:szCs w:val="30"/>
        </w:rPr>
        <w:t xml:space="preserve">Système Intégré de Gestion d'École Secondaire</w:t>
      </w:r>
    </w:p>
    <w:p>
      <w:pPr>
        <w:spacing w:before="0" w:after="400"/>
        <w:jc w:val="center"/>
      </w:pPr>
      <w:r>
        <w:rPr>
          <w:rFonts w:ascii="Arial" w:cs="Arial" w:eastAsia="Arial" w:hAnsi="Arial"/>
          <w:i/>
          <w:iCs/>
          <w:color w:val="424242"/>
          <w:sz w:val="22"/>
          <w:szCs w:val="22"/>
        </w:rPr>
        <w:t xml:space="preserve">Goma, Nord-Kivu — République Démocratique du Congo</w:t>
      </w:r>
    </w:p>
    <w:p>
      <w:pPr>
        <w:spacing w:before="6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Document</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Project Requirements Document (PRD)</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Version</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1.0.0</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Date</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Février 2025</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Statut</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Draft — Pour validation</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Auteur</w:t>
            </w:r>
          </w:p>
        </w:tc>
        <w:tc>
          <w:tcPr>
            <w:tcW w:type="dxa" w:w="3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Équipe Produit EduGoma360</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Destinataires</w:t>
            </w:r>
          </w:p>
        </w:tc>
        <w:tc>
          <w:tcPr>
            <w:tcW w:type="dxa" w:w="3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Direction, Partenaires techniques</w:t>
            </w:r>
          </w:p>
        </w:tc>
      </w:tr>
    </w:tbl>
    <w:p>
      <w:pPr>
        <w:spacing w:before="60" w:after="60"/>
      </w:pPr>
      <w:r>
        <w:t xml:space="preserve"/>
      </w:r>
    </w:p>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0. Contrôle du Document</w:t>
      </w:r>
    </w:p>
    <w:p>
      <w:pPr>
        <w:pStyle w:val="Heading2"/>
        <w:spacing w:before="300" w:after="120"/>
      </w:pPr>
      <w:r>
        <w:rPr>
          <w:rFonts w:ascii="Arial" w:cs="Arial" w:eastAsia="Arial" w:hAnsi="Arial"/>
          <w:b/>
          <w:bCs/>
          <w:color w:val="2E7D32"/>
          <w:sz w:val="26"/>
          <w:szCs w:val="26"/>
        </w:rPr>
        <w:t xml:space="preserve">0.1 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500"/>
        <w:gridCol w:w="4160"/>
      </w:tblGrid>
      <w:tr>
        <w:tc>
          <w:tcPr>
            <w:tcW w:type="dxa" w:w="12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Version</w:t>
            </w:r>
          </w:p>
        </w:tc>
        <w:tc>
          <w:tcPr>
            <w:tcW w:type="dxa" w:w="15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c>
          <w:tcPr>
            <w:tcW w:type="dxa" w:w="25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Auteur</w:t>
            </w:r>
          </w:p>
        </w:tc>
        <w:tc>
          <w:tcPr>
            <w:tcW w:type="dxa" w:w="41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1.0.0</w:t>
            </w:r>
          </w:p>
        </w:tc>
        <w:tc>
          <w:tcPr>
            <w:tcW w:type="dxa" w:w="1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Fév 2025</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Équipe Produit</w:t>
            </w:r>
          </w:p>
        </w:tc>
        <w:tc>
          <w:tcPr>
            <w:tcW w:type="dxa" w:w="4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Création initiale du PRD</w:t>
            </w:r>
          </w:p>
        </w:tc>
      </w:tr>
    </w:tbl>
    <w:p>
      <w:pPr>
        <w:spacing w:before="60" w:after="60"/>
      </w:pPr>
      <w:r>
        <w:t xml:space="preserve"/>
      </w:r>
    </w:p>
    <w:p>
      <w:pPr>
        <w:pStyle w:val="Heading2"/>
        <w:spacing w:before="300" w:after="120"/>
      </w:pPr>
      <w:r>
        <w:rPr>
          <w:rFonts w:ascii="Arial" w:cs="Arial" w:eastAsia="Arial" w:hAnsi="Arial"/>
          <w:b/>
          <w:bCs/>
          <w:color w:val="2E7D32"/>
          <w:sz w:val="26"/>
          <w:szCs w:val="26"/>
        </w:rPr>
        <w:t xml:space="preserve">0.2 Approbations</w:t>
      </w:r>
    </w:p>
    <w:p>
      <w:pPr>
        <w:spacing w:before="60" w:after="100"/>
        <w:jc w:val="both"/>
      </w:pPr>
      <w:r>
        <w:rPr>
          <w:rFonts w:ascii="Arial" w:cs="Arial" w:eastAsia="Arial" w:hAnsi="Arial"/>
          <w:color w:val="424242"/>
          <w:sz w:val="22"/>
          <w:szCs w:val="22"/>
        </w:rPr>
        <w:t xml:space="preserve">Ce document requiert la validation et la signature des parties prenantes suivantes avant toute mise en développement :</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300"/>
        <w:gridCol w:w="1560"/>
      </w:tblGrid>
      <w:tr>
        <w:tc>
          <w:tcPr>
            <w:tcW w:type="dxa" w:w="30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 &amp; Prénom</w:t>
            </w:r>
          </w:p>
        </w:tc>
        <w:tc>
          <w:tcPr>
            <w:tcW w:type="dxa" w:w="25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Fonction</w:t>
            </w:r>
          </w:p>
        </w:tc>
        <w:tc>
          <w:tcPr>
            <w:tcW w:type="dxa" w:w="23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Signature</w:t>
            </w:r>
          </w:p>
        </w:tc>
        <w:tc>
          <w:tcPr>
            <w:tcW w:type="dxa" w:w="15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Date</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_______________________</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Directeur Général</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_______________</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___/___/2025</w:t>
            </w:r>
          </w:p>
        </w:tc>
      </w:tr>
      <w:tr>
        <w:tc>
          <w:tcPr>
            <w:tcW w:type="dxa" w:w="3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_______________________</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Préfet (Directeur Acad.)</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_______________</w:t>
            </w:r>
          </w:p>
        </w:tc>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___/___/2025</w:t>
            </w:r>
          </w:p>
        </w:tc>
      </w:tr>
      <w:tr>
        <w:tc>
          <w:tcPr>
            <w:tcW w:type="dxa" w:w="3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_______________________</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Responsable Technique</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_______________</w:t>
            </w:r>
          </w:p>
        </w:tc>
        <w:tc>
          <w:tcPr>
            <w:tcW w:type="dxa" w:w="1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___/___/2025</w:t>
            </w:r>
          </w:p>
        </w:tc>
      </w:tr>
    </w:tbl>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1. Résumé Exécutif</w:t>
      </w:r>
    </w:p>
    <w:p>
      <w:pPr>
        <w:spacing w:before="60" w:after="100"/>
        <w:jc w:val="both"/>
      </w:pPr>
      <w:r>
        <w:rPr>
          <w:rFonts w:ascii="Arial" w:cs="Arial" w:eastAsia="Arial" w:hAnsi="Arial"/>
          <w:color w:val="424242"/>
          <w:sz w:val="22"/>
          <w:szCs w:val="22"/>
        </w:rPr>
        <w:t xml:space="preserve">EduGoma 360 est une plateforme numérique complète de gestion d'établissements scolaires secondaires, conçue spécifiquement pour répondre aux réalités éducatives, administratives et infrastructurelles de la ville de Goma, chef-lieu du Nord-Kivu en République Démocratique du Congo.</w:t>
      </w:r>
    </w:p>
    <w:p>
      <w:pPr>
        <w:spacing w:before="60" w:after="60"/>
      </w:pPr>
      <w:r>
        <w:t xml:space="preserve"/>
      </w:r>
    </w:p>
    <w:p>
      <w:pPr>
        <w:spacing w:before="60" w:after="100"/>
        <w:jc w:val="both"/>
      </w:pPr>
      <w:r>
        <w:rPr>
          <w:rFonts w:ascii="Arial" w:cs="Arial" w:eastAsia="Arial" w:hAnsi="Arial"/>
          <w:color w:val="424242"/>
          <w:sz w:val="22"/>
          <w:szCs w:val="22"/>
        </w:rPr>
        <w:t xml:space="preserve">Face à une gestion encore largement manuelle dans les établissements secondaires congolais — bulletins rédigés à la main, registres papier, suivi financier opaque — EduGoma 360 propose une solution technologique adaptée au terrain africain : fonctionnement hors-ligne, interface simplifiée, compatible avec les appareils Android d'entrée de gamme, et intégrant les spécificités juridiques du système éducatif congolais (MEPST, EPSP, délibérations, Examen d'État).</w:t>
      </w:r>
    </w:p>
    <w:p>
      <w:pPr>
        <w:spacing w:before="60" w:after="60"/>
      </w:pPr>
      <w:r>
        <w:t xml:space="preserve"/>
      </w:r>
    </w:p>
    <w:p>
      <w:pPr>
        <w:spacing w:before="60" w:after="100"/>
        <w:jc w:val="both"/>
      </w:pPr>
      <w:r>
        <w:rPr>
          <w:rFonts w:ascii="Arial" w:cs="Arial" w:eastAsia="Arial" w:hAnsi="Arial"/>
          <w:color w:val="424242"/>
          <w:sz w:val="22"/>
          <w:szCs w:val="22"/>
        </w:rPr>
        <w:t xml:space="preserve">Le système couvre l'intégralité du cycle de vie scolaire : inscription des élèves, gestion académique (notes, bulletins trimestriels, délibérations), suivi financier en Francs Congolais, gestion des enseignants, suivi des présences et communication avec les parents via SMS.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1B5E20" w:val="clear"/>
            <w:tcMar>
              <w:top w:type="dxa" w:w="160"/>
              <w:left w:type="dxa" w:w="120"/>
              <w:bottom w:type="dxa" w:w="160"/>
              <w:right w:type="dxa" w:w="120"/>
            </w:tcMar>
          </w:tcPr>
          <w:p>
            <w:pPr>
              <w:jc w:val="center"/>
            </w:pPr>
            <w:r>
              <w:rPr>
                <w:rFonts w:ascii="Arial" w:cs="Arial" w:eastAsia="Arial" w:hAnsi="Arial"/>
                <w:b/>
                <w:bCs/>
                <w:color w:val="F9A825"/>
                <w:sz w:val="52"/>
                <w:szCs w:val="52"/>
              </w:rPr>
              <w:t xml:space="preserve">8</w:t>
            </w:r>
          </w:p>
          <w:p>
            <w:pPr>
              <w:jc w:val="center"/>
            </w:pPr>
            <w:r>
              <w:rPr>
                <w:rFonts w:ascii="Arial" w:cs="Arial" w:eastAsia="Arial" w:hAnsi="Arial"/>
                <w:color w:val="FFFFFF"/>
                <w:sz w:val="18"/>
                <w:szCs w:val="18"/>
              </w:rPr>
              <w:t xml:space="preserve">Modules
fonctionnels</w:t>
            </w:r>
          </w:p>
        </w:tc>
        <w:tc>
          <w:tcPr>
            <w:tcW w:type="dxa" w:w="2340"/>
            <w:tcBorders>
              <w:top w:val="single" w:color="BDBDBD" w:sz="1"/>
              <w:left w:val="single" w:color="BDBDBD" w:sz="1"/>
              <w:bottom w:val="single" w:color="BDBDBD" w:sz="1"/>
              <w:right w:val="single" w:color="BDBDBD" w:sz="1"/>
            </w:tcBorders>
            <w:shd w:fill="1B5E20" w:val="clear"/>
            <w:tcMar>
              <w:top w:type="dxa" w:w="160"/>
              <w:left w:type="dxa" w:w="120"/>
              <w:bottom w:type="dxa" w:w="160"/>
              <w:right w:type="dxa" w:w="120"/>
            </w:tcMar>
          </w:tcPr>
          <w:p>
            <w:pPr>
              <w:jc w:val="center"/>
            </w:pPr>
            <w:r>
              <w:rPr>
                <w:rFonts w:ascii="Arial" w:cs="Arial" w:eastAsia="Arial" w:hAnsi="Arial"/>
                <w:b/>
                <w:bCs/>
                <w:color w:val="F9A825"/>
                <w:sz w:val="52"/>
                <w:szCs w:val="52"/>
              </w:rPr>
              <w:t xml:space="preserve">6</w:t>
            </w:r>
          </w:p>
          <w:p>
            <w:pPr>
              <w:jc w:val="center"/>
            </w:pPr>
            <w:r>
              <w:rPr>
                <w:rFonts w:ascii="Arial" w:cs="Arial" w:eastAsia="Arial" w:hAnsi="Arial"/>
                <w:color w:val="FFFFFF"/>
                <w:sz w:val="18"/>
                <w:szCs w:val="18"/>
              </w:rPr>
              <w:t xml:space="preserve">Types
d'utilisateurs</w:t>
            </w:r>
          </w:p>
        </w:tc>
        <w:tc>
          <w:tcPr>
            <w:tcW w:type="dxa" w:w="2340"/>
            <w:tcBorders>
              <w:top w:val="single" w:color="BDBDBD" w:sz="1"/>
              <w:left w:val="single" w:color="BDBDBD" w:sz="1"/>
              <w:bottom w:val="single" w:color="BDBDBD" w:sz="1"/>
              <w:right w:val="single" w:color="BDBDBD" w:sz="1"/>
            </w:tcBorders>
            <w:shd w:fill="1B5E20" w:val="clear"/>
            <w:tcMar>
              <w:top w:type="dxa" w:w="160"/>
              <w:left w:type="dxa" w:w="120"/>
              <w:bottom w:type="dxa" w:w="160"/>
              <w:right w:type="dxa" w:w="120"/>
            </w:tcMar>
          </w:tcPr>
          <w:p>
            <w:pPr>
              <w:jc w:val="center"/>
            </w:pPr>
            <w:r>
              <w:rPr>
                <w:rFonts w:ascii="Arial" w:cs="Arial" w:eastAsia="Arial" w:hAnsi="Arial"/>
                <w:b/>
                <w:bCs/>
                <w:color w:val="F9A825"/>
                <w:sz w:val="52"/>
                <w:szCs w:val="52"/>
              </w:rPr>
              <w:t xml:space="preserve">9</w:t>
            </w:r>
          </w:p>
          <w:p>
            <w:pPr>
              <w:jc w:val="center"/>
            </w:pPr>
            <w:r>
              <w:rPr>
                <w:rFonts w:ascii="Arial" w:cs="Arial" w:eastAsia="Arial" w:hAnsi="Arial"/>
                <w:color w:val="FFFFFF"/>
                <w:sz w:val="18"/>
                <w:szCs w:val="18"/>
              </w:rPr>
              <w:t xml:space="preserve">Documents
officiels</w:t>
            </w:r>
          </w:p>
        </w:tc>
        <w:tc>
          <w:tcPr>
            <w:tcW w:type="dxa" w:w="2340"/>
            <w:tcBorders>
              <w:top w:val="single" w:color="BDBDBD" w:sz="1"/>
              <w:left w:val="single" w:color="BDBDBD" w:sz="1"/>
              <w:bottom w:val="single" w:color="BDBDBD" w:sz="1"/>
              <w:right w:val="single" w:color="BDBDBD" w:sz="1"/>
            </w:tcBorders>
            <w:shd w:fill="1B5E20" w:val="clear"/>
            <w:tcMar>
              <w:top w:type="dxa" w:w="160"/>
              <w:left w:type="dxa" w:w="120"/>
              <w:bottom w:type="dxa" w:w="160"/>
              <w:right w:type="dxa" w:w="120"/>
            </w:tcMar>
          </w:tcPr>
          <w:p>
            <w:pPr>
              <w:jc w:val="center"/>
            </w:pPr>
            <w:r>
              <w:rPr>
                <w:rFonts w:ascii="Arial" w:cs="Arial" w:eastAsia="Arial" w:hAnsi="Arial"/>
                <w:b/>
                <w:bCs/>
                <w:color w:val="F9A825"/>
                <w:sz w:val="52"/>
                <w:szCs w:val="52"/>
              </w:rPr>
              <w:t xml:space="preserve">14</w:t>
            </w:r>
          </w:p>
          <w:p>
            <w:pPr>
              <w:jc w:val="center"/>
            </w:pPr>
            <w:r>
              <w:rPr>
                <w:rFonts w:ascii="Arial" w:cs="Arial" w:eastAsia="Arial" w:hAnsi="Arial"/>
                <w:color w:val="FFFFFF"/>
                <w:sz w:val="18"/>
                <w:szCs w:val="18"/>
              </w:rPr>
              <w:t xml:space="preserve">Mois
de déploiement</w:t>
            </w:r>
          </w:p>
        </w:tc>
      </w:tr>
    </w:tbl>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2. Contexte &amp; Problématique</w:t>
      </w:r>
    </w:p>
    <w:p>
      <w:pPr>
        <w:pStyle w:val="Heading2"/>
        <w:spacing w:before="300" w:after="120"/>
      </w:pPr>
      <w:r>
        <w:rPr>
          <w:rFonts w:ascii="Arial" w:cs="Arial" w:eastAsia="Arial" w:hAnsi="Arial"/>
          <w:b/>
          <w:bCs/>
          <w:color w:val="2E7D32"/>
          <w:sz w:val="26"/>
          <w:szCs w:val="26"/>
        </w:rPr>
        <w:t xml:space="preserve">2.1 Le Système Éducatif Congolais</w:t>
      </w:r>
    </w:p>
    <w:p>
      <w:pPr>
        <w:spacing w:before="60" w:after="100"/>
        <w:jc w:val="both"/>
      </w:pPr>
      <w:r>
        <w:rPr>
          <w:rFonts w:ascii="Arial" w:cs="Arial" w:eastAsia="Arial" w:hAnsi="Arial"/>
          <w:color w:val="424242"/>
          <w:sz w:val="22"/>
          <w:szCs w:val="22"/>
        </w:rPr>
        <w:t xml:space="preserve">Le système éducatif de la RDC est régi par la Loi-Cadre n°14/004 du 11 février 2014 sur l'Enseignement National. Le cycle secondaire comprend six (6) années réparties en deux étapes : le Tronc Commun (TC) d'orientation en 1ère et 2ème années, suivi de quatre années d'Humanités différenciées selon les sections.</w:t>
      </w:r>
    </w:p>
    <w:p>
      <w:pPr>
        <w:spacing w:before="60" w:after="60"/>
      </w:pPr>
      <w:r>
        <w:t xml:space="preserve"/>
      </w:r>
    </w:p>
    <w:p>
      <w:pPr>
        <w:spacing w:before="60" w:after="100"/>
        <w:jc w:val="both"/>
      </w:pPr>
      <w:r>
        <w:rPr>
          <w:rFonts w:ascii="Arial" w:cs="Arial" w:eastAsia="Arial" w:hAnsi="Arial"/>
          <w:color w:val="424242"/>
          <w:sz w:val="22"/>
          <w:szCs w:val="22"/>
        </w:rPr>
        <w:t xml:space="preserve">Les sections disponibles dans l'enseignement secondaire congolais sont les suivantes :</w:t>
      </w:r>
    </w:p>
    <w:p>
      <w:pPr>
        <w:pStyle w:val="ListParagraph"/>
        <w:numPr>
          <w:ilvl w:val="0"/>
          <w:numId w:val="2"/>
        </w:numPr>
        <w:spacing w:before="40" w:after="40"/>
      </w:pPr>
      <w:r>
        <w:rPr>
          <w:rFonts w:ascii="Arial" w:cs="Arial" w:eastAsia="Arial" w:hAnsi="Arial"/>
          <w:color w:val="424242"/>
          <w:sz w:val="22"/>
          <w:szCs w:val="22"/>
        </w:rPr>
        <w:t xml:space="preserve">Humanités Scientifiques (Sc) — options : Biologie, Chimie, Mathématiques, Physique</w:t>
      </w:r>
    </w:p>
    <w:p>
      <w:pPr>
        <w:pStyle w:val="ListParagraph"/>
        <w:numPr>
          <w:ilvl w:val="0"/>
          <w:numId w:val="2"/>
        </w:numPr>
        <w:spacing w:before="40" w:after="40"/>
      </w:pPr>
      <w:r>
        <w:rPr>
          <w:rFonts w:ascii="Arial" w:cs="Arial" w:eastAsia="Arial" w:hAnsi="Arial"/>
          <w:color w:val="424242"/>
          <w:sz w:val="22"/>
          <w:szCs w:val="22"/>
        </w:rPr>
        <w:t xml:space="preserve">Humanités Commerciales et Gestion (HCG)</w:t>
      </w:r>
    </w:p>
    <w:p>
      <w:pPr>
        <w:pStyle w:val="ListParagraph"/>
        <w:numPr>
          <w:ilvl w:val="0"/>
          <w:numId w:val="2"/>
        </w:numPr>
        <w:spacing w:before="40" w:after="40"/>
      </w:pPr>
      <w:r>
        <w:rPr>
          <w:rFonts w:ascii="Arial" w:cs="Arial" w:eastAsia="Arial" w:hAnsi="Arial"/>
          <w:color w:val="424242"/>
          <w:sz w:val="22"/>
          <w:szCs w:val="22"/>
        </w:rPr>
        <w:t xml:space="preserve">Humanités Pédagogiques (Péda) — Psychologie et Pédagogie</w:t>
      </w:r>
    </w:p>
    <w:p>
      <w:pPr>
        <w:pStyle w:val="ListParagraph"/>
        <w:numPr>
          <w:ilvl w:val="0"/>
          <w:numId w:val="2"/>
        </w:numPr>
        <w:spacing w:before="40" w:after="40"/>
      </w:pPr>
      <w:r>
        <w:rPr>
          <w:rFonts w:ascii="Arial" w:cs="Arial" w:eastAsia="Arial" w:hAnsi="Arial"/>
          <w:color w:val="424242"/>
          <w:sz w:val="22"/>
          <w:szCs w:val="22"/>
        </w:rPr>
        <w:t xml:space="preserve">Humanités Techniques (HT) — options : Électricité, Mécanique, Informatique, Bâtiment</w:t>
      </w:r>
    </w:p>
    <w:p>
      <w:pPr>
        <w:pStyle w:val="ListParagraph"/>
        <w:numPr>
          <w:ilvl w:val="0"/>
          <w:numId w:val="2"/>
        </w:numPr>
        <w:spacing w:before="40" w:after="40"/>
      </w:pPr>
      <w:r>
        <w:rPr>
          <w:rFonts w:ascii="Arial" w:cs="Arial" w:eastAsia="Arial" w:hAnsi="Arial"/>
          <w:color w:val="424242"/>
          <w:sz w:val="22"/>
          <w:szCs w:val="22"/>
        </w:rPr>
        <w:t xml:space="preserve">Humanités Littéraires — Latin, Grec, Mathématiques</w:t>
      </w:r>
    </w:p>
    <w:p>
      <w:pPr>
        <w:spacing w:before="60" w:after="60"/>
      </w:pPr>
      <w:r>
        <w:t xml:space="preserve"/>
      </w:r>
    </w:p>
    <w:p>
      <w:pPr>
        <w:spacing w:before="60" w:after="100"/>
        <w:jc w:val="both"/>
      </w:pPr>
      <w:r>
        <w:rPr>
          <w:rFonts w:ascii="Arial" w:cs="Arial" w:eastAsia="Arial" w:hAnsi="Arial"/>
          <w:color w:val="424242"/>
          <w:sz w:val="22"/>
          <w:szCs w:val="22"/>
        </w:rPr>
        <w:t xml:space="preserve">L'enseignement secondaire se conclut par l'Examen d'État, équivalent du Baccalauréat, organisé par l'Office National de l'Enseignement Secondaire (ONESS). Une épreuve intermédiaire, le TENASOSP, sanctionne la fin du Tronc Commun (2ème année).</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2.2 Structures de Gouvernance Scolaire</w:t>
      </w:r>
    </w:p>
    <w:p>
      <w:pPr>
        <w:spacing w:before="60" w:after="100"/>
        <w:jc w:val="both"/>
      </w:pPr>
      <w:r>
        <w:rPr>
          <w:rFonts w:ascii="Arial" w:cs="Arial" w:eastAsia="Arial" w:hAnsi="Arial"/>
          <w:color w:val="424242"/>
          <w:sz w:val="22"/>
          <w:szCs w:val="22"/>
        </w:rPr>
        <w:t xml:space="preserve">Les établissements secondaires congolais se répartissent en trois catégories juridiques :</w:t>
      </w:r>
    </w:p>
    <w:p>
      <w:pPr>
        <w:pStyle w:val="ListParagraph"/>
        <w:numPr>
          <w:ilvl w:val="0"/>
          <w:numId w:val="2"/>
        </w:numPr>
        <w:spacing w:before="40" w:after="40"/>
      </w:pPr>
      <w:r>
        <w:rPr>
          <w:rFonts w:ascii="Arial" w:cs="Arial" w:eastAsia="Arial" w:hAnsi="Arial"/>
          <w:color w:val="424242"/>
          <w:sz w:val="22"/>
          <w:szCs w:val="22"/>
        </w:rPr>
        <w:t xml:space="preserve">Écoles Officielles : gérées directement par l'État (MEPST)</w:t>
      </w:r>
    </w:p>
    <w:p>
      <w:pPr>
        <w:pStyle w:val="ListParagraph"/>
        <w:numPr>
          <w:ilvl w:val="0"/>
          <w:numId w:val="2"/>
        </w:numPr>
        <w:spacing w:before="40" w:after="40"/>
      </w:pPr>
      <w:r>
        <w:rPr>
          <w:rFonts w:ascii="Arial" w:cs="Arial" w:eastAsia="Arial" w:hAnsi="Arial"/>
          <w:color w:val="424242"/>
          <w:sz w:val="22"/>
          <w:szCs w:val="22"/>
        </w:rPr>
        <w:t xml:space="preserve">Écoles Conventionnées : gérées par des confessions religieuses (Catholique, Protestante, Kimbanguiste, Islamique, Armée du Salut)</w:t>
      </w:r>
    </w:p>
    <w:p>
      <w:pPr>
        <w:pStyle w:val="ListParagraph"/>
        <w:numPr>
          <w:ilvl w:val="0"/>
          <w:numId w:val="2"/>
        </w:numPr>
        <w:spacing w:before="40" w:after="40"/>
      </w:pPr>
      <w:r>
        <w:rPr>
          <w:rFonts w:ascii="Arial" w:cs="Arial" w:eastAsia="Arial" w:hAnsi="Arial"/>
          <w:color w:val="424242"/>
          <w:sz w:val="22"/>
          <w:szCs w:val="22"/>
        </w:rPr>
        <w:t xml:space="preserve">Écoles Privées Agréées : gérées par des promoteurs privés, sous tutelle du Ministère</w:t>
      </w:r>
    </w:p>
    <w:p>
      <w:pPr>
        <w:spacing w:before="60" w:after="60"/>
      </w:pPr>
      <w:r>
        <w:t xml:space="preserve"/>
      </w:r>
    </w:p>
    <w:p>
      <w:pPr>
        <w:spacing w:before="60" w:after="100"/>
        <w:jc w:val="both"/>
      </w:pPr>
      <w:r>
        <w:rPr>
          <w:rFonts w:ascii="Arial" w:cs="Arial" w:eastAsia="Arial" w:hAnsi="Arial"/>
          <w:color w:val="424242"/>
          <w:sz w:val="22"/>
          <w:szCs w:val="22"/>
        </w:rPr>
        <w:t xml:space="preserve">Chaque établissement est dirigé par un Préfet (directeur académique du secondaire). La gestion administrative et financière relève du Conseil de Gestion de l'École (COGES), organe collégial regroupant le Préfet, l'Économe, les représentants des parents et enseignants.</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2.3 Contexte Spécifique de Goma</w:t>
      </w:r>
    </w:p>
    <w:p>
      <w:pPr>
        <w:spacing w:before="60" w:after="100"/>
        <w:jc w:val="both"/>
      </w:pPr>
      <w:r>
        <w:rPr>
          <w:rFonts w:ascii="Arial" w:cs="Arial" w:eastAsia="Arial" w:hAnsi="Arial"/>
          <w:color w:val="424242"/>
          <w:sz w:val="22"/>
          <w:szCs w:val="22"/>
        </w:rPr>
        <w:t xml:space="preserve">Goma, ville d'environ 2 millions d'habitants et chef-lieu du Nord-Kivu, présente des caractéristiques particulières impactant la gestion scolaire :</w:t>
      </w:r>
    </w:p>
    <w:p>
      <w:pPr>
        <w:pStyle w:val="ListParagraph"/>
        <w:numPr>
          <w:ilvl w:val="0"/>
          <w:numId w:val="2"/>
        </w:numPr>
        <w:spacing w:before="40" w:after="40"/>
      </w:pPr>
      <w:r>
        <w:rPr>
          <w:rFonts w:ascii="Arial" w:cs="Arial" w:eastAsia="Arial" w:hAnsi="Arial"/>
          <w:color w:val="424242"/>
          <w:sz w:val="22"/>
          <w:szCs w:val="22"/>
        </w:rPr>
        <w:t xml:space="preserve">Instabilité sécuritaire chronique nécessitant des plans de continuité pédagogique</w:t>
      </w:r>
    </w:p>
    <w:p>
      <w:pPr>
        <w:pStyle w:val="ListParagraph"/>
        <w:numPr>
          <w:ilvl w:val="0"/>
          <w:numId w:val="2"/>
        </w:numPr>
        <w:spacing w:before="40" w:after="40"/>
      </w:pPr>
      <w:r>
        <w:rPr>
          <w:rFonts w:ascii="Arial" w:cs="Arial" w:eastAsia="Arial" w:hAnsi="Arial"/>
          <w:color w:val="424242"/>
          <w:sz w:val="22"/>
          <w:szCs w:val="22"/>
        </w:rPr>
        <w:t xml:space="preserve">Connectivité internet intermittente (réseau 3G/4G Airtel, Vodacom Orange)</w:t>
      </w:r>
    </w:p>
    <w:p>
      <w:pPr>
        <w:pStyle w:val="ListParagraph"/>
        <w:numPr>
          <w:ilvl w:val="0"/>
          <w:numId w:val="2"/>
        </w:numPr>
        <w:spacing w:before="40" w:after="40"/>
      </w:pPr>
      <w:r>
        <w:rPr>
          <w:rFonts w:ascii="Arial" w:cs="Arial" w:eastAsia="Arial" w:hAnsi="Arial"/>
          <w:color w:val="424242"/>
          <w:sz w:val="22"/>
          <w:szCs w:val="22"/>
        </w:rPr>
        <w:t xml:space="preserve">Coupures électriques fréquentes (2 à 12 heures par jour)</w:t>
      </w:r>
    </w:p>
    <w:p>
      <w:pPr>
        <w:pStyle w:val="ListParagraph"/>
        <w:numPr>
          <w:ilvl w:val="0"/>
          <w:numId w:val="2"/>
        </w:numPr>
        <w:spacing w:before="40" w:after="40"/>
      </w:pPr>
      <w:r>
        <w:rPr>
          <w:rFonts w:ascii="Arial" w:cs="Arial" w:eastAsia="Arial" w:hAnsi="Arial"/>
          <w:color w:val="424242"/>
          <w:sz w:val="22"/>
          <w:szCs w:val="22"/>
        </w:rPr>
        <w:t xml:space="preserve">Économie bimonetaire : Francs Congolais (FC) et Dollars Américains (USD) en circulation simultanée</w:t>
      </w:r>
    </w:p>
    <w:p>
      <w:pPr>
        <w:pStyle w:val="ListParagraph"/>
        <w:numPr>
          <w:ilvl w:val="0"/>
          <w:numId w:val="2"/>
        </w:numPr>
        <w:spacing w:before="40" w:after="40"/>
      </w:pPr>
      <w:r>
        <w:rPr>
          <w:rFonts w:ascii="Arial" w:cs="Arial" w:eastAsia="Arial" w:hAnsi="Arial"/>
          <w:color w:val="424242"/>
          <w:sz w:val="22"/>
          <w:szCs w:val="22"/>
        </w:rPr>
        <w:t xml:space="preserve">Présence d'élèves déplacés internes et réfugiés (contexte humanitaire)</w:t>
      </w:r>
    </w:p>
    <w:p>
      <w:pPr>
        <w:pStyle w:val="ListParagraph"/>
        <w:numPr>
          <w:ilvl w:val="0"/>
          <w:numId w:val="2"/>
        </w:numPr>
        <w:spacing w:before="40" w:after="40"/>
      </w:pPr>
      <w:r>
        <w:rPr>
          <w:rFonts w:ascii="Arial" w:cs="Arial" w:eastAsia="Arial" w:hAnsi="Arial"/>
          <w:color w:val="424242"/>
          <w:sz w:val="22"/>
          <w:szCs w:val="22"/>
        </w:rPr>
        <w:t xml:space="preserve">Fort taux d'équipements Android bas de gamme (RAM 1–2 GB, Android 8+)</w:t>
      </w:r>
    </w:p>
    <w:p>
      <w:pPr>
        <w:pStyle w:val="ListParagraph"/>
        <w:numPr>
          <w:ilvl w:val="0"/>
          <w:numId w:val="2"/>
        </w:numPr>
        <w:spacing w:before="40" w:after="40"/>
      </w:pPr>
      <w:r>
        <w:rPr>
          <w:rFonts w:ascii="Arial" w:cs="Arial" w:eastAsia="Arial" w:hAnsi="Arial"/>
          <w:color w:val="424242"/>
          <w:sz w:val="22"/>
          <w:szCs w:val="22"/>
        </w:rPr>
        <w:t xml:space="preserve">Faible maîtrise numérique d'une partie du corps enseignant et administratif</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2.4 Problèmes Actuels Identifiés</w:t>
      </w:r>
    </w:p>
    <w:p>
      <w:pPr>
        <w:spacing w:before="60" w:after="100"/>
        <w:jc w:val="both"/>
      </w:pPr>
      <w:r>
        <w:rPr>
          <w:rFonts w:ascii="Arial" w:cs="Arial" w:eastAsia="Arial" w:hAnsi="Arial"/>
          <w:color w:val="424242"/>
          <w:sz w:val="22"/>
          <w:szCs w:val="22"/>
        </w:rPr>
        <w:t xml:space="preserve">L'état actuel de la gestion dans les écoles secondaires de Goma révèle plusieurs dysfonctionnements majeurs :</w:t>
      </w:r>
    </w:p>
    <w:p>
      <w:pPr>
        <w:pStyle w:val="ListParagraph"/>
        <w:numPr>
          <w:ilvl w:val="0"/>
          <w:numId w:val="2"/>
        </w:numPr>
        <w:spacing w:before="40" w:after="40"/>
      </w:pPr>
      <w:r>
        <w:rPr>
          <w:rFonts w:ascii="Arial" w:cs="Arial" w:eastAsia="Arial" w:hAnsi="Arial"/>
          <w:color w:val="424242"/>
          <w:sz w:val="22"/>
          <w:szCs w:val="22"/>
        </w:rPr>
        <w:t xml:space="preserve">Bulletins rédigés manuellement, sources d'erreurs de calcul et de délais</w:t>
      </w:r>
    </w:p>
    <w:p>
      <w:pPr>
        <w:pStyle w:val="ListParagraph"/>
        <w:numPr>
          <w:ilvl w:val="0"/>
          <w:numId w:val="2"/>
        </w:numPr>
        <w:spacing w:before="40" w:after="40"/>
      </w:pPr>
      <w:r>
        <w:rPr>
          <w:rFonts w:ascii="Arial" w:cs="Arial" w:eastAsia="Arial" w:hAnsi="Arial"/>
          <w:color w:val="424242"/>
          <w:sz w:val="22"/>
          <w:szCs w:val="22"/>
        </w:rPr>
        <w:t xml:space="preserve">Absence de traçabilité des paiements de frais scolaires, favorisant les détournements</w:t>
      </w:r>
    </w:p>
    <w:p>
      <w:pPr>
        <w:pStyle w:val="ListParagraph"/>
        <w:numPr>
          <w:ilvl w:val="0"/>
          <w:numId w:val="2"/>
        </w:numPr>
        <w:spacing w:before="40" w:after="40"/>
      </w:pPr>
      <w:r>
        <w:rPr>
          <w:rFonts w:ascii="Arial" w:cs="Arial" w:eastAsia="Arial" w:hAnsi="Arial"/>
          <w:color w:val="424242"/>
          <w:sz w:val="22"/>
          <w:szCs w:val="22"/>
        </w:rPr>
        <w:t xml:space="preserve">Perte régulière des dossiers d'élèves (registres papier dégradés, incendies)</w:t>
      </w:r>
    </w:p>
    <w:p>
      <w:pPr>
        <w:pStyle w:val="ListParagraph"/>
        <w:numPr>
          <w:ilvl w:val="0"/>
          <w:numId w:val="2"/>
        </w:numPr>
        <w:spacing w:before="40" w:after="40"/>
      </w:pPr>
      <w:r>
        <w:rPr>
          <w:rFonts w:ascii="Arial" w:cs="Arial" w:eastAsia="Arial" w:hAnsi="Arial"/>
          <w:color w:val="424242"/>
          <w:sz w:val="22"/>
          <w:szCs w:val="22"/>
        </w:rPr>
        <w:t xml:space="preserve">Impossibilité de produire rapidement des statistiques pour les rapports EDU-NC</w:t>
      </w:r>
    </w:p>
    <w:p>
      <w:pPr>
        <w:pStyle w:val="ListParagraph"/>
        <w:numPr>
          <w:ilvl w:val="0"/>
          <w:numId w:val="2"/>
        </w:numPr>
        <w:spacing w:before="40" w:after="40"/>
      </w:pPr>
      <w:r>
        <w:rPr>
          <w:rFonts w:ascii="Arial" w:cs="Arial" w:eastAsia="Arial" w:hAnsi="Arial"/>
          <w:color w:val="424242"/>
          <w:sz w:val="22"/>
          <w:szCs w:val="22"/>
        </w:rPr>
        <w:t xml:space="preserve">Communication défaillante entre l'école et les parents (convocations non transmises)</w:t>
      </w:r>
    </w:p>
    <w:p>
      <w:pPr>
        <w:pStyle w:val="ListParagraph"/>
        <w:numPr>
          <w:ilvl w:val="0"/>
          <w:numId w:val="2"/>
        </w:numPr>
        <w:spacing w:before="40" w:after="40"/>
      </w:pPr>
      <w:r>
        <w:rPr>
          <w:rFonts w:ascii="Arial" w:cs="Arial" w:eastAsia="Arial" w:hAnsi="Arial"/>
          <w:color w:val="424242"/>
          <w:sz w:val="22"/>
          <w:szCs w:val="22"/>
        </w:rPr>
        <w:t xml:space="preserve">Gestion manuelle des absences sans alerte automatique aux familles</w:t>
      </w:r>
    </w:p>
    <w:p>
      <w:pPr>
        <w:pStyle w:val="ListParagraph"/>
        <w:numPr>
          <w:ilvl w:val="0"/>
          <w:numId w:val="2"/>
        </w:numPr>
        <w:spacing w:before="40" w:after="40"/>
      </w:pPr>
      <w:r>
        <w:rPr>
          <w:rFonts w:ascii="Arial" w:cs="Arial" w:eastAsia="Arial" w:hAnsi="Arial"/>
          <w:color w:val="424242"/>
          <w:sz w:val="22"/>
          <w:szCs w:val="22"/>
        </w:rPr>
        <w:t xml:space="preserve">Délibérations longues et sujettes à contestation faute de traçabilité</w:t>
      </w:r>
    </w:p>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3. Vision, Objectifs &amp; Périmètre</w:t>
      </w:r>
    </w:p>
    <w:p>
      <w:pPr>
        <w:pStyle w:val="Heading2"/>
        <w:spacing w:before="300" w:after="120"/>
      </w:pPr>
      <w:r>
        <w:rPr>
          <w:rFonts w:ascii="Arial" w:cs="Arial" w:eastAsia="Arial" w:hAnsi="Arial"/>
          <w:b/>
          <w:bCs/>
          <w:color w:val="2E7D32"/>
          <w:sz w:val="26"/>
          <w:szCs w:val="26"/>
        </w:rPr>
        <w:t xml:space="preserve">3.1 Vision du Produit</w:t>
      </w:r>
    </w:p>
    <w:p>
      <w:pPr>
        <w:pBdr>
          <w:left w:val="single" w:color="F9A825" w:sz="12" w:space="12"/>
        </w:pBdr>
        <w:spacing w:before="160" w:after="160"/>
        <w:ind w:left="400"/>
        <w:jc w:val="center"/>
      </w:pPr>
      <w:r>
        <w:rPr>
          <w:rFonts w:ascii="Arial" w:cs="Arial" w:eastAsia="Arial" w:hAnsi="Arial"/>
          <w:i/>
          <w:iCs/>
          <w:color w:val="424242"/>
          <w:sz w:val="24"/>
          <w:szCs w:val="24"/>
        </w:rPr>
        <w:t xml:space="preserve">« Rendre chaque école secondaire de Goma aussi bien gérée qu'un établissement de rang international, en s'appuyant sur une technologie simple, robuste et adaptée aux réalités du Nord-Kivu. »</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3.2 Objectifs Stratégiques</w:t>
      </w:r>
    </w:p>
    <w:p>
      <w:pPr>
        <w:pStyle w:val="ListParagraph"/>
        <w:numPr>
          <w:ilvl w:val="0"/>
          <w:numId w:val="2"/>
        </w:numPr>
        <w:spacing w:before="40" w:after="40"/>
      </w:pPr>
      <w:r>
        <w:rPr>
          <w:rFonts w:ascii="Arial" w:cs="Arial" w:eastAsia="Arial" w:hAnsi="Arial"/>
          <w:color w:val="424242"/>
          <w:sz w:val="22"/>
          <w:szCs w:val="22"/>
        </w:rPr>
        <w:t xml:space="preserve">Digitaliser 100% des processus administratifs et académiques des écoles clientes</w:t>
      </w:r>
    </w:p>
    <w:p>
      <w:pPr>
        <w:pStyle w:val="ListParagraph"/>
        <w:numPr>
          <w:ilvl w:val="0"/>
          <w:numId w:val="2"/>
        </w:numPr>
        <w:spacing w:before="40" w:after="40"/>
      </w:pPr>
      <w:r>
        <w:rPr>
          <w:rFonts w:ascii="Arial" w:cs="Arial" w:eastAsia="Arial" w:hAnsi="Arial"/>
          <w:color w:val="424242"/>
          <w:sz w:val="22"/>
          <w:szCs w:val="22"/>
        </w:rPr>
        <w:t xml:space="preserve">Réduire de 80% le temps de production des bulletins scolaires trimestriels</w:t>
      </w:r>
    </w:p>
    <w:p>
      <w:pPr>
        <w:pStyle w:val="ListParagraph"/>
        <w:numPr>
          <w:ilvl w:val="0"/>
          <w:numId w:val="2"/>
        </w:numPr>
        <w:spacing w:before="40" w:after="40"/>
      </w:pPr>
      <w:r>
        <w:rPr>
          <w:rFonts w:ascii="Arial" w:cs="Arial" w:eastAsia="Arial" w:hAnsi="Arial"/>
          <w:color w:val="424242"/>
          <w:sz w:val="22"/>
          <w:szCs w:val="22"/>
        </w:rPr>
        <w:t xml:space="preserve">Améliorer le taux de recouvrement des frais scolaires de minimum 20 points</w:t>
      </w:r>
    </w:p>
    <w:p>
      <w:pPr>
        <w:pStyle w:val="ListParagraph"/>
        <w:numPr>
          <w:ilvl w:val="0"/>
          <w:numId w:val="2"/>
        </w:numPr>
        <w:spacing w:before="40" w:after="40"/>
      </w:pPr>
      <w:r>
        <w:rPr>
          <w:rFonts w:ascii="Arial" w:cs="Arial" w:eastAsia="Arial" w:hAnsi="Arial"/>
          <w:color w:val="424242"/>
          <w:sz w:val="22"/>
          <w:szCs w:val="22"/>
        </w:rPr>
        <w:t xml:space="preserve">Garantir la conformité avec le cadre légal MEPST / EDU-NK / EPSP</w:t>
      </w:r>
    </w:p>
    <w:p>
      <w:pPr>
        <w:pStyle w:val="ListParagraph"/>
        <w:numPr>
          <w:ilvl w:val="0"/>
          <w:numId w:val="2"/>
        </w:numPr>
        <w:spacing w:before="40" w:after="40"/>
      </w:pPr>
      <w:r>
        <w:rPr>
          <w:rFonts w:ascii="Arial" w:cs="Arial" w:eastAsia="Arial" w:hAnsi="Arial"/>
          <w:color w:val="424242"/>
          <w:sz w:val="22"/>
          <w:szCs w:val="22"/>
        </w:rPr>
        <w:t xml:space="preserve">Assurer une disponibilité hors-ligne complète pour les fonctions critiques</w:t>
      </w:r>
    </w:p>
    <w:p>
      <w:pPr>
        <w:pStyle w:val="ListParagraph"/>
        <w:numPr>
          <w:ilvl w:val="0"/>
          <w:numId w:val="2"/>
        </w:numPr>
        <w:spacing w:before="40" w:after="40"/>
      </w:pPr>
      <w:r>
        <w:rPr>
          <w:rFonts w:ascii="Arial" w:cs="Arial" w:eastAsia="Arial" w:hAnsi="Arial"/>
          <w:color w:val="424242"/>
          <w:sz w:val="22"/>
          <w:szCs w:val="22"/>
        </w:rPr>
        <w:t xml:space="preserve">Permettre aux parents d'accéder aux informations scolaires sans smartphone</w:t>
      </w:r>
    </w:p>
    <w:p>
      <w:pPr>
        <w:pStyle w:val="ListParagraph"/>
        <w:numPr>
          <w:ilvl w:val="0"/>
          <w:numId w:val="2"/>
        </w:numPr>
        <w:spacing w:before="40" w:after="40"/>
      </w:pPr>
      <w:r>
        <w:rPr>
          <w:rFonts w:ascii="Arial" w:cs="Arial" w:eastAsia="Arial" w:hAnsi="Arial"/>
          <w:color w:val="424242"/>
          <w:sz w:val="22"/>
          <w:szCs w:val="22"/>
        </w:rPr>
        <w:t xml:space="preserve">Produire automatiquement tous les rapports officiels requis par l'État congolais</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3.3 Périmètre (In-Scope / Out-of-Scope)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IN-SCOPE — Inclus dans v1.0</w:t>
            </w:r>
          </w:p>
        </w:tc>
        <w:tc>
          <w:tcPr>
            <w:tcW w:type="dxa" w:w="468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 OUT-OF-SCOPE — Hors périmètre v1.0</w:t>
            </w:r>
          </w:p>
        </w:tc>
      </w:tr>
      <w:tr>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color w:val="424242"/>
                <w:sz w:val="22"/>
                <w:szCs w:val="22"/>
              </w:rPr>
              <w:t xml:space="preserve">Gestion des inscriptions et dossiers élèves</w:t>
            </w:r>
          </w:p>
          <w:p>
            <w:pPr>
              <w:pStyle w:val="ListParagraph"/>
              <w:numPr>
                <w:ilvl w:val="0"/>
                <w:numId w:val="2"/>
              </w:numPr>
              <w:spacing w:before="40" w:after="40"/>
            </w:pPr>
            <w:r>
              <w:rPr>
                <w:rFonts w:ascii="Arial" w:cs="Arial" w:eastAsia="Arial" w:hAnsi="Arial"/>
                <w:color w:val="424242"/>
                <w:sz w:val="22"/>
                <w:szCs w:val="22"/>
              </w:rPr>
              <w:t xml:space="preserve">Saisie et calcul automatique des notes</w:t>
            </w:r>
          </w:p>
          <w:p>
            <w:pPr>
              <w:pStyle w:val="ListParagraph"/>
              <w:numPr>
                <w:ilvl w:val="0"/>
                <w:numId w:val="2"/>
              </w:numPr>
              <w:spacing w:before="40" w:after="40"/>
            </w:pPr>
            <w:r>
              <w:rPr>
                <w:rFonts w:ascii="Arial" w:cs="Arial" w:eastAsia="Arial" w:hAnsi="Arial"/>
                <w:color w:val="424242"/>
                <w:sz w:val="22"/>
                <w:szCs w:val="22"/>
              </w:rPr>
              <w:t xml:space="preserve">Génération des bulletins trimestriels PDF</w:t>
            </w:r>
          </w:p>
          <w:p>
            <w:pPr>
              <w:pStyle w:val="ListParagraph"/>
              <w:numPr>
                <w:ilvl w:val="0"/>
                <w:numId w:val="2"/>
              </w:numPr>
              <w:spacing w:before="40" w:after="40"/>
            </w:pPr>
            <w:r>
              <w:rPr>
                <w:rFonts w:ascii="Arial" w:cs="Arial" w:eastAsia="Arial" w:hAnsi="Arial"/>
                <w:color w:val="424242"/>
                <w:sz w:val="22"/>
                <w:szCs w:val="22"/>
              </w:rPr>
              <w:t xml:space="preserve">Gestion financière (frais, paiements, reçus)</w:t>
            </w:r>
          </w:p>
          <w:p>
            <w:pPr>
              <w:pStyle w:val="ListParagraph"/>
              <w:numPr>
                <w:ilvl w:val="0"/>
                <w:numId w:val="2"/>
              </w:numPr>
              <w:spacing w:before="40" w:after="40"/>
            </w:pPr>
            <w:r>
              <w:rPr>
                <w:rFonts w:ascii="Arial" w:cs="Arial" w:eastAsia="Arial" w:hAnsi="Arial"/>
                <w:color w:val="424242"/>
                <w:sz w:val="22"/>
                <w:szCs w:val="22"/>
              </w:rPr>
              <w:t xml:space="preserve">Gestion des enseignants et charges horaires</w:t>
            </w:r>
          </w:p>
          <w:p>
            <w:pPr>
              <w:pStyle w:val="ListParagraph"/>
              <w:numPr>
                <w:ilvl w:val="0"/>
                <w:numId w:val="2"/>
              </w:numPr>
              <w:spacing w:before="40" w:after="40"/>
            </w:pPr>
            <w:r>
              <w:rPr>
                <w:rFonts w:ascii="Arial" w:cs="Arial" w:eastAsia="Arial" w:hAnsi="Arial"/>
                <w:color w:val="424242"/>
                <w:sz w:val="22"/>
                <w:szCs w:val="22"/>
              </w:rPr>
              <w:t xml:space="preserve">Suivi des présences et absences</w:t>
            </w:r>
          </w:p>
          <w:p>
            <w:pPr>
              <w:pStyle w:val="ListParagraph"/>
              <w:numPr>
                <w:ilvl w:val="0"/>
                <w:numId w:val="2"/>
              </w:numPr>
              <w:spacing w:before="40" w:after="40"/>
            </w:pPr>
            <w:r>
              <w:rPr>
                <w:rFonts w:ascii="Arial" w:cs="Arial" w:eastAsia="Arial" w:hAnsi="Arial"/>
                <w:color w:val="424242"/>
                <w:sz w:val="22"/>
                <w:szCs w:val="22"/>
              </w:rPr>
              <w:t xml:space="preserve">Rapports officiels EDU-NC / EPSP</w:t>
            </w:r>
          </w:p>
          <w:p>
            <w:pPr>
              <w:pStyle w:val="ListParagraph"/>
              <w:numPr>
                <w:ilvl w:val="0"/>
                <w:numId w:val="2"/>
              </w:numPr>
              <w:spacing w:before="40" w:after="40"/>
            </w:pPr>
            <w:r>
              <w:rPr>
                <w:rFonts w:ascii="Arial" w:cs="Arial" w:eastAsia="Arial" w:hAnsi="Arial"/>
                <w:color w:val="424242"/>
                <w:sz w:val="22"/>
                <w:szCs w:val="22"/>
              </w:rPr>
              <w:t xml:space="preserve">Notifications SMS parents</w:t>
            </w:r>
          </w:p>
          <w:p>
            <w:pPr>
              <w:pStyle w:val="ListParagraph"/>
              <w:numPr>
                <w:ilvl w:val="0"/>
                <w:numId w:val="2"/>
              </w:numPr>
              <w:spacing w:before="40" w:after="40"/>
            </w:pPr>
            <w:r>
              <w:rPr>
                <w:rFonts w:ascii="Arial" w:cs="Arial" w:eastAsia="Arial" w:hAnsi="Arial"/>
                <w:color w:val="424242"/>
                <w:sz w:val="22"/>
                <w:szCs w:val="22"/>
              </w:rPr>
              <w:t xml:space="preserve">Portail web parents (lecture seule)</w:t>
            </w:r>
          </w:p>
          <w:p>
            <w:pPr>
              <w:pStyle w:val="ListParagraph"/>
              <w:numPr>
                <w:ilvl w:val="0"/>
                <w:numId w:val="2"/>
              </w:numPr>
              <w:spacing w:before="40" w:after="40"/>
            </w:pPr>
            <w:r>
              <w:rPr>
                <w:rFonts w:ascii="Arial" w:cs="Arial" w:eastAsia="Arial" w:hAnsi="Arial"/>
                <w:color w:val="424242"/>
                <w:sz w:val="22"/>
                <w:szCs w:val="22"/>
              </w:rPr>
              <w:t xml:space="preserve">Application Android native</w:t>
            </w:r>
          </w:p>
          <w:p>
            <w:pPr>
              <w:pStyle w:val="ListParagraph"/>
              <w:numPr>
                <w:ilvl w:val="0"/>
                <w:numId w:val="2"/>
              </w:numPr>
              <w:spacing w:before="40" w:after="40"/>
            </w:pPr>
            <w:r>
              <w:rPr>
                <w:rFonts w:ascii="Arial" w:cs="Arial" w:eastAsia="Arial" w:hAnsi="Arial"/>
                <w:color w:val="424242"/>
                <w:sz w:val="22"/>
                <w:szCs w:val="22"/>
              </w:rPr>
              <w:t xml:space="preserve">Mode hors-ligne avec synchronisation</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pStyle w:val="ListParagraph"/>
              <w:numPr>
                <w:ilvl w:val="0"/>
                <w:numId w:val="2"/>
              </w:numPr>
              <w:spacing w:before="40" w:after="40"/>
            </w:pPr>
            <w:r>
              <w:rPr>
                <w:rFonts w:ascii="Arial" w:cs="Arial" w:eastAsia="Arial" w:hAnsi="Arial"/>
                <w:color w:val="424242"/>
                <w:sz w:val="22"/>
                <w:szCs w:val="22"/>
              </w:rPr>
              <w:t xml:space="preserve">Gestion de l'enseignement primaire ou supérieur</w:t>
            </w:r>
          </w:p>
          <w:p>
            <w:pPr>
              <w:pStyle w:val="ListParagraph"/>
              <w:numPr>
                <w:ilvl w:val="0"/>
                <w:numId w:val="2"/>
              </w:numPr>
              <w:spacing w:before="40" w:after="40"/>
            </w:pPr>
            <w:r>
              <w:rPr>
                <w:rFonts w:ascii="Arial" w:cs="Arial" w:eastAsia="Arial" w:hAnsi="Arial"/>
                <w:color w:val="424242"/>
                <w:sz w:val="22"/>
                <w:szCs w:val="22"/>
              </w:rPr>
              <w:t xml:space="preserve">Plateforme d'apprentissage en ligne (LMS)</w:t>
            </w:r>
          </w:p>
          <w:p>
            <w:pPr>
              <w:pStyle w:val="ListParagraph"/>
              <w:numPr>
                <w:ilvl w:val="0"/>
                <w:numId w:val="2"/>
              </w:numPr>
              <w:spacing w:before="40" w:after="40"/>
            </w:pPr>
            <w:r>
              <w:rPr>
                <w:rFonts w:ascii="Arial" w:cs="Arial" w:eastAsia="Arial" w:hAnsi="Arial"/>
                <w:color w:val="424242"/>
                <w:sz w:val="22"/>
                <w:szCs w:val="22"/>
              </w:rPr>
              <w:t xml:space="preserve">Gestion de la bibliothèque scolaire</w:t>
            </w:r>
          </w:p>
          <w:p>
            <w:pPr>
              <w:pStyle w:val="ListParagraph"/>
              <w:numPr>
                <w:ilvl w:val="0"/>
                <w:numId w:val="2"/>
              </w:numPr>
              <w:spacing w:before="40" w:after="40"/>
            </w:pPr>
            <w:r>
              <w:rPr>
                <w:rFonts w:ascii="Arial" w:cs="Arial" w:eastAsia="Arial" w:hAnsi="Arial"/>
                <w:color w:val="424242"/>
                <w:sz w:val="22"/>
                <w:szCs w:val="22"/>
              </w:rPr>
              <w:t xml:space="preserve">Système de transport scolaire</w:t>
            </w:r>
          </w:p>
          <w:p>
            <w:pPr>
              <w:pStyle w:val="ListParagraph"/>
              <w:numPr>
                <w:ilvl w:val="0"/>
                <w:numId w:val="2"/>
              </w:numPr>
              <w:spacing w:before="40" w:after="40"/>
            </w:pPr>
            <w:r>
              <w:rPr>
                <w:rFonts w:ascii="Arial" w:cs="Arial" w:eastAsia="Arial" w:hAnsi="Arial"/>
                <w:color w:val="424242"/>
                <w:sz w:val="22"/>
                <w:szCs w:val="22"/>
              </w:rPr>
              <w:t xml:space="preserve">Module RH complet pour enseignants mécanisés</w:t>
            </w:r>
          </w:p>
          <w:p>
            <w:pPr>
              <w:pStyle w:val="ListParagraph"/>
              <w:numPr>
                <w:ilvl w:val="0"/>
                <w:numId w:val="2"/>
              </w:numPr>
              <w:spacing w:before="40" w:after="40"/>
            </w:pPr>
            <w:r>
              <w:rPr>
                <w:rFonts w:ascii="Arial" w:cs="Arial" w:eastAsia="Arial" w:hAnsi="Arial"/>
                <w:color w:val="424242"/>
                <w:sz w:val="22"/>
                <w:szCs w:val="22"/>
              </w:rPr>
              <w:t xml:space="preserve">Interface avec le SIGE national (à intégrer en v2)</w:t>
            </w:r>
          </w:p>
          <w:p>
            <w:pPr>
              <w:pStyle w:val="ListParagraph"/>
              <w:numPr>
                <w:ilvl w:val="0"/>
                <w:numId w:val="2"/>
              </w:numPr>
              <w:spacing w:before="40" w:after="40"/>
            </w:pPr>
            <w:r>
              <w:rPr>
                <w:rFonts w:ascii="Arial" w:cs="Arial" w:eastAsia="Arial" w:hAnsi="Arial"/>
                <w:color w:val="424242"/>
                <w:sz w:val="22"/>
                <w:szCs w:val="22"/>
              </w:rPr>
              <w:t xml:space="preserve">Système de vidéosurveillance</w:t>
            </w:r>
          </w:p>
          <w:p>
            <w:pPr>
              <w:pStyle w:val="ListParagraph"/>
              <w:numPr>
                <w:ilvl w:val="0"/>
                <w:numId w:val="2"/>
              </w:numPr>
              <w:spacing w:before="40" w:after="40"/>
            </w:pPr>
            <w:r>
              <w:rPr>
                <w:rFonts w:ascii="Arial" w:cs="Arial" w:eastAsia="Arial" w:hAnsi="Arial"/>
                <w:color w:val="424242"/>
                <w:sz w:val="22"/>
                <w:szCs w:val="22"/>
              </w:rPr>
              <w:t xml:space="preserve">Caisse Nationale de Sécurité Sociale (CNSS)</w:t>
            </w:r>
          </w:p>
        </w:tc>
      </w:tr>
    </w:tbl>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4. Parties Prenantes &amp; Utilisateurs</w:t>
      </w:r>
    </w:p>
    <w:p>
      <w:pPr>
        <w:pStyle w:val="Heading2"/>
        <w:spacing w:before="300" w:after="120"/>
      </w:pPr>
      <w:r>
        <w:rPr>
          <w:rFonts w:ascii="Arial" w:cs="Arial" w:eastAsia="Arial" w:hAnsi="Arial"/>
          <w:b/>
          <w:bCs/>
          <w:color w:val="2E7D32"/>
          <w:sz w:val="26"/>
          <w:szCs w:val="26"/>
        </w:rPr>
        <w:t xml:space="preserve">4.1 Cartographie des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5460"/>
      </w:tblGrid>
      <w:tr>
        <w:tc>
          <w:tcPr>
            <w:tcW w:type="dxa" w:w="18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c>
          <w:tcPr>
            <w:tcW w:type="dxa" w:w="21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Titre</w:t>
            </w:r>
          </w:p>
        </w:tc>
        <w:tc>
          <w:tcPr>
            <w:tcW w:type="dxa" w:w="54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Périmètre d'accès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Super Admin</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Fondateur / Propriétaire</w:t>
            </w:r>
          </w:p>
        </w:tc>
        <w:tc>
          <w:tcPr>
            <w:tcW w:type="dxa" w:w="5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Accès total — Configuration système, multi-écoles</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Préfet</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Directeur académique</w:t>
            </w:r>
          </w:p>
        </w:tc>
        <w:tc>
          <w:tcPr>
            <w:tcW w:type="dxa" w:w="54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Gestion académique, délibérations, rapports officiels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Économe</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Gestionnaire financier</w:t>
            </w:r>
          </w:p>
        </w:tc>
        <w:tc>
          <w:tcPr>
            <w:tcW w:type="dxa" w:w="5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Frais, paiements, budgets, rapports COGES</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Secrétaire Acad.</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Administration scolaire</w:t>
            </w:r>
          </w:p>
        </w:tc>
        <w:tc>
          <w:tcPr>
            <w:tcW w:type="dxa" w:w="54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Notes, bulletins, inscriptions, palmarès</w:t>
            </w:r>
          </w:p>
        </w:tc>
      </w:tr>
      <w:tr>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Enseignant</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Corps enseignant</w:t>
            </w:r>
          </w:p>
        </w:tc>
        <w:tc>
          <w:tcPr>
            <w:tcW w:type="dxa" w:w="54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Saisie notes, présences, cours assignés</w:t>
            </w:r>
          </w:p>
        </w:tc>
      </w:tr>
      <w:tr>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Parent / Tuteur</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Famille de l'élève</w:t>
            </w:r>
          </w:p>
        </w:tc>
        <w:tc>
          <w:tcPr>
            <w:tcW w:type="dxa" w:w="54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Lecture seule : notes, absences, paiements</w:t>
            </w:r>
          </w:p>
        </w:tc>
      </w:tr>
    </w:tbl>
    <w:p>
      <w:pPr>
        <w:spacing w:before="60" w:after="60"/>
      </w:pPr>
      <w:r>
        <w:t xml:space="preserve"/>
      </w:r>
    </w:p>
    <w:p>
      <w:pPr>
        <w:pStyle w:val="Heading2"/>
        <w:spacing w:before="300" w:after="120"/>
      </w:pPr>
      <w:r>
        <w:rPr>
          <w:rFonts w:ascii="Arial" w:cs="Arial" w:eastAsia="Arial" w:hAnsi="Arial"/>
          <w:b/>
          <w:bCs/>
          <w:color w:val="2E7D32"/>
          <w:sz w:val="26"/>
          <w:szCs w:val="26"/>
        </w:rPr>
        <w:t xml:space="preserve">4.2 Profils Utilisateurs (Personas)</w:t>
      </w:r>
    </w:p>
    <w:p>
      <w:pPr>
        <w:pStyle w:val="Heading3"/>
        <w:spacing w:before="200" w:after="80"/>
      </w:pPr>
      <w:r>
        <w:rPr>
          <w:rFonts w:ascii="Arial" w:cs="Arial" w:eastAsia="Arial" w:hAnsi="Arial"/>
          <w:b/>
          <w:bCs/>
          <w:color w:val="424242"/>
          <w:sz w:val="22"/>
          <w:szCs w:val="22"/>
        </w:rPr>
        <w:t xml:space="preserve">Persona 1 — Le Préfet (Directeur Académique)</w:t>
      </w:r>
    </w:p>
    <w:p>
      <w:pPr>
        <w:pStyle w:val="ListParagraph"/>
        <w:numPr>
          <w:ilvl w:val="0"/>
          <w:numId w:val="2"/>
        </w:numPr>
        <w:spacing w:before="40" w:after="40"/>
      </w:pPr>
      <w:r>
        <w:rPr>
          <w:rFonts w:ascii="Arial" w:cs="Arial" w:eastAsia="Arial" w:hAnsi="Arial"/>
          <w:color w:val="424242"/>
          <w:sz w:val="22"/>
          <w:szCs w:val="22"/>
        </w:rPr>
        <w:t xml:space="preserve">Profil : Homme/Femme, 40–58 ans, diplôme d'ISP ou Université, maîtrise numérique intermédiaire</w:t>
      </w:r>
    </w:p>
    <w:p>
      <w:pPr>
        <w:pStyle w:val="ListParagraph"/>
        <w:numPr>
          <w:ilvl w:val="0"/>
          <w:numId w:val="2"/>
        </w:numPr>
        <w:spacing w:before="40" w:after="40"/>
      </w:pPr>
      <w:r>
        <w:rPr>
          <w:rFonts w:ascii="Arial" w:cs="Arial" w:eastAsia="Arial" w:hAnsi="Arial"/>
          <w:color w:val="424242"/>
          <w:sz w:val="22"/>
          <w:szCs w:val="22"/>
        </w:rPr>
        <w:t xml:space="preserve">Besoin principal : Avoir une vue globale de l'établissement, délibérer rapidement en fin de trimestre</w:t>
      </w:r>
    </w:p>
    <w:p>
      <w:pPr>
        <w:pStyle w:val="ListParagraph"/>
        <w:numPr>
          <w:ilvl w:val="0"/>
          <w:numId w:val="2"/>
        </w:numPr>
        <w:spacing w:before="40" w:after="40"/>
      </w:pPr>
      <w:r>
        <w:rPr>
          <w:rFonts w:ascii="Arial" w:cs="Arial" w:eastAsia="Arial" w:hAnsi="Arial"/>
          <w:color w:val="424242"/>
          <w:sz w:val="22"/>
          <w:szCs w:val="22"/>
        </w:rPr>
        <w:t xml:space="preserve">Frustration actuelle : Calcul manuel des moyennes, erreurs dans les bulletins, délibérations de 2–3 jours</w:t>
      </w:r>
    </w:p>
    <w:p>
      <w:pPr>
        <w:pStyle w:val="ListParagraph"/>
        <w:numPr>
          <w:ilvl w:val="0"/>
          <w:numId w:val="2"/>
        </w:numPr>
        <w:spacing w:before="40" w:after="40"/>
      </w:pPr>
      <w:r>
        <w:rPr>
          <w:rFonts w:ascii="Arial" w:cs="Arial" w:eastAsia="Arial" w:hAnsi="Arial"/>
          <w:color w:val="424242"/>
          <w:sz w:val="22"/>
          <w:szCs w:val="22"/>
        </w:rPr>
        <w:t xml:space="preserve">Attente EduGoma 360 : Délibération en 2 clics, bulletins imprimables en 10 minutes par classe</w:t>
      </w:r>
    </w:p>
    <w:p>
      <w:pPr>
        <w:spacing w:before="60" w:after="60"/>
      </w:pPr>
      <w:r>
        <w:t xml:space="preserve"/>
      </w:r>
    </w:p>
    <w:p>
      <w:pPr>
        <w:pStyle w:val="Heading3"/>
        <w:spacing w:before="200" w:after="80"/>
      </w:pPr>
      <w:r>
        <w:rPr>
          <w:rFonts w:ascii="Arial" w:cs="Arial" w:eastAsia="Arial" w:hAnsi="Arial"/>
          <w:b/>
          <w:bCs/>
          <w:color w:val="424242"/>
          <w:sz w:val="22"/>
          <w:szCs w:val="22"/>
        </w:rPr>
        <w:t xml:space="preserve">Persona 2 — L'Économe</w:t>
      </w:r>
    </w:p>
    <w:p>
      <w:pPr>
        <w:pStyle w:val="ListParagraph"/>
        <w:numPr>
          <w:ilvl w:val="0"/>
          <w:numId w:val="2"/>
        </w:numPr>
        <w:spacing w:before="40" w:after="40"/>
      </w:pPr>
      <w:r>
        <w:rPr>
          <w:rFonts w:ascii="Arial" w:cs="Arial" w:eastAsia="Arial" w:hAnsi="Arial"/>
          <w:color w:val="424242"/>
          <w:sz w:val="22"/>
          <w:szCs w:val="22"/>
        </w:rPr>
        <w:t xml:space="preserve">Profil : Femme/Homme, 30–50 ans, formation en comptabilité ou gestion</w:t>
      </w:r>
    </w:p>
    <w:p>
      <w:pPr>
        <w:pStyle w:val="ListParagraph"/>
        <w:numPr>
          <w:ilvl w:val="0"/>
          <w:numId w:val="2"/>
        </w:numPr>
        <w:spacing w:before="40" w:after="40"/>
      </w:pPr>
      <w:r>
        <w:rPr>
          <w:rFonts w:ascii="Arial" w:cs="Arial" w:eastAsia="Arial" w:hAnsi="Arial"/>
          <w:color w:val="424242"/>
          <w:sz w:val="22"/>
          <w:szCs w:val="22"/>
        </w:rPr>
        <w:t xml:space="preserve">Besoin principal : Connaître qui a payé, qui doit encore payer, générer les rapports COGES</w:t>
      </w:r>
    </w:p>
    <w:p>
      <w:pPr>
        <w:pStyle w:val="ListParagraph"/>
        <w:numPr>
          <w:ilvl w:val="0"/>
          <w:numId w:val="2"/>
        </w:numPr>
        <w:spacing w:before="40" w:after="40"/>
      </w:pPr>
      <w:r>
        <w:rPr>
          <w:rFonts w:ascii="Arial" w:cs="Arial" w:eastAsia="Arial" w:hAnsi="Arial"/>
          <w:color w:val="424242"/>
          <w:sz w:val="22"/>
          <w:szCs w:val="22"/>
        </w:rPr>
        <w:t xml:space="preserve">Frustration actuelle : Registres de caisse incohérents, argent non tracé, détournements</w:t>
      </w:r>
    </w:p>
    <w:p>
      <w:pPr>
        <w:pStyle w:val="ListParagraph"/>
        <w:numPr>
          <w:ilvl w:val="0"/>
          <w:numId w:val="2"/>
        </w:numPr>
        <w:spacing w:before="40" w:after="40"/>
      </w:pPr>
      <w:r>
        <w:rPr>
          <w:rFonts w:ascii="Arial" w:cs="Arial" w:eastAsia="Arial" w:hAnsi="Arial"/>
          <w:color w:val="424242"/>
          <w:sz w:val="22"/>
          <w:szCs w:val="22"/>
        </w:rPr>
        <w:t xml:space="preserve">Attente EduGoma 360 : Reçu numérique à chaque paiement, rapport financier automatique mensuel</w:t>
      </w:r>
    </w:p>
    <w:p>
      <w:pPr>
        <w:spacing w:before="60" w:after="60"/>
      </w:pPr>
      <w:r>
        <w:t xml:space="preserve"/>
      </w:r>
    </w:p>
    <w:p>
      <w:pPr>
        <w:pStyle w:val="Heading3"/>
        <w:spacing w:before="200" w:after="80"/>
      </w:pPr>
      <w:r>
        <w:rPr>
          <w:rFonts w:ascii="Arial" w:cs="Arial" w:eastAsia="Arial" w:hAnsi="Arial"/>
          <w:b/>
          <w:bCs/>
          <w:color w:val="424242"/>
          <w:sz w:val="22"/>
          <w:szCs w:val="22"/>
        </w:rPr>
        <w:t xml:space="preserve">Persona 3 — L'Enseignant</w:t>
      </w:r>
    </w:p>
    <w:p>
      <w:pPr>
        <w:pStyle w:val="ListParagraph"/>
        <w:numPr>
          <w:ilvl w:val="0"/>
          <w:numId w:val="2"/>
        </w:numPr>
        <w:spacing w:before="40" w:after="40"/>
      </w:pPr>
      <w:r>
        <w:rPr>
          <w:rFonts w:ascii="Arial" w:cs="Arial" w:eastAsia="Arial" w:hAnsi="Arial"/>
          <w:color w:val="424242"/>
          <w:sz w:val="22"/>
          <w:szCs w:val="22"/>
        </w:rPr>
        <w:t xml:space="preserve">Profil : Homme/Femme, 25–45 ans, détenteur d'un titre d'ISP, souvent non mécanisé</w:t>
      </w:r>
    </w:p>
    <w:p>
      <w:pPr>
        <w:pStyle w:val="ListParagraph"/>
        <w:numPr>
          <w:ilvl w:val="0"/>
          <w:numId w:val="2"/>
        </w:numPr>
        <w:spacing w:before="40" w:after="40"/>
      </w:pPr>
      <w:r>
        <w:rPr>
          <w:rFonts w:ascii="Arial" w:cs="Arial" w:eastAsia="Arial" w:hAnsi="Arial"/>
          <w:color w:val="424242"/>
          <w:sz w:val="22"/>
          <w:szCs w:val="22"/>
        </w:rPr>
        <w:t xml:space="preserve">Besoin principal : Saisir ses notes rapidement, consulter l'emploi du temps, suivre les présences</w:t>
      </w:r>
    </w:p>
    <w:p>
      <w:pPr>
        <w:pStyle w:val="ListParagraph"/>
        <w:numPr>
          <w:ilvl w:val="0"/>
          <w:numId w:val="2"/>
        </w:numPr>
        <w:spacing w:before="40" w:after="40"/>
      </w:pPr>
      <w:r>
        <w:rPr>
          <w:rFonts w:ascii="Arial" w:cs="Arial" w:eastAsia="Arial" w:hAnsi="Arial"/>
          <w:color w:val="424242"/>
          <w:sz w:val="22"/>
          <w:szCs w:val="22"/>
        </w:rPr>
        <w:t xml:space="preserve">Frustration actuelle : Cahier de notes perdu, calcul manuel laborieux, incertitude sur les horaires</w:t>
      </w:r>
    </w:p>
    <w:p>
      <w:pPr>
        <w:pStyle w:val="ListParagraph"/>
        <w:numPr>
          <w:ilvl w:val="0"/>
          <w:numId w:val="2"/>
        </w:numPr>
        <w:spacing w:before="40" w:after="40"/>
      </w:pPr>
      <w:r>
        <w:rPr>
          <w:rFonts w:ascii="Arial" w:cs="Arial" w:eastAsia="Arial" w:hAnsi="Arial"/>
          <w:color w:val="424242"/>
          <w:sz w:val="22"/>
          <w:szCs w:val="22"/>
        </w:rPr>
        <w:t xml:space="preserve">Attente EduGoma 360 : Application mobile simple, saisie rapide même sans connexion</w:t>
      </w:r>
    </w:p>
    <w:p>
      <w:pPr>
        <w:spacing w:before="60" w:after="60"/>
      </w:pPr>
      <w:r>
        <w:t xml:space="preserve"/>
      </w:r>
    </w:p>
    <w:p>
      <w:pPr>
        <w:pStyle w:val="Heading3"/>
        <w:spacing w:before="200" w:after="80"/>
      </w:pPr>
      <w:r>
        <w:rPr>
          <w:rFonts w:ascii="Arial" w:cs="Arial" w:eastAsia="Arial" w:hAnsi="Arial"/>
          <w:b/>
          <w:bCs/>
          <w:color w:val="424242"/>
          <w:sz w:val="22"/>
          <w:szCs w:val="22"/>
        </w:rPr>
        <w:t xml:space="preserve">Persona 4 — Le Parent / Tuteur</w:t>
      </w:r>
    </w:p>
    <w:p>
      <w:pPr>
        <w:pStyle w:val="ListParagraph"/>
        <w:numPr>
          <w:ilvl w:val="0"/>
          <w:numId w:val="2"/>
        </w:numPr>
        <w:spacing w:before="40" w:after="40"/>
      </w:pPr>
      <w:r>
        <w:rPr>
          <w:rFonts w:ascii="Arial" w:cs="Arial" w:eastAsia="Arial" w:hAnsi="Arial"/>
          <w:color w:val="424242"/>
          <w:sz w:val="22"/>
          <w:szCs w:val="22"/>
        </w:rPr>
        <w:t xml:space="preserve">Profil : Homme/Femme, 30–55 ans, niveau d'instruction variable, possède un téléphone basique</w:t>
      </w:r>
    </w:p>
    <w:p>
      <w:pPr>
        <w:pStyle w:val="ListParagraph"/>
        <w:numPr>
          <w:ilvl w:val="0"/>
          <w:numId w:val="2"/>
        </w:numPr>
        <w:spacing w:before="40" w:after="40"/>
      </w:pPr>
      <w:r>
        <w:rPr>
          <w:rFonts w:ascii="Arial" w:cs="Arial" w:eastAsia="Arial" w:hAnsi="Arial"/>
          <w:color w:val="424242"/>
          <w:sz w:val="22"/>
          <w:szCs w:val="22"/>
        </w:rPr>
        <w:t xml:space="preserve">Besoin principal : Savoir si son enfant va à l'école, connaître les résultats scolaires</w:t>
      </w:r>
    </w:p>
    <w:p>
      <w:pPr>
        <w:pStyle w:val="ListParagraph"/>
        <w:numPr>
          <w:ilvl w:val="0"/>
          <w:numId w:val="2"/>
        </w:numPr>
        <w:spacing w:before="40" w:after="40"/>
      </w:pPr>
      <w:r>
        <w:rPr>
          <w:rFonts w:ascii="Arial" w:cs="Arial" w:eastAsia="Arial" w:hAnsi="Arial"/>
          <w:color w:val="424242"/>
          <w:sz w:val="22"/>
          <w:szCs w:val="22"/>
        </w:rPr>
        <w:t xml:space="preserve">Frustration actuelle : Apprend les mauvaises nouvelles tardivement, bulletins remis en retard</w:t>
      </w:r>
    </w:p>
    <w:p>
      <w:pPr>
        <w:pStyle w:val="ListParagraph"/>
        <w:numPr>
          <w:ilvl w:val="0"/>
          <w:numId w:val="2"/>
        </w:numPr>
        <w:spacing w:before="40" w:after="40"/>
      </w:pPr>
      <w:r>
        <w:rPr>
          <w:rFonts w:ascii="Arial" w:cs="Arial" w:eastAsia="Arial" w:hAnsi="Arial"/>
          <w:color w:val="424242"/>
          <w:sz w:val="22"/>
          <w:szCs w:val="22"/>
        </w:rPr>
        <w:t xml:space="preserve">Attente EduGoma 360 : SMS automatique en cas d'absence, accès aux notes via portail simplifié</w:t>
      </w:r>
    </w:p>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5. Exigences Fonctionnelles — Les 8 Modules</w:t>
      </w:r>
    </w:p>
    <w:p>
      <w:pPr>
        <w:pStyle w:val="Heading2"/>
        <w:spacing w:before="300" w:after="120"/>
      </w:pPr>
      <w:r>
        <w:rPr>
          <w:rFonts w:ascii="Arial" w:cs="Arial" w:eastAsia="Arial" w:hAnsi="Arial"/>
          <w:b/>
          <w:bCs/>
          <w:color w:val="2E7D32"/>
          <w:sz w:val="26"/>
          <w:szCs w:val="26"/>
        </w:rPr>
        <w:t xml:space="preserve">5.0 Vue d'Ensemble des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4660"/>
        <w:gridCol w:w="2300"/>
      </w:tblGrid>
      <w:tr>
        <w:tc>
          <w:tcPr>
            <w:tcW w:type="dxa" w:w="6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18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Module</w:t>
            </w:r>
          </w:p>
        </w:tc>
        <w:tc>
          <w:tcPr>
            <w:tcW w:type="dxa" w:w="46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23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Priorité</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M1</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Dashboard</w:t>
            </w:r>
          </w:p>
        </w:tc>
        <w:tc>
          <w:tcPr>
            <w:tcW w:type="dxa" w:w="4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Tableau de bord temps réel</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P0 — Critique</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M2</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Élèves</w:t>
            </w:r>
          </w:p>
        </w:tc>
        <w:tc>
          <w:tcPr>
            <w:tcW w:type="dxa" w:w="46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Inscriptions, dossiers, matricules</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P0 — Critique</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M3</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Académique</w:t>
            </w:r>
          </w:p>
        </w:tc>
        <w:tc>
          <w:tcPr>
            <w:tcW w:type="dxa" w:w="4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Notes, bulletins, délibérations</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P0 — Critique</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M4</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Enseignants</w:t>
            </w:r>
          </w:p>
        </w:tc>
        <w:tc>
          <w:tcPr>
            <w:tcW w:type="dxa" w:w="46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Profils, charges, présences</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P1 — Important</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M5</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Finance</w:t>
            </w:r>
          </w:p>
        </w:tc>
        <w:tc>
          <w:tcPr>
            <w:tcW w:type="dxa" w:w="4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Frais, paiements, comptabilité</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P0 — Critique</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M6</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Présences</w:t>
            </w:r>
          </w:p>
        </w:tc>
        <w:tc>
          <w:tcPr>
            <w:tcW w:type="dxa" w:w="46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Appel, absences, discipline</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P1 — Important</w:t>
            </w:r>
          </w:p>
        </w:tc>
      </w:tr>
      <w:tr>
        <w:tc>
          <w:tcPr>
            <w:tcW w:type="dxa" w:w="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M7</w:t>
            </w:r>
          </w:p>
        </w:tc>
        <w:tc>
          <w:tcPr>
            <w:tcW w:type="dxa" w:w="1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Communication</w:t>
            </w:r>
          </w:p>
        </w:tc>
        <w:tc>
          <w:tcPr>
            <w:tcW w:type="dxa" w:w="46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SMS, portail parents, annonces</w:t>
            </w:r>
          </w:p>
        </w:tc>
        <w:tc>
          <w:tcPr>
            <w:tcW w:type="dxa" w:w="23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P2 — Souhaitable</w:t>
            </w:r>
          </w:p>
        </w:tc>
      </w:tr>
      <w:tr>
        <w:tc>
          <w:tcPr>
            <w:tcW w:type="dxa" w:w="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M8</w:t>
            </w:r>
          </w:p>
        </w:tc>
        <w:tc>
          <w:tcPr>
            <w:tcW w:type="dxa" w:w="1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Rapports</w:t>
            </w:r>
          </w:p>
        </w:tc>
        <w:tc>
          <w:tcPr>
            <w:tcW w:type="dxa" w:w="46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Statistiques, exports officiels</w:t>
            </w:r>
          </w:p>
        </w:tc>
        <w:tc>
          <w:tcPr>
            <w:tcW w:type="dxa" w:w="23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P1 — Important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BDBD" w:sz="1"/>
              <w:left w:val="single" w:color="BDBDBD" w:sz="1"/>
              <w:bottom w:val="single" w:color="BDBDBD" w:sz="1"/>
              <w:right w:val="single" w:color="BDBDBD" w:sz="1"/>
            </w:tcBorders>
            <w:shd w:fill="F9A825"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M1</w:t>
            </w:r>
          </w:p>
        </w:tc>
        <w:tc>
          <w:tcPr>
            <w:tcW w:type="dxa" w:w="7920"/>
            <w:tcBorders>
              <w:top w:val="single" w:color="BDBDBD" w:sz="1"/>
              <w:left w:val="single" w:color="BDBDBD" w:sz="1"/>
              <w:bottom w:val="single" w:color="BDBDBD" w:sz="1"/>
              <w:right w:val="single" w:color="BDBDBD" w:sz="1"/>
            </w:tcBorders>
            <w:shd w:fill="1B5E20" w:val="clear"/>
            <w:tcMar>
              <w:top w:type="dxa" w:w="80"/>
              <w:left w:type="dxa" w:w="180"/>
              <w:bottom w:type="dxa" w:w="80"/>
              <w:right w:type="dxa" w:w="160"/>
            </w:tcMar>
          </w:tcPr>
          <w:p>
            <w:r>
              <w:rPr>
                <w:rFonts w:ascii="Arial" w:cs="Arial" w:eastAsia="Arial" w:hAnsi="Arial"/>
                <w:b/>
                <w:bCs/>
                <w:color w:val="FFFFFF"/>
                <w:sz w:val="24"/>
                <w:szCs w:val="24"/>
              </w:rPr>
              <w:t xml:space="preserve">TABLEAU DE BORD</w:t>
            </w:r>
          </w:p>
          <w:p>
            <w:r>
              <w:rPr>
                <w:rFonts w:ascii="Arial" w:cs="Arial" w:eastAsia="Arial" w:hAnsi="Arial"/>
                <w:i/>
                <w:iCs/>
                <w:color w:val="E8F5E9"/>
                <w:sz w:val="18"/>
                <w:szCs w:val="18"/>
              </w:rPr>
              <w:t xml:space="preserve">Vue temps réel de l'état de l'établissement</w:t>
            </w:r>
          </w:p>
        </w:tc>
      </w:tr>
    </w:tbl>
    <w:p>
      <w:pPr>
        <w:spacing w:before="60" w:after="60"/>
      </w:pPr>
      <w:r>
        <w:t xml:space="preserve"/>
      </w:r>
    </w:p>
    <w:p>
      <w:pPr>
        <w:pStyle w:val="ListParagraph"/>
        <w:numPr>
          <w:ilvl w:val="0"/>
          <w:numId w:val="2"/>
        </w:numPr>
        <w:spacing w:before="40" w:after="40"/>
      </w:pPr>
      <w:r>
        <w:rPr>
          <w:rFonts w:ascii="Arial" w:cs="Arial" w:eastAsia="Arial" w:hAnsi="Arial"/>
          <w:color w:val="424242"/>
          <w:sz w:val="22"/>
          <w:szCs w:val="22"/>
        </w:rPr>
        <w:t xml:space="preserve">Widgets : effectif total par section/classe, taux de présence du jour, frais collectés vs attendus</w:t>
      </w:r>
    </w:p>
    <w:p>
      <w:pPr>
        <w:pStyle w:val="ListParagraph"/>
        <w:numPr>
          <w:ilvl w:val="0"/>
          <w:numId w:val="2"/>
        </w:numPr>
        <w:spacing w:before="40" w:after="40"/>
      </w:pPr>
      <w:r>
        <w:rPr>
          <w:rFonts w:ascii="Arial" w:cs="Arial" w:eastAsia="Arial" w:hAnsi="Arial"/>
          <w:color w:val="424242"/>
          <w:sz w:val="22"/>
          <w:szCs w:val="22"/>
        </w:rPr>
        <w:t xml:space="preserve">Alertes actives : retards de paiement, absences répétées (seuil configurable), notes manquantes</w:t>
      </w:r>
    </w:p>
    <w:p>
      <w:pPr>
        <w:pStyle w:val="ListParagraph"/>
        <w:numPr>
          <w:ilvl w:val="0"/>
          <w:numId w:val="2"/>
        </w:numPr>
        <w:spacing w:before="40" w:after="40"/>
      </w:pPr>
      <w:r>
        <w:rPr>
          <w:rFonts w:ascii="Arial" w:cs="Arial" w:eastAsia="Arial" w:hAnsi="Arial"/>
          <w:color w:val="424242"/>
          <w:sz w:val="22"/>
          <w:szCs w:val="22"/>
        </w:rPr>
        <w:t xml:space="preserve">Calendrier scolaire intégré : 3 trimestres, examens, fêtes nationales RDC, fermetures d'urgence</w:t>
      </w:r>
    </w:p>
    <w:p>
      <w:pPr>
        <w:pStyle w:val="ListParagraph"/>
        <w:numPr>
          <w:ilvl w:val="0"/>
          <w:numId w:val="2"/>
        </w:numPr>
        <w:spacing w:before="40" w:after="40"/>
      </w:pPr>
      <w:r>
        <w:rPr>
          <w:rFonts w:ascii="Arial" w:cs="Arial" w:eastAsia="Arial" w:hAnsi="Arial"/>
          <w:color w:val="424242"/>
          <w:sz w:val="22"/>
          <w:szCs w:val="22"/>
        </w:rPr>
        <w:t xml:space="preserve">Graphiques : évolution des moyennes de classe, courbe de recouvrement financier, histogramme des absences</w:t>
      </w:r>
    </w:p>
    <w:p>
      <w:pPr>
        <w:pStyle w:val="ListParagraph"/>
        <w:numPr>
          <w:ilvl w:val="0"/>
          <w:numId w:val="2"/>
        </w:numPr>
        <w:spacing w:before="40" w:after="40"/>
      </w:pPr>
      <w:r>
        <w:rPr>
          <w:rFonts w:ascii="Arial" w:cs="Arial" w:eastAsia="Arial" w:hAnsi="Arial"/>
          <w:color w:val="424242"/>
          <w:sz w:val="22"/>
          <w:szCs w:val="22"/>
        </w:rPr>
        <w:t xml:space="preserve">Export rapide : PDF du récapitulatif du jour, partage par WhatsApp/Email</w:t>
      </w:r>
    </w:p>
    <w:p>
      <w:pPr>
        <w:pStyle w:val="ListParagraph"/>
        <w:numPr>
          <w:ilvl w:val="0"/>
          <w:numId w:val="2"/>
        </w:numPr>
        <w:spacing w:before="40" w:after="40"/>
      </w:pPr>
      <w:r>
        <w:rPr>
          <w:rFonts w:ascii="Arial" w:cs="Arial" w:eastAsia="Arial" w:hAnsi="Arial"/>
          <w:color w:val="424242"/>
          <w:sz w:val="22"/>
          <w:szCs w:val="22"/>
        </w:rPr>
        <w:t xml:space="preserve">Raccourcis : accès direct aux 5 actions les plus fréquentes (inscrire un élève, saisir des notes, enregistrer un paiement)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BDBD" w:sz="1"/>
              <w:left w:val="single" w:color="BDBDBD" w:sz="1"/>
              <w:bottom w:val="single" w:color="BDBDBD" w:sz="1"/>
              <w:right w:val="single" w:color="BDBDBD" w:sz="1"/>
            </w:tcBorders>
            <w:shd w:fill="F9A825"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M2</w:t>
            </w:r>
          </w:p>
        </w:tc>
        <w:tc>
          <w:tcPr>
            <w:tcW w:type="dxa" w:w="7920"/>
            <w:tcBorders>
              <w:top w:val="single" w:color="BDBDBD" w:sz="1"/>
              <w:left w:val="single" w:color="BDBDBD" w:sz="1"/>
              <w:bottom w:val="single" w:color="BDBDBD" w:sz="1"/>
              <w:right w:val="single" w:color="BDBDBD" w:sz="1"/>
            </w:tcBorders>
            <w:shd w:fill="1B5E20" w:val="clear"/>
            <w:tcMar>
              <w:top w:type="dxa" w:w="80"/>
              <w:left w:type="dxa" w:w="180"/>
              <w:bottom w:type="dxa" w:w="80"/>
              <w:right w:type="dxa" w:w="160"/>
            </w:tcMar>
          </w:tcPr>
          <w:p>
            <w:r>
              <w:rPr>
                <w:rFonts w:ascii="Arial" w:cs="Arial" w:eastAsia="Arial" w:hAnsi="Arial"/>
                <w:b/>
                <w:bCs/>
                <w:color w:val="FFFFFF"/>
                <w:sz w:val="24"/>
                <w:szCs w:val="24"/>
              </w:rPr>
              <w:t xml:space="preserve">GESTION DES ÉLÈVES</w:t>
            </w:r>
          </w:p>
          <w:p>
            <w:r>
              <w:rPr>
                <w:rFonts w:ascii="Arial" w:cs="Arial" w:eastAsia="Arial" w:hAnsi="Arial"/>
                <w:i/>
                <w:iCs/>
                <w:color w:val="E8F5E9"/>
                <w:sz w:val="18"/>
                <w:szCs w:val="18"/>
              </w:rPr>
              <w:t xml:space="preserve">Inscriptions, dossiers complets, matricules officiels</w:t>
            </w:r>
          </w:p>
        </w:tc>
      </w:tr>
    </w:tbl>
    <w:p>
      <w:pPr>
        <w:spacing w:before="60" w:after="60"/>
      </w:pPr>
      <w:r>
        <w:t xml:space="preserve"/>
      </w:r>
    </w:p>
    <w:p>
      <w:pPr>
        <w:pStyle w:val="Heading3"/>
        <w:spacing w:before="200" w:after="80"/>
      </w:pPr>
      <w:r>
        <w:rPr>
          <w:rFonts w:ascii="Arial" w:cs="Arial" w:eastAsia="Arial" w:hAnsi="Arial"/>
          <w:b/>
          <w:bCs/>
          <w:color w:val="424242"/>
          <w:sz w:val="22"/>
          <w:szCs w:val="22"/>
        </w:rPr>
        <w:t xml:space="preserve">Fiche Élève — Champs Obligatoires</w:t>
      </w:r>
    </w:p>
    <w:p>
      <w:pPr>
        <w:pStyle w:val="ListParagraph"/>
        <w:numPr>
          <w:ilvl w:val="0"/>
          <w:numId w:val="2"/>
        </w:numPr>
        <w:spacing w:before="40" w:after="40"/>
      </w:pPr>
      <w:r>
        <w:rPr>
          <w:rFonts w:ascii="Arial" w:cs="Arial" w:eastAsia="Arial" w:hAnsi="Arial"/>
          <w:color w:val="424242"/>
          <w:sz w:val="22"/>
          <w:szCs w:val="22"/>
        </w:rPr>
        <w:t xml:space="preserve">N° matricule national (format officiel MEPST : Province-District-École-N°)</w:t>
      </w:r>
    </w:p>
    <w:p>
      <w:pPr>
        <w:pStyle w:val="ListParagraph"/>
        <w:numPr>
          <w:ilvl w:val="0"/>
          <w:numId w:val="2"/>
        </w:numPr>
        <w:spacing w:before="40" w:after="40"/>
      </w:pPr>
      <w:r>
        <w:rPr>
          <w:rFonts w:ascii="Arial" w:cs="Arial" w:eastAsia="Arial" w:hAnsi="Arial"/>
          <w:color w:val="424242"/>
          <w:sz w:val="22"/>
          <w:szCs w:val="22"/>
        </w:rPr>
        <w:t xml:space="preserve">Nom, Post-nom, Prénom (ordre d'affichage congolais)</w:t>
      </w:r>
    </w:p>
    <w:p>
      <w:pPr>
        <w:pStyle w:val="ListParagraph"/>
        <w:numPr>
          <w:ilvl w:val="0"/>
          <w:numId w:val="2"/>
        </w:numPr>
        <w:spacing w:before="40" w:after="40"/>
      </w:pPr>
      <w:r>
        <w:rPr>
          <w:rFonts w:ascii="Arial" w:cs="Arial" w:eastAsia="Arial" w:hAnsi="Arial"/>
          <w:color w:val="424242"/>
          <w:sz w:val="22"/>
          <w:szCs w:val="22"/>
        </w:rPr>
        <w:t xml:space="preserve">Date et lieu de naissance, sexe, nationalité</w:t>
      </w:r>
    </w:p>
    <w:p>
      <w:pPr>
        <w:pStyle w:val="ListParagraph"/>
        <w:numPr>
          <w:ilvl w:val="0"/>
          <w:numId w:val="2"/>
        </w:numPr>
        <w:spacing w:before="40" w:after="40"/>
      </w:pPr>
      <w:r>
        <w:rPr>
          <w:rFonts w:ascii="Arial" w:cs="Arial" w:eastAsia="Arial" w:hAnsi="Arial"/>
          <w:color w:val="424242"/>
          <w:sz w:val="22"/>
          <w:szCs w:val="22"/>
        </w:rPr>
        <w:t xml:space="preserve">Section, Option et Classe (ex : 4ème Scientifique — Option Biologie — Classe A)</w:t>
      </w:r>
    </w:p>
    <w:p>
      <w:pPr>
        <w:pStyle w:val="ListParagraph"/>
        <w:numPr>
          <w:ilvl w:val="0"/>
          <w:numId w:val="2"/>
        </w:numPr>
        <w:spacing w:before="40" w:after="40"/>
      </w:pPr>
      <w:r>
        <w:rPr>
          <w:rFonts w:ascii="Arial" w:cs="Arial" w:eastAsia="Arial" w:hAnsi="Arial"/>
          <w:color w:val="424242"/>
          <w:sz w:val="22"/>
          <w:szCs w:val="22"/>
        </w:rPr>
        <w:t xml:space="preserve">Nom complet du père, de la mère, du tuteur légal + numéros de téléphone (Airtel/Vodacom)</w:t>
      </w:r>
    </w:p>
    <w:p>
      <w:pPr>
        <w:pStyle w:val="ListParagraph"/>
        <w:numPr>
          <w:ilvl w:val="0"/>
          <w:numId w:val="2"/>
        </w:numPr>
        <w:spacing w:before="40" w:after="40"/>
      </w:pPr>
      <w:r>
        <w:rPr>
          <w:rFonts w:ascii="Arial" w:cs="Arial" w:eastAsia="Arial" w:hAnsi="Arial"/>
          <w:color w:val="424242"/>
          <w:sz w:val="22"/>
          <w:szCs w:val="22"/>
        </w:rPr>
        <w:t xml:space="preserve">École d'origine, résultat TENASOSP (pour les entrants en 3ème)</w:t>
      </w:r>
    </w:p>
    <w:p>
      <w:pPr>
        <w:pStyle w:val="ListParagraph"/>
        <w:numPr>
          <w:ilvl w:val="0"/>
          <w:numId w:val="2"/>
        </w:numPr>
        <w:spacing w:before="40" w:after="40"/>
      </w:pPr>
      <w:r>
        <w:rPr>
          <w:rFonts w:ascii="Arial" w:cs="Arial" w:eastAsia="Arial" w:hAnsi="Arial"/>
          <w:color w:val="424242"/>
          <w:sz w:val="22"/>
          <w:szCs w:val="22"/>
        </w:rPr>
        <w:t xml:space="preserve">Statut : Nouveau / Redoublant / Transféré / Déplacé interne / Réfugié</w:t>
      </w:r>
    </w:p>
    <w:p>
      <w:pPr>
        <w:pStyle w:val="ListParagraph"/>
        <w:numPr>
          <w:ilvl w:val="0"/>
          <w:numId w:val="2"/>
        </w:numPr>
        <w:spacing w:before="40" w:after="40"/>
      </w:pPr>
      <w:r>
        <w:rPr>
          <w:rFonts w:ascii="Arial" w:cs="Arial" w:eastAsia="Arial" w:hAnsi="Arial"/>
          <w:color w:val="424242"/>
          <w:sz w:val="22"/>
          <w:szCs w:val="22"/>
        </w:rPr>
        <w:t xml:space="preserve">Photo d'identité numérique</w:t>
      </w:r>
    </w:p>
    <w:p>
      <w:pPr>
        <w:spacing w:before="60" w:after="60"/>
      </w:pPr>
      <w:r>
        <w:t xml:space="preserve"/>
      </w:r>
    </w:p>
    <w:p>
      <w:pPr>
        <w:pStyle w:val="Heading3"/>
        <w:spacing w:before="200" w:after="80"/>
      </w:pPr>
      <w:r>
        <w:rPr>
          <w:rFonts w:ascii="Arial" w:cs="Arial" w:eastAsia="Arial" w:hAnsi="Arial"/>
          <w:b/>
          <w:bCs/>
          <w:color w:val="424242"/>
          <w:sz w:val="22"/>
          <w:szCs w:val="22"/>
        </w:rPr>
        <w:t xml:space="preserve">Fonctionnalités</w:t>
      </w:r>
    </w:p>
    <w:p>
      <w:pPr>
        <w:pStyle w:val="ListParagraph"/>
        <w:numPr>
          <w:ilvl w:val="0"/>
          <w:numId w:val="2"/>
        </w:numPr>
        <w:spacing w:before="40" w:after="40"/>
      </w:pPr>
      <w:r>
        <w:rPr>
          <w:rFonts w:ascii="Arial" w:cs="Arial" w:eastAsia="Arial" w:hAnsi="Arial"/>
          <w:color w:val="424242"/>
          <w:sz w:val="22"/>
          <w:szCs w:val="22"/>
        </w:rPr>
        <w:t xml:space="preserve">Recherche rapide par nom, matricule, classe ou numéro de téléphone</w:t>
      </w:r>
    </w:p>
    <w:p>
      <w:pPr>
        <w:pStyle w:val="ListParagraph"/>
        <w:numPr>
          <w:ilvl w:val="0"/>
          <w:numId w:val="2"/>
        </w:numPr>
        <w:spacing w:before="40" w:after="40"/>
      </w:pPr>
      <w:r>
        <w:rPr>
          <w:rFonts w:ascii="Arial" w:cs="Arial" w:eastAsia="Arial" w:hAnsi="Arial"/>
          <w:color w:val="424242"/>
          <w:sz w:val="22"/>
          <w:szCs w:val="22"/>
        </w:rPr>
        <w:t xml:space="preserve">Import/export Excel des listes d'élèves (format compatible EDU-NC)</w:t>
      </w:r>
    </w:p>
    <w:p>
      <w:pPr>
        <w:pStyle w:val="ListParagraph"/>
        <w:numPr>
          <w:ilvl w:val="0"/>
          <w:numId w:val="2"/>
        </w:numPr>
        <w:spacing w:before="40" w:after="40"/>
      </w:pPr>
      <w:r>
        <w:rPr>
          <w:rFonts w:ascii="Arial" w:cs="Arial" w:eastAsia="Arial" w:hAnsi="Arial"/>
          <w:color w:val="424242"/>
          <w:sz w:val="22"/>
          <w:szCs w:val="22"/>
        </w:rPr>
        <w:t xml:space="preserve">Génération de la liste officielle au format EPSP/EDU-NK pour chaque classe</w:t>
      </w:r>
    </w:p>
    <w:p>
      <w:pPr>
        <w:pStyle w:val="ListParagraph"/>
        <w:numPr>
          <w:ilvl w:val="0"/>
          <w:numId w:val="2"/>
        </w:numPr>
        <w:spacing w:before="40" w:after="40"/>
      </w:pPr>
      <w:r>
        <w:rPr>
          <w:rFonts w:ascii="Arial" w:cs="Arial" w:eastAsia="Arial" w:hAnsi="Arial"/>
          <w:color w:val="424242"/>
          <w:sz w:val="22"/>
          <w:szCs w:val="22"/>
        </w:rPr>
        <w:t xml:space="preserve">Historique scolaire complet de l'élève sur toute sa scolarité</w:t>
      </w:r>
    </w:p>
    <w:p>
      <w:pPr>
        <w:pStyle w:val="ListParagraph"/>
        <w:numPr>
          <w:ilvl w:val="0"/>
          <w:numId w:val="2"/>
        </w:numPr>
        <w:spacing w:before="40" w:after="40"/>
      </w:pPr>
      <w:r>
        <w:rPr>
          <w:rFonts w:ascii="Arial" w:cs="Arial" w:eastAsia="Arial" w:hAnsi="Arial"/>
          <w:color w:val="424242"/>
          <w:sz w:val="22"/>
          <w:szCs w:val="22"/>
        </w:rPr>
        <w:t xml:space="preserve">Attestation d'inscription imprimable (format officiel avec cachet et signature)</w:t>
      </w:r>
    </w:p>
    <w:p>
      <w:pPr>
        <w:pStyle w:val="ListParagraph"/>
        <w:numPr>
          <w:ilvl w:val="0"/>
          <w:numId w:val="2"/>
        </w:numPr>
        <w:spacing w:before="40" w:after="40"/>
      </w:pPr>
      <w:r>
        <w:rPr>
          <w:rFonts w:ascii="Arial" w:cs="Arial" w:eastAsia="Arial" w:hAnsi="Arial"/>
          <w:color w:val="424242"/>
          <w:sz w:val="22"/>
          <w:szCs w:val="22"/>
        </w:rPr>
        <w:t xml:space="preserve">Génération de la carte d'élève (format ID, recto-verso)</w:t>
      </w:r>
    </w:p>
    <w:p>
      <w:pPr>
        <w:pStyle w:val="ListParagraph"/>
        <w:numPr>
          <w:ilvl w:val="0"/>
          <w:numId w:val="2"/>
        </w:numPr>
        <w:spacing w:before="40" w:after="40"/>
      </w:pPr>
      <w:r>
        <w:rPr>
          <w:rFonts w:ascii="Arial" w:cs="Arial" w:eastAsia="Arial" w:hAnsi="Arial"/>
          <w:color w:val="424242"/>
          <w:sz w:val="22"/>
          <w:szCs w:val="22"/>
        </w:rPr>
        <w:t xml:space="preserve">Transfert d'école : génération du certificat de fréquentation scolaire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BDBD" w:sz="1"/>
              <w:left w:val="single" w:color="BDBDBD" w:sz="1"/>
              <w:bottom w:val="single" w:color="BDBDBD" w:sz="1"/>
              <w:right w:val="single" w:color="BDBDBD" w:sz="1"/>
            </w:tcBorders>
            <w:shd w:fill="F9A825"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M3</w:t>
            </w:r>
          </w:p>
        </w:tc>
        <w:tc>
          <w:tcPr>
            <w:tcW w:type="dxa" w:w="7920"/>
            <w:tcBorders>
              <w:top w:val="single" w:color="BDBDBD" w:sz="1"/>
              <w:left w:val="single" w:color="BDBDBD" w:sz="1"/>
              <w:bottom w:val="single" w:color="BDBDBD" w:sz="1"/>
              <w:right w:val="single" w:color="BDBDBD" w:sz="1"/>
            </w:tcBorders>
            <w:shd w:fill="1B5E20" w:val="clear"/>
            <w:tcMar>
              <w:top w:type="dxa" w:w="80"/>
              <w:left w:type="dxa" w:w="180"/>
              <w:bottom w:type="dxa" w:w="80"/>
              <w:right w:type="dxa" w:w="160"/>
            </w:tcMar>
          </w:tcPr>
          <w:p>
            <w:r>
              <w:rPr>
                <w:rFonts w:ascii="Arial" w:cs="Arial" w:eastAsia="Arial" w:hAnsi="Arial"/>
                <w:b/>
                <w:bCs/>
                <w:color w:val="FFFFFF"/>
                <w:sz w:val="24"/>
                <w:szCs w:val="24"/>
              </w:rPr>
              <w:t xml:space="preserve">GESTION ACADÉMIQUE</w:t>
            </w:r>
          </w:p>
          <w:p>
            <w:r>
              <w:rPr>
                <w:rFonts w:ascii="Arial" w:cs="Arial" w:eastAsia="Arial" w:hAnsi="Arial"/>
                <w:i/>
                <w:iCs/>
                <w:color w:val="E8F5E9"/>
                <w:sz w:val="18"/>
                <w:szCs w:val="18"/>
              </w:rPr>
              <w:t xml:space="preserve">Notes, bulletins officiels, délibérations</w:t>
            </w:r>
          </w:p>
        </w:tc>
      </w:tr>
    </w:tbl>
    <w:p>
      <w:pPr>
        <w:spacing w:before="60" w:after="60"/>
      </w:pPr>
      <w:r>
        <w:t xml:space="preserve"/>
      </w:r>
    </w:p>
    <w:p>
      <w:pPr>
        <w:pStyle w:val="Heading3"/>
        <w:spacing w:before="200" w:after="80"/>
      </w:pPr>
      <w:r>
        <w:rPr>
          <w:rFonts w:ascii="Arial" w:cs="Arial" w:eastAsia="Arial" w:hAnsi="Arial"/>
          <w:b/>
          <w:bCs/>
          <w:color w:val="424242"/>
          <w:sz w:val="22"/>
          <w:szCs w:val="22"/>
        </w:rPr>
        <w:t xml:space="preserve">Structure de l'Évaluation</w:t>
      </w:r>
    </w:p>
    <w:p>
      <w:pPr>
        <w:pStyle w:val="ListParagraph"/>
        <w:numPr>
          <w:ilvl w:val="0"/>
          <w:numId w:val="2"/>
        </w:numPr>
        <w:spacing w:before="40" w:after="40"/>
      </w:pPr>
      <w:r>
        <w:rPr>
          <w:rFonts w:ascii="Arial" w:cs="Arial" w:eastAsia="Arial" w:hAnsi="Arial"/>
          <w:color w:val="424242"/>
          <w:sz w:val="22"/>
          <w:szCs w:val="22"/>
        </w:rPr>
        <w:t xml:space="preserve">Organisation en 3 trimestres : T1 (Sept–Déc), T2 (Jan–Mars), T3 (Avr–Juin)</w:t>
      </w:r>
    </w:p>
    <w:p>
      <w:pPr>
        <w:pStyle w:val="ListParagraph"/>
        <w:numPr>
          <w:ilvl w:val="0"/>
          <w:numId w:val="2"/>
        </w:numPr>
        <w:spacing w:before="40" w:after="40"/>
      </w:pPr>
      <w:r>
        <w:rPr>
          <w:rFonts w:ascii="Arial" w:cs="Arial" w:eastAsia="Arial" w:hAnsi="Arial"/>
          <w:color w:val="424242"/>
          <w:sz w:val="22"/>
          <w:szCs w:val="22"/>
        </w:rPr>
        <w:t xml:space="preserve">Types d'évaluations : Interrogations (Inter), Travaux Pratiques (TP), Examens trimestriels, Examen de Synthèse</w:t>
      </w:r>
    </w:p>
    <w:p>
      <w:pPr>
        <w:pStyle w:val="ListParagraph"/>
        <w:numPr>
          <w:ilvl w:val="0"/>
          <w:numId w:val="2"/>
        </w:numPr>
        <w:spacing w:before="40" w:after="40"/>
      </w:pPr>
      <w:r>
        <w:rPr>
          <w:rFonts w:ascii="Arial" w:cs="Arial" w:eastAsia="Arial" w:hAnsi="Arial"/>
          <w:color w:val="424242"/>
          <w:sz w:val="22"/>
          <w:szCs w:val="22"/>
        </w:rPr>
        <w:t xml:space="preserve">Notes sur 10 ou sur 20 selon la matière (configurable par école)</w:t>
      </w:r>
    </w:p>
    <w:p>
      <w:pPr>
        <w:pStyle w:val="ListParagraph"/>
        <w:numPr>
          <w:ilvl w:val="0"/>
          <w:numId w:val="2"/>
        </w:numPr>
        <w:spacing w:before="40" w:after="40"/>
      </w:pPr>
      <w:r>
        <w:rPr>
          <w:rFonts w:ascii="Arial" w:cs="Arial" w:eastAsia="Arial" w:hAnsi="Arial"/>
          <w:color w:val="424242"/>
          <w:sz w:val="22"/>
          <w:szCs w:val="22"/>
        </w:rPr>
        <w:t xml:space="preserve">Coefficients par matière, définis par section et option</w:t>
      </w:r>
    </w:p>
    <w:p>
      <w:pPr>
        <w:spacing w:before="60" w:after="60"/>
      </w:pPr>
      <w:r>
        <w:t xml:space="preserve"/>
      </w:r>
    </w:p>
    <w:p>
      <w:pPr>
        <w:pStyle w:val="Heading3"/>
        <w:spacing w:before="200" w:after="80"/>
      </w:pPr>
      <w:r>
        <w:rPr>
          <w:rFonts w:ascii="Arial" w:cs="Arial" w:eastAsia="Arial" w:hAnsi="Arial"/>
          <w:b/>
          <w:bCs/>
          <w:color w:val="424242"/>
          <w:sz w:val="22"/>
          <w:szCs w:val="22"/>
        </w:rPr>
        <w:t xml:space="preserve">Calcul Automatique</w:t>
      </w:r>
    </w:p>
    <w:p>
      <w:pPr>
        <w:pStyle w:val="ListParagraph"/>
        <w:numPr>
          <w:ilvl w:val="0"/>
          <w:numId w:val="2"/>
        </w:numPr>
        <w:spacing w:before="40" w:after="40"/>
      </w:pPr>
      <w:r>
        <w:rPr>
          <w:rFonts w:ascii="Arial" w:cs="Arial" w:eastAsia="Arial" w:hAnsi="Arial"/>
          <w:color w:val="424242"/>
          <w:sz w:val="22"/>
          <w:szCs w:val="22"/>
        </w:rPr>
        <w:t xml:space="preserve">Calcul automatique : note brute → moyenne pondérée trimestrielle → moyenne annuelle</w:t>
      </w:r>
    </w:p>
    <w:p>
      <w:pPr>
        <w:pStyle w:val="ListParagraph"/>
        <w:numPr>
          <w:ilvl w:val="0"/>
          <w:numId w:val="2"/>
        </w:numPr>
        <w:spacing w:before="40" w:after="40"/>
      </w:pPr>
      <w:r>
        <w:rPr>
          <w:rFonts w:ascii="Arial" w:cs="Arial" w:eastAsia="Arial" w:hAnsi="Arial"/>
          <w:color w:val="424242"/>
          <w:sz w:val="22"/>
          <w:szCs w:val="22"/>
        </w:rPr>
        <w:t xml:space="preserve">Seuil de passage configurable : 50% par défaut (10/20 ou 5/10)</w:t>
      </w:r>
    </w:p>
    <w:p>
      <w:pPr>
        <w:pStyle w:val="ListParagraph"/>
        <w:numPr>
          <w:ilvl w:val="0"/>
          <w:numId w:val="2"/>
        </w:numPr>
        <w:spacing w:before="40" w:after="40"/>
      </w:pPr>
      <w:r>
        <w:rPr>
          <w:rFonts w:ascii="Arial" w:cs="Arial" w:eastAsia="Arial" w:hAnsi="Arial"/>
          <w:color w:val="424242"/>
          <w:sz w:val="22"/>
          <w:szCs w:val="22"/>
        </w:rPr>
        <w:t xml:space="preserve">Matières avec note éliminatoire : signalement automatique</w:t>
      </w:r>
    </w:p>
    <w:p>
      <w:pPr>
        <w:pStyle w:val="ListParagraph"/>
        <w:numPr>
          <w:ilvl w:val="0"/>
          <w:numId w:val="2"/>
        </w:numPr>
        <w:spacing w:before="40" w:after="40"/>
      </w:pPr>
      <w:r>
        <w:rPr>
          <w:rFonts w:ascii="Arial" w:cs="Arial" w:eastAsia="Arial" w:hAnsi="Arial"/>
          <w:color w:val="424242"/>
          <w:sz w:val="22"/>
          <w:szCs w:val="22"/>
        </w:rPr>
        <w:t xml:space="preserve">Classement automatique des élèves dans la classe (rang)</w:t>
      </w:r>
    </w:p>
    <w:p>
      <w:pPr>
        <w:spacing w:before="60" w:after="60"/>
      </w:pPr>
      <w:r>
        <w:t xml:space="preserve"/>
      </w:r>
    </w:p>
    <w:p>
      <w:pPr>
        <w:pStyle w:val="Heading3"/>
        <w:spacing w:before="200" w:after="80"/>
      </w:pPr>
      <w:r>
        <w:rPr>
          <w:rFonts w:ascii="Arial" w:cs="Arial" w:eastAsia="Arial" w:hAnsi="Arial"/>
          <w:b/>
          <w:bCs/>
          <w:color w:val="424242"/>
          <w:sz w:val="22"/>
          <w:szCs w:val="22"/>
        </w:rPr>
        <w:t xml:space="preserve">Délibération</w:t>
      </w:r>
    </w:p>
    <w:p>
      <w:pPr>
        <w:pStyle w:val="ListParagraph"/>
        <w:numPr>
          <w:ilvl w:val="0"/>
          <w:numId w:val="2"/>
        </w:numPr>
        <w:spacing w:before="40" w:after="40"/>
      </w:pPr>
      <w:r>
        <w:rPr>
          <w:rFonts w:ascii="Arial" w:cs="Arial" w:eastAsia="Arial" w:hAnsi="Arial"/>
          <w:color w:val="424242"/>
          <w:sz w:val="22"/>
          <w:szCs w:val="22"/>
        </w:rPr>
        <w:t xml:space="preserve">Interface de délibération par classe : liste des élèves avec moyennes et statuts proposés</w:t>
      </w:r>
    </w:p>
    <w:p>
      <w:pPr>
        <w:pStyle w:val="ListParagraph"/>
        <w:numPr>
          <w:ilvl w:val="0"/>
          <w:numId w:val="2"/>
        </w:numPr>
        <w:spacing w:before="40" w:after="40"/>
      </w:pPr>
      <w:r>
        <w:rPr>
          <w:rFonts w:ascii="Arial" w:cs="Arial" w:eastAsia="Arial" w:hAnsi="Arial"/>
          <w:color w:val="424242"/>
          <w:sz w:val="22"/>
          <w:szCs w:val="22"/>
        </w:rPr>
        <w:t xml:space="preserve">Statuts : Admis(e) / Ajourné(e) / Refusé(e) / Admis(e) avec distinction / Admis(e) avec grande distinction</w:t>
      </w:r>
    </w:p>
    <w:p>
      <w:pPr>
        <w:pStyle w:val="ListParagraph"/>
        <w:numPr>
          <w:ilvl w:val="0"/>
          <w:numId w:val="2"/>
        </w:numPr>
        <w:spacing w:before="40" w:after="40"/>
      </w:pPr>
      <w:r>
        <w:rPr>
          <w:rFonts w:ascii="Arial" w:cs="Arial" w:eastAsia="Arial" w:hAnsi="Arial"/>
          <w:color w:val="424242"/>
          <w:sz w:val="22"/>
          <w:szCs w:val="22"/>
        </w:rPr>
        <w:t xml:space="preserve">Validation en batch (toute la classe) ou individuelle</w:t>
      </w:r>
    </w:p>
    <w:p>
      <w:pPr>
        <w:pStyle w:val="ListParagraph"/>
        <w:numPr>
          <w:ilvl w:val="0"/>
          <w:numId w:val="2"/>
        </w:numPr>
        <w:spacing w:before="40" w:after="40"/>
      </w:pPr>
      <w:r>
        <w:rPr>
          <w:rFonts w:ascii="Arial" w:cs="Arial" w:eastAsia="Arial" w:hAnsi="Arial"/>
          <w:color w:val="424242"/>
          <w:sz w:val="22"/>
          <w:szCs w:val="22"/>
        </w:rPr>
        <w:t xml:space="preserve">Traçabilité des modifications : qui a changé quoi, quand</w:t>
      </w:r>
    </w:p>
    <w:p>
      <w:pPr>
        <w:pStyle w:val="ListParagraph"/>
        <w:numPr>
          <w:ilvl w:val="0"/>
          <w:numId w:val="2"/>
        </w:numPr>
        <w:spacing w:before="40" w:after="40"/>
      </w:pPr>
      <w:r>
        <w:rPr>
          <w:rFonts w:ascii="Arial" w:cs="Arial" w:eastAsia="Arial" w:hAnsi="Arial"/>
          <w:color w:val="424242"/>
          <w:sz w:val="22"/>
          <w:szCs w:val="22"/>
        </w:rPr>
        <w:t xml:space="preserve">Génération du procès-verbal de délibération signable</w:t>
      </w:r>
    </w:p>
    <w:p>
      <w:pPr>
        <w:spacing w:before="60" w:after="60"/>
      </w:pPr>
      <w:r>
        <w:t xml:space="preserve"/>
      </w:r>
    </w:p>
    <w:p>
      <w:pPr>
        <w:pStyle w:val="Heading3"/>
        <w:spacing w:before="200" w:after="80"/>
      </w:pPr>
      <w:r>
        <w:rPr>
          <w:rFonts w:ascii="Arial" w:cs="Arial" w:eastAsia="Arial" w:hAnsi="Arial"/>
          <w:b/>
          <w:bCs/>
          <w:color w:val="424242"/>
          <w:sz w:val="22"/>
          <w:szCs w:val="22"/>
        </w:rPr>
        <w:t xml:space="preserve">Bulletin Scolaire Officiel</w:t>
      </w:r>
    </w:p>
    <w:p>
      <w:pPr>
        <w:pStyle w:val="ListParagraph"/>
        <w:numPr>
          <w:ilvl w:val="0"/>
          <w:numId w:val="2"/>
        </w:numPr>
        <w:spacing w:before="40" w:after="40"/>
      </w:pPr>
      <w:r>
        <w:rPr>
          <w:rFonts w:ascii="Arial" w:cs="Arial" w:eastAsia="Arial" w:hAnsi="Arial"/>
          <w:color w:val="424242"/>
          <w:sz w:val="22"/>
          <w:szCs w:val="22"/>
        </w:rPr>
        <w:t xml:space="preserve">En-tête : Logo école, Province Nord-Kivu, Ville de Goma, N° bulletin (100 FC), Année scolaire</w:t>
      </w:r>
    </w:p>
    <w:p>
      <w:pPr>
        <w:pStyle w:val="ListParagraph"/>
        <w:numPr>
          <w:ilvl w:val="0"/>
          <w:numId w:val="2"/>
        </w:numPr>
        <w:spacing w:before="40" w:after="40"/>
      </w:pPr>
      <w:r>
        <w:rPr>
          <w:rFonts w:ascii="Arial" w:cs="Arial" w:eastAsia="Arial" w:hAnsi="Arial"/>
          <w:color w:val="424242"/>
          <w:sz w:val="22"/>
          <w:szCs w:val="22"/>
        </w:rPr>
        <w:t xml:space="preserve">Tableau des matières avec : notes par évaluation, coefficient, total pondéré, moyenne, rang</w:t>
      </w:r>
    </w:p>
    <w:p>
      <w:pPr>
        <w:pStyle w:val="ListParagraph"/>
        <w:numPr>
          <w:ilvl w:val="0"/>
          <w:numId w:val="2"/>
        </w:numPr>
        <w:spacing w:before="40" w:after="40"/>
      </w:pPr>
      <w:r>
        <w:rPr>
          <w:rFonts w:ascii="Arial" w:cs="Arial" w:eastAsia="Arial" w:hAnsi="Arial"/>
          <w:color w:val="424242"/>
          <w:sz w:val="22"/>
          <w:szCs w:val="22"/>
        </w:rPr>
        <w:t xml:space="preserve">Mention du résultat final, appréciation du Préfet, signatures et cachet</w:t>
      </w:r>
    </w:p>
    <w:p>
      <w:pPr>
        <w:pStyle w:val="ListParagraph"/>
        <w:numPr>
          <w:ilvl w:val="0"/>
          <w:numId w:val="2"/>
        </w:numPr>
        <w:spacing w:before="40" w:after="40"/>
      </w:pPr>
      <w:r>
        <w:rPr>
          <w:rFonts w:ascii="Arial" w:cs="Arial" w:eastAsia="Arial" w:hAnsi="Arial"/>
          <w:color w:val="424242"/>
          <w:sz w:val="22"/>
          <w:szCs w:val="22"/>
        </w:rPr>
        <w:t xml:space="preserve">Impression A4, optimisée pour imprimantes laser ou jet d'encre bas de gamme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BDBD" w:sz="1"/>
              <w:left w:val="single" w:color="BDBDBD" w:sz="1"/>
              <w:bottom w:val="single" w:color="BDBDBD" w:sz="1"/>
              <w:right w:val="single" w:color="BDBDBD" w:sz="1"/>
            </w:tcBorders>
            <w:shd w:fill="F9A825"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M4</w:t>
            </w:r>
          </w:p>
        </w:tc>
        <w:tc>
          <w:tcPr>
            <w:tcW w:type="dxa" w:w="7920"/>
            <w:tcBorders>
              <w:top w:val="single" w:color="BDBDBD" w:sz="1"/>
              <w:left w:val="single" w:color="BDBDBD" w:sz="1"/>
              <w:bottom w:val="single" w:color="BDBDBD" w:sz="1"/>
              <w:right w:val="single" w:color="BDBDBD" w:sz="1"/>
            </w:tcBorders>
            <w:shd w:fill="1B5E20" w:val="clear"/>
            <w:tcMar>
              <w:top w:type="dxa" w:w="80"/>
              <w:left w:type="dxa" w:w="180"/>
              <w:bottom w:type="dxa" w:w="80"/>
              <w:right w:type="dxa" w:w="160"/>
            </w:tcMar>
          </w:tcPr>
          <w:p>
            <w:r>
              <w:rPr>
                <w:rFonts w:ascii="Arial" w:cs="Arial" w:eastAsia="Arial" w:hAnsi="Arial"/>
                <w:b/>
                <w:bCs/>
                <w:color w:val="FFFFFF"/>
                <w:sz w:val="24"/>
                <w:szCs w:val="24"/>
              </w:rPr>
              <w:t xml:space="preserve">GESTION DES ENSEIGNANTS</w:t>
            </w:r>
          </w:p>
          <w:p>
            <w:r>
              <w:rPr>
                <w:rFonts w:ascii="Arial" w:cs="Arial" w:eastAsia="Arial" w:hAnsi="Arial"/>
                <w:i/>
                <w:iCs/>
                <w:color w:val="E8F5E9"/>
                <w:sz w:val="18"/>
                <w:szCs w:val="18"/>
              </w:rPr>
              <w:t xml:space="preserve">Profils, attributions, présences, paie vacataires</w:t>
            </w:r>
          </w:p>
        </w:tc>
      </w:tr>
    </w:tbl>
    <w:p>
      <w:pPr>
        <w:spacing w:before="60" w:after="60"/>
      </w:pPr>
      <w:r>
        <w:t xml:space="preserve"/>
      </w:r>
    </w:p>
    <w:p>
      <w:pPr>
        <w:pStyle w:val="ListParagraph"/>
        <w:numPr>
          <w:ilvl w:val="0"/>
          <w:numId w:val="2"/>
        </w:numPr>
        <w:spacing w:before="40" w:after="40"/>
      </w:pPr>
      <w:r>
        <w:rPr>
          <w:rFonts w:ascii="Arial" w:cs="Arial" w:eastAsia="Arial" w:hAnsi="Arial"/>
          <w:color w:val="424242"/>
          <w:sz w:val="22"/>
          <w:szCs w:val="22"/>
        </w:rPr>
        <w:t xml:space="preserve">Profil : Nom, Matricule MEPST, Diplôme, Établissement de formation (ISP, Université)</w:t>
      </w:r>
    </w:p>
    <w:p>
      <w:pPr>
        <w:pStyle w:val="ListParagraph"/>
        <w:numPr>
          <w:ilvl w:val="0"/>
          <w:numId w:val="2"/>
        </w:numPr>
        <w:spacing w:before="40" w:after="40"/>
      </w:pPr>
      <w:r>
        <w:rPr>
          <w:rFonts w:ascii="Arial" w:cs="Arial" w:eastAsia="Arial" w:hAnsi="Arial"/>
          <w:color w:val="424242"/>
          <w:sz w:val="22"/>
          <w:szCs w:val="22"/>
        </w:rPr>
        <w:t xml:space="preserve">Statut légal : Mécanisé (payé par l'État) / Non Payé (NP) / Nouvelle Unité (NU) / Vacataire</w:t>
      </w:r>
    </w:p>
    <w:p>
      <w:pPr>
        <w:pStyle w:val="ListParagraph"/>
        <w:numPr>
          <w:ilvl w:val="0"/>
          <w:numId w:val="2"/>
        </w:numPr>
        <w:spacing w:before="40" w:after="40"/>
      </w:pPr>
      <w:r>
        <w:rPr>
          <w:rFonts w:ascii="Arial" w:cs="Arial" w:eastAsia="Arial" w:hAnsi="Arial"/>
          <w:color w:val="424242"/>
          <w:sz w:val="22"/>
          <w:szCs w:val="22"/>
        </w:rPr>
        <w:t xml:space="preserve">Attribution des cours par section/classe/trimestre avec validation des conflits d'horaire</w:t>
      </w:r>
    </w:p>
    <w:p>
      <w:pPr>
        <w:pStyle w:val="ListParagraph"/>
        <w:numPr>
          <w:ilvl w:val="0"/>
          <w:numId w:val="2"/>
        </w:numPr>
        <w:spacing w:before="40" w:after="40"/>
      </w:pPr>
      <w:r>
        <w:rPr>
          <w:rFonts w:ascii="Arial" w:cs="Arial" w:eastAsia="Arial" w:hAnsi="Arial"/>
          <w:color w:val="424242"/>
          <w:sz w:val="22"/>
          <w:szCs w:val="22"/>
        </w:rPr>
        <w:t xml:space="preserve">Emploi du temps hebdomadaire généré automatiquement par classe</w:t>
      </w:r>
    </w:p>
    <w:p>
      <w:pPr>
        <w:pStyle w:val="ListParagraph"/>
        <w:numPr>
          <w:ilvl w:val="0"/>
          <w:numId w:val="2"/>
        </w:numPr>
        <w:spacing w:before="40" w:after="40"/>
      </w:pPr>
      <w:r>
        <w:rPr>
          <w:rFonts w:ascii="Arial" w:cs="Arial" w:eastAsia="Arial" w:hAnsi="Arial"/>
          <w:color w:val="424242"/>
          <w:sz w:val="22"/>
          <w:szCs w:val="22"/>
        </w:rPr>
        <w:t xml:space="preserve">Suivi des présences enseignants : arrivée, départ, cours effectués vs prévus</w:t>
      </w:r>
    </w:p>
    <w:p>
      <w:pPr>
        <w:pStyle w:val="ListParagraph"/>
        <w:numPr>
          <w:ilvl w:val="0"/>
          <w:numId w:val="2"/>
        </w:numPr>
        <w:spacing w:before="40" w:after="40"/>
      </w:pPr>
      <w:r>
        <w:rPr>
          <w:rFonts w:ascii="Arial" w:cs="Arial" w:eastAsia="Arial" w:hAnsi="Arial"/>
          <w:color w:val="424242"/>
          <w:sz w:val="22"/>
          <w:szCs w:val="22"/>
        </w:rPr>
        <w:t xml:space="preserve">Gestion des suppléances et remplacements avec historique</w:t>
      </w:r>
    </w:p>
    <w:p>
      <w:pPr>
        <w:pStyle w:val="ListParagraph"/>
        <w:numPr>
          <w:ilvl w:val="0"/>
          <w:numId w:val="2"/>
        </w:numPr>
        <w:spacing w:before="40" w:after="40"/>
      </w:pPr>
      <w:r>
        <w:rPr>
          <w:rFonts w:ascii="Arial" w:cs="Arial" w:eastAsia="Arial" w:hAnsi="Arial"/>
          <w:color w:val="424242"/>
          <w:sz w:val="22"/>
          <w:szCs w:val="22"/>
        </w:rPr>
        <w:t xml:space="preserve">Fiche de paie pour les vacataires : calcul sur base du nombre d'heures effectuées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BDBD" w:sz="1"/>
              <w:left w:val="single" w:color="BDBDBD" w:sz="1"/>
              <w:bottom w:val="single" w:color="BDBDBD" w:sz="1"/>
              <w:right w:val="single" w:color="BDBDBD" w:sz="1"/>
            </w:tcBorders>
            <w:shd w:fill="F9A825"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M5</w:t>
            </w:r>
          </w:p>
        </w:tc>
        <w:tc>
          <w:tcPr>
            <w:tcW w:type="dxa" w:w="7920"/>
            <w:tcBorders>
              <w:top w:val="single" w:color="BDBDBD" w:sz="1"/>
              <w:left w:val="single" w:color="BDBDBD" w:sz="1"/>
              <w:bottom w:val="single" w:color="BDBDBD" w:sz="1"/>
              <w:right w:val="single" w:color="BDBDBD" w:sz="1"/>
            </w:tcBorders>
            <w:shd w:fill="1B5E20" w:val="clear"/>
            <w:tcMar>
              <w:top w:type="dxa" w:w="80"/>
              <w:left w:type="dxa" w:w="180"/>
              <w:bottom w:type="dxa" w:w="80"/>
              <w:right w:type="dxa" w:w="160"/>
            </w:tcMar>
          </w:tcPr>
          <w:p>
            <w:r>
              <w:rPr>
                <w:rFonts w:ascii="Arial" w:cs="Arial" w:eastAsia="Arial" w:hAnsi="Arial"/>
                <w:b/>
                <w:bCs/>
                <w:color w:val="FFFFFF"/>
                <w:sz w:val="24"/>
                <w:szCs w:val="24"/>
              </w:rPr>
              <w:t xml:space="preserve">GESTION FINANCIÈRE</w:t>
            </w:r>
          </w:p>
          <w:p>
            <w:r>
              <w:rPr>
                <w:rFonts w:ascii="Arial" w:cs="Arial" w:eastAsia="Arial" w:hAnsi="Arial"/>
                <w:i/>
                <w:iCs/>
                <w:color w:val="E8F5E9"/>
                <w:sz w:val="18"/>
                <w:szCs w:val="18"/>
              </w:rPr>
              <w:t xml:space="preserve">Frais, paiements en FC/USD, comptabilité COGES</w:t>
            </w:r>
          </w:p>
        </w:tc>
      </w:tr>
    </w:tbl>
    <w:p>
      <w:pPr>
        <w:spacing w:before="60" w:after="60"/>
      </w:pPr>
      <w:r>
        <w:t xml:space="preserve"/>
      </w:r>
    </w:p>
    <w:p>
      <w:pPr>
        <w:pStyle w:val="Heading3"/>
        <w:spacing w:before="200" w:after="80"/>
      </w:pPr>
      <w:r>
        <w:rPr>
          <w:rFonts w:ascii="Arial" w:cs="Arial" w:eastAsia="Arial" w:hAnsi="Arial"/>
          <w:b/>
          <w:bCs/>
          <w:color w:val="424242"/>
          <w:sz w:val="22"/>
          <w:szCs w:val="22"/>
        </w:rPr>
        <w:t xml:space="preserve">Frais Scolaires Réglementés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 de frais</w:t>
            </w:r>
          </w:p>
        </w:tc>
        <w:tc>
          <w:tcPr>
            <w:tcW w:type="dxa" w:w="22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Montant</w:t>
            </w:r>
          </w:p>
        </w:tc>
        <w:tc>
          <w:tcPr>
            <w:tcW w:type="dxa" w:w="26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 légale</w:t>
            </w:r>
          </w:p>
        </w:tc>
        <w:tc>
          <w:tcPr>
            <w:tcW w:type="dxa" w:w="23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Échéance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Minerval</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1 000 FC / élève / an</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Arrêté national EPSP</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Rentrée scolaire</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Frais de bulletin</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100 – 1 000 FC / élève / an</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Arrêté provincial NK</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Par trimestre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Frais de fonctionnement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Variable (fixé par COGES)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Décision COGES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Rentrée</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TENASOSP</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Montant arrêté provincial</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Sous-Division EPSP</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Fin 2ème année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Examen d'État</w:t>
            </w:r>
          </w:p>
        </w:tc>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Montant arrêté national</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MEPST</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Fin 6ème année</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Frais d'internat</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Variable (si interne)</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Décision COGES</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Mensuel</w:t>
            </w:r>
          </w:p>
        </w:tc>
      </w:tr>
    </w:tbl>
    <w:p>
      <w:pPr>
        <w:spacing w:before="60" w:after="60"/>
      </w:pPr>
      <w:r>
        <w:t xml:space="preserve"/>
      </w:r>
    </w:p>
    <w:p>
      <w:pPr>
        <w:pStyle w:val="Heading3"/>
        <w:spacing w:before="200" w:after="80"/>
      </w:pPr>
      <w:r>
        <w:rPr>
          <w:rFonts w:ascii="Arial" w:cs="Arial" w:eastAsia="Arial" w:hAnsi="Arial"/>
          <w:b/>
          <w:bCs/>
          <w:color w:val="424242"/>
          <w:sz w:val="22"/>
          <w:szCs w:val="22"/>
        </w:rPr>
        <w:t xml:space="preserve">Fonctionnalités Financières</w:t>
      </w:r>
    </w:p>
    <w:p>
      <w:pPr>
        <w:pStyle w:val="ListParagraph"/>
        <w:numPr>
          <w:ilvl w:val="0"/>
          <w:numId w:val="2"/>
        </w:numPr>
        <w:spacing w:before="40" w:after="40"/>
      </w:pPr>
      <w:r>
        <w:rPr>
          <w:rFonts w:ascii="Arial" w:cs="Arial" w:eastAsia="Arial" w:hAnsi="Arial"/>
          <w:color w:val="424242"/>
          <w:sz w:val="22"/>
          <w:szCs w:val="22"/>
        </w:rPr>
        <w:t xml:space="preserve">Plan de paiement : possibilité d'étaler les frais en 1, 2 ou 3 versements par trimestre</w:t>
      </w:r>
    </w:p>
    <w:p>
      <w:pPr>
        <w:pStyle w:val="ListParagraph"/>
        <w:numPr>
          <w:ilvl w:val="0"/>
          <w:numId w:val="2"/>
        </w:numPr>
        <w:spacing w:before="40" w:after="40"/>
      </w:pPr>
      <w:r>
        <w:rPr>
          <w:rFonts w:ascii="Arial" w:cs="Arial" w:eastAsia="Arial" w:hAnsi="Arial"/>
          <w:color w:val="424242"/>
          <w:sz w:val="22"/>
          <w:szCs w:val="22"/>
        </w:rPr>
        <w:t xml:space="preserve">Reçu de paiement numérique : numéroté, horodaté, imprimable, partageable par SMS/WhatsApp</w:t>
      </w:r>
    </w:p>
    <w:p>
      <w:pPr>
        <w:pStyle w:val="ListParagraph"/>
        <w:numPr>
          <w:ilvl w:val="0"/>
          <w:numId w:val="2"/>
        </w:numPr>
        <w:spacing w:before="40" w:after="40"/>
      </w:pPr>
      <w:r>
        <w:rPr>
          <w:rFonts w:ascii="Arial" w:cs="Arial" w:eastAsia="Arial" w:hAnsi="Arial"/>
          <w:color w:val="424242"/>
          <w:sz w:val="22"/>
          <w:szCs w:val="22"/>
        </w:rPr>
        <w:t xml:space="preserve">Tableau de bord des créances : liste nominale des débiteurs avec montants et ancienneté</w:t>
      </w:r>
    </w:p>
    <w:p>
      <w:pPr>
        <w:pStyle w:val="ListParagraph"/>
        <w:numPr>
          <w:ilvl w:val="0"/>
          <w:numId w:val="2"/>
        </w:numPr>
        <w:spacing w:before="40" w:after="40"/>
      </w:pPr>
      <w:r>
        <w:rPr>
          <w:rFonts w:ascii="Arial" w:cs="Arial" w:eastAsia="Arial" w:hAnsi="Arial"/>
          <w:color w:val="424242"/>
          <w:sz w:val="22"/>
          <w:szCs w:val="22"/>
        </w:rPr>
        <w:t xml:space="preserve">Relance automatique des parents débiteurs par SMS (à J+7, J+14, J+30)</w:t>
      </w:r>
    </w:p>
    <w:p>
      <w:pPr>
        <w:pStyle w:val="ListParagraph"/>
        <w:numPr>
          <w:ilvl w:val="0"/>
          <w:numId w:val="2"/>
        </w:numPr>
        <w:spacing w:before="40" w:after="40"/>
      </w:pPr>
      <w:r>
        <w:rPr>
          <w:rFonts w:ascii="Arial" w:cs="Arial" w:eastAsia="Arial" w:hAnsi="Arial"/>
          <w:color w:val="424242"/>
          <w:sz w:val="22"/>
          <w:szCs w:val="22"/>
        </w:rPr>
        <w:t xml:space="preserve">Gestion bi-monétaire : FC (Francs Congolais) et USD avec taux de change configurable</w:t>
      </w:r>
    </w:p>
    <w:p>
      <w:pPr>
        <w:pStyle w:val="ListParagraph"/>
        <w:numPr>
          <w:ilvl w:val="0"/>
          <w:numId w:val="2"/>
        </w:numPr>
        <w:spacing w:before="40" w:after="40"/>
      </w:pPr>
      <w:r>
        <w:rPr>
          <w:rFonts w:ascii="Arial" w:cs="Arial" w:eastAsia="Arial" w:hAnsi="Arial"/>
          <w:color w:val="424242"/>
          <w:sz w:val="22"/>
          <w:szCs w:val="22"/>
        </w:rPr>
        <w:t xml:space="preserve">Suivi des dépenses de l'école : fournisseurs, salaires vacataires, entretien</w:t>
      </w:r>
    </w:p>
    <w:p>
      <w:pPr>
        <w:pStyle w:val="ListParagraph"/>
        <w:numPr>
          <w:ilvl w:val="0"/>
          <w:numId w:val="2"/>
        </w:numPr>
        <w:spacing w:before="40" w:after="40"/>
      </w:pPr>
      <w:r>
        <w:rPr>
          <w:rFonts w:ascii="Arial" w:cs="Arial" w:eastAsia="Arial" w:hAnsi="Arial"/>
          <w:color w:val="424242"/>
          <w:sz w:val="22"/>
          <w:szCs w:val="22"/>
        </w:rPr>
        <w:t xml:space="preserve">Rapport financier mensuel et trimestriel pour le COGES (format officiel)</w:t>
      </w:r>
    </w:p>
    <w:p>
      <w:pPr>
        <w:pStyle w:val="ListParagraph"/>
        <w:numPr>
          <w:ilvl w:val="0"/>
          <w:numId w:val="2"/>
        </w:numPr>
        <w:spacing w:before="40" w:after="40"/>
      </w:pPr>
      <w:r>
        <w:rPr>
          <w:rFonts w:ascii="Arial" w:cs="Arial" w:eastAsia="Arial" w:hAnsi="Arial"/>
          <w:color w:val="424242"/>
          <w:sz w:val="22"/>
          <w:szCs w:val="22"/>
        </w:rPr>
        <w:t xml:space="preserve">Export comptable : journal des recettes et dépenses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BDBD" w:sz="1"/>
              <w:left w:val="single" w:color="BDBDBD" w:sz="1"/>
              <w:bottom w:val="single" w:color="BDBDBD" w:sz="1"/>
              <w:right w:val="single" w:color="BDBDBD" w:sz="1"/>
            </w:tcBorders>
            <w:shd w:fill="F9A825"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M6</w:t>
            </w:r>
          </w:p>
        </w:tc>
        <w:tc>
          <w:tcPr>
            <w:tcW w:type="dxa" w:w="7920"/>
            <w:tcBorders>
              <w:top w:val="single" w:color="BDBDBD" w:sz="1"/>
              <w:left w:val="single" w:color="BDBDBD" w:sz="1"/>
              <w:bottom w:val="single" w:color="BDBDBD" w:sz="1"/>
              <w:right w:val="single" w:color="BDBDBD" w:sz="1"/>
            </w:tcBorders>
            <w:shd w:fill="1B5E20" w:val="clear"/>
            <w:tcMar>
              <w:top w:type="dxa" w:w="80"/>
              <w:left w:type="dxa" w:w="180"/>
              <w:bottom w:type="dxa" w:w="80"/>
              <w:right w:type="dxa" w:w="160"/>
            </w:tcMar>
          </w:tcPr>
          <w:p>
            <w:r>
              <w:rPr>
                <w:rFonts w:ascii="Arial" w:cs="Arial" w:eastAsia="Arial" w:hAnsi="Arial"/>
                <w:b/>
                <w:bCs/>
                <w:color w:val="FFFFFF"/>
                <w:sz w:val="24"/>
                <w:szCs w:val="24"/>
              </w:rPr>
              <w:t xml:space="preserve">PRÉSENCES &amp; DISCIPLINE</w:t>
            </w:r>
          </w:p>
          <w:p>
            <w:r>
              <w:rPr>
                <w:rFonts w:ascii="Arial" w:cs="Arial" w:eastAsia="Arial" w:hAnsi="Arial"/>
                <w:i/>
                <w:iCs/>
                <w:color w:val="E8F5E9"/>
                <w:sz w:val="18"/>
                <w:szCs w:val="18"/>
              </w:rPr>
              <w:t xml:space="preserve">Appel quotidien, absences, comportement</w:t>
            </w:r>
          </w:p>
        </w:tc>
      </w:tr>
    </w:tbl>
    <w:p>
      <w:pPr>
        <w:spacing w:before="60" w:after="60"/>
      </w:pPr>
      <w:r>
        <w:t xml:space="preserve"/>
      </w:r>
    </w:p>
    <w:p>
      <w:pPr>
        <w:pStyle w:val="ListParagraph"/>
        <w:numPr>
          <w:ilvl w:val="0"/>
          <w:numId w:val="2"/>
        </w:numPr>
        <w:spacing w:before="40" w:after="40"/>
      </w:pPr>
      <w:r>
        <w:rPr>
          <w:rFonts w:ascii="Arial" w:cs="Arial" w:eastAsia="Arial" w:hAnsi="Arial"/>
          <w:color w:val="424242"/>
          <w:sz w:val="22"/>
          <w:szCs w:val="22"/>
        </w:rPr>
        <w:t xml:space="preserve">Appel quotidien par classe : interface rapide, tactile, bouton présent/absent</w:t>
      </w:r>
    </w:p>
    <w:p>
      <w:pPr>
        <w:pStyle w:val="ListParagraph"/>
        <w:numPr>
          <w:ilvl w:val="0"/>
          <w:numId w:val="2"/>
        </w:numPr>
        <w:spacing w:before="40" w:after="40"/>
      </w:pPr>
      <w:r>
        <w:rPr>
          <w:rFonts w:ascii="Arial" w:cs="Arial" w:eastAsia="Arial" w:hAnsi="Arial"/>
          <w:color w:val="424242"/>
          <w:sz w:val="22"/>
          <w:szCs w:val="22"/>
        </w:rPr>
        <w:t xml:space="preserve">Types d'absences : Justifiée (avec motif) / Non justifiée / Maladie / Deuil / Sécuritaire</w:t>
      </w:r>
    </w:p>
    <w:p>
      <w:pPr>
        <w:pStyle w:val="ListParagraph"/>
        <w:numPr>
          <w:ilvl w:val="0"/>
          <w:numId w:val="2"/>
        </w:numPr>
        <w:spacing w:before="40" w:after="40"/>
      </w:pPr>
      <w:r>
        <w:rPr>
          <w:rFonts w:ascii="Arial" w:cs="Arial" w:eastAsia="Arial" w:hAnsi="Arial"/>
          <w:color w:val="424242"/>
          <w:sz w:val="22"/>
          <w:szCs w:val="22"/>
        </w:rPr>
        <w:t xml:space="preserve">Alerte SMS automatique aux parents après 1 absence non justifiée (configurable)</w:t>
      </w:r>
    </w:p>
    <w:p>
      <w:pPr>
        <w:pStyle w:val="ListParagraph"/>
        <w:numPr>
          <w:ilvl w:val="0"/>
          <w:numId w:val="2"/>
        </w:numPr>
        <w:spacing w:before="40" w:after="40"/>
      </w:pPr>
      <w:r>
        <w:rPr>
          <w:rFonts w:ascii="Arial" w:cs="Arial" w:eastAsia="Arial" w:hAnsi="Arial"/>
          <w:color w:val="424242"/>
          <w:sz w:val="22"/>
          <w:szCs w:val="22"/>
        </w:rPr>
        <w:t xml:space="preserve">Registre des sanctions disciplinaires : avertissement, conseil de discipline, exclusion temporaire</w:t>
      </w:r>
    </w:p>
    <w:p>
      <w:pPr>
        <w:pStyle w:val="ListParagraph"/>
        <w:numPr>
          <w:ilvl w:val="0"/>
          <w:numId w:val="2"/>
        </w:numPr>
        <w:spacing w:before="40" w:after="40"/>
      </w:pPr>
      <w:r>
        <w:rPr>
          <w:rFonts w:ascii="Arial" w:cs="Arial" w:eastAsia="Arial" w:hAnsi="Arial"/>
          <w:color w:val="424242"/>
          <w:sz w:val="22"/>
          <w:szCs w:val="22"/>
        </w:rPr>
        <w:t xml:space="preserve">Carnet de comportement numérique de l'élève, consultable par les parents</w:t>
      </w:r>
    </w:p>
    <w:p>
      <w:pPr>
        <w:pStyle w:val="ListParagraph"/>
        <w:numPr>
          <w:ilvl w:val="0"/>
          <w:numId w:val="2"/>
        </w:numPr>
        <w:spacing w:before="40" w:after="40"/>
      </w:pPr>
      <w:r>
        <w:rPr>
          <w:rFonts w:ascii="Arial" w:cs="Arial" w:eastAsia="Arial" w:hAnsi="Arial"/>
          <w:color w:val="424242"/>
          <w:sz w:val="22"/>
          <w:szCs w:val="22"/>
        </w:rPr>
        <w:t xml:space="preserve">Rapport mensuel des absences par classe, exportable pour le Préfet</w:t>
      </w:r>
    </w:p>
    <w:p>
      <w:pPr>
        <w:pStyle w:val="ListParagraph"/>
        <w:numPr>
          <w:ilvl w:val="0"/>
          <w:numId w:val="2"/>
        </w:numPr>
        <w:spacing w:before="40" w:after="40"/>
      </w:pPr>
      <w:r>
        <w:rPr>
          <w:rFonts w:ascii="Arial" w:cs="Arial" w:eastAsia="Arial" w:hAnsi="Arial"/>
          <w:color w:val="424242"/>
          <w:sz w:val="22"/>
          <w:szCs w:val="22"/>
        </w:rPr>
        <w:t xml:space="preserve">Calcul du taux de présence global et par élève (requis pour certains examens)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BDBD" w:sz="1"/>
              <w:left w:val="single" w:color="BDBDBD" w:sz="1"/>
              <w:bottom w:val="single" w:color="BDBDBD" w:sz="1"/>
              <w:right w:val="single" w:color="BDBDBD" w:sz="1"/>
            </w:tcBorders>
            <w:shd w:fill="F9A825"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M7</w:t>
            </w:r>
          </w:p>
        </w:tc>
        <w:tc>
          <w:tcPr>
            <w:tcW w:type="dxa" w:w="7920"/>
            <w:tcBorders>
              <w:top w:val="single" w:color="BDBDBD" w:sz="1"/>
              <w:left w:val="single" w:color="BDBDBD" w:sz="1"/>
              <w:bottom w:val="single" w:color="BDBDBD" w:sz="1"/>
              <w:right w:val="single" w:color="BDBDBD" w:sz="1"/>
            </w:tcBorders>
            <w:shd w:fill="1B5E20" w:val="clear"/>
            <w:tcMar>
              <w:top w:type="dxa" w:w="80"/>
              <w:left w:type="dxa" w:w="180"/>
              <w:bottom w:type="dxa" w:w="80"/>
              <w:right w:type="dxa" w:w="160"/>
            </w:tcMar>
          </w:tcPr>
          <w:p>
            <w:r>
              <w:rPr>
                <w:rFonts w:ascii="Arial" w:cs="Arial" w:eastAsia="Arial" w:hAnsi="Arial"/>
                <w:b/>
                <w:bCs/>
                <w:color w:val="FFFFFF"/>
                <w:sz w:val="24"/>
                <w:szCs w:val="24"/>
              </w:rPr>
              <w:t xml:space="preserve">COMMUNICATION</w:t>
            </w:r>
          </w:p>
          <w:p>
            <w:r>
              <w:rPr>
                <w:rFonts w:ascii="Arial" w:cs="Arial" w:eastAsia="Arial" w:hAnsi="Arial"/>
                <w:i/>
                <w:iCs/>
                <w:color w:val="E8F5E9"/>
                <w:sz w:val="18"/>
                <w:szCs w:val="18"/>
              </w:rPr>
              <w:t xml:space="preserve">SMS, portail parents, annonces officielles</w:t>
            </w:r>
          </w:p>
        </w:tc>
      </w:tr>
    </w:tbl>
    <w:p>
      <w:pPr>
        <w:spacing w:before="60" w:after="60"/>
      </w:pPr>
      <w:r>
        <w:t xml:space="preserve"/>
      </w:r>
    </w:p>
    <w:p>
      <w:pPr>
        <w:pStyle w:val="ListParagraph"/>
        <w:numPr>
          <w:ilvl w:val="0"/>
          <w:numId w:val="2"/>
        </w:numPr>
        <w:spacing w:before="40" w:after="40"/>
      </w:pPr>
      <w:r>
        <w:rPr>
          <w:rFonts w:ascii="Arial" w:cs="Arial" w:eastAsia="Arial" w:hAnsi="Arial"/>
          <w:color w:val="424242"/>
          <w:sz w:val="22"/>
          <w:szCs w:val="22"/>
        </w:rPr>
        <w:t xml:space="preserve">Portail parents mobile-first (navigateur web, sans installation d'application requise)</w:t>
      </w:r>
    </w:p>
    <w:p>
      <w:pPr>
        <w:pStyle w:val="ListParagraph"/>
        <w:numPr>
          <w:ilvl w:val="0"/>
          <w:numId w:val="2"/>
        </w:numPr>
        <w:spacing w:before="40" w:after="40"/>
      </w:pPr>
      <w:r>
        <w:rPr>
          <w:rFonts w:ascii="Arial" w:cs="Arial" w:eastAsia="Arial" w:hAnsi="Arial"/>
          <w:color w:val="424242"/>
          <w:sz w:val="22"/>
          <w:szCs w:val="22"/>
        </w:rPr>
        <w:t xml:space="preserve">Contenu du portail : notes du trimestre, absences, statut des paiements, emploi du temps</w:t>
      </w:r>
    </w:p>
    <w:p>
      <w:pPr>
        <w:pStyle w:val="ListParagraph"/>
        <w:numPr>
          <w:ilvl w:val="0"/>
          <w:numId w:val="2"/>
        </w:numPr>
        <w:spacing w:before="40" w:after="40"/>
      </w:pPr>
      <w:r>
        <w:rPr>
          <w:rFonts w:ascii="Arial" w:cs="Arial" w:eastAsia="Arial" w:hAnsi="Arial"/>
          <w:color w:val="424242"/>
          <w:sz w:val="22"/>
          <w:szCs w:val="22"/>
        </w:rPr>
        <w:t xml:space="preserve">Notifications SMS (Africa's Talking) : résultats, absences, convocations, annonces</w:t>
      </w:r>
    </w:p>
    <w:p>
      <w:pPr>
        <w:pStyle w:val="ListParagraph"/>
        <w:numPr>
          <w:ilvl w:val="0"/>
          <w:numId w:val="2"/>
        </w:numPr>
        <w:spacing w:before="40" w:after="40"/>
      </w:pPr>
      <w:r>
        <w:rPr>
          <w:rFonts w:ascii="Arial" w:cs="Arial" w:eastAsia="Arial" w:hAnsi="Arial"/>
          <w:color w:val="424242"/>
          <w:sz w:val="22"/>
          <w:szCs w:val="22"/>
        </w:rPr>
        <w:t xml:space="preserve">Support des SMS en Français ET en Swahili (langue locale de Goma)</w:t>
      </w:r>
    </w:p>
    <w:p>
      <w:pPr>
        <w:pStyle w:val="ListParagraph"/>
        <w:numPr>
          <w:ilvl w:val="0"/>
          <w:numId w:val="2"/>
        </w:numPr>
        <w:spacing w:before="40" w:after="40"/>
      </w:pPr>
      <w:r>
        <w:rPr>
          <w:rFonts w:ascii="Arial" w:cs="Arial" w:eastAsia="Arial" w:hAnsi="Arial"/>
          <w:color w:val="424242"/>
          <w:sz w:val="22"/>
          <w:szCs w:val="22"/>
        </w:rPr>
        <w:t xml:space="preserve">Convocations parents imprimables avec objet, date, heure et signature du Préfet</w:t>
      </w:r>
    </w:p>
    <w:p>
      <w:pPr>
        <w:pStyle w:val="ListParagraph"/>
        <w:numPr>
          <w:ilvl w:val="0"/>
          <w:numId w:val="2"/>
        </w:numPr>
        <w:spacing w:before="40" w:after="40"/>
      </w:pPr>
      <w:r>
        <w:rPr>
          <w:rFonts w:ascii="Arial" w:cs="Arial" w:eastAsia="Arial" w:hAnsi="Arial"/>
          <w:color w:val="424242"/>
          <w:sz w:val="22"/>
          <w:szCs w:val="22"/>
        </w:rPr>
        <w:t xml:space="preserve">Journal de toutes les communications envoyées à chaque famille</w:t>
      </w:r>
    </w:p>
    <w:p>
      <w:pPr>
        <w:pStyle w:val="ListParagraph"/>
        <w:numPr>
          <w:ilvl w:val="0"/>
          <w:numId w:val="2"/>
        </w:numPr>
        <w:spacing w:before="40" w:after="40"/>
      </w:pPr>
      <w:r>
        <w:rPr>
          <w:rFonts w:ascii="Arial" w:cs="Arial" w:eastAsia="Arial" w:hAnsi="Arial"/>
          <w:color w:val="424242"/>
          <w:sz w:val="22"/>
          <w:szCs w:val="22"/>
        </w:rPr>
        <w:t xml:space="preserve">Annonces générales : réunions COGES, fermetures d'urgence, résultats des examens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BDBDBD" w:sz="1"/>
              <w:left w:val="single" w:color="BDBDBD" w:sz="1"/>
              <w:bottom w:val="single" w:color="BDBDBD" w:sz="1"/>
              <w:right w:val="single" w:color="BDBDBD" w:sz="1"/>
            </w:tcBorders>
            <w:shd w:fill="F9A825" w:val="clear"/>
            <w:tcMar>
              <w:top w:type="dxa" w:w="120"/>
              <w:left w:type="dxa" w:w="160"/>
              <w:bottom w:type="dxa" w:w="120"/>
              <w:right w:type="dxa" w:w="160"/>
            </w:tcMar>
            <w:vAlign w:val="center"/>
          </w:tcPr>
          <w:p>
            <w:pPr>
              <w:jc w:val="center"/>
            </w:pPr>
            <w:r>
              <w:rPr>
                <w:rFonts w:ascii="Arial" w:cs="Arial" w:eastAsia="Arial" w:hAnsi="Arial"/>
                <w:b/>
                <w:bCs/>
                <w:color w:val="FFFFFF"/>
                <w:sz w:val="36"/>
                <w:szCs w:val="36"/>
              </w:rPr>
              <w:t xml:space="preserve">M8</w:t>
            </w:r>
          </w:p>
        </w:tc>
        <w:tc>
          <w:tcPr>
            <w:tcW w:type="dxa" w:w="7920"/>
            <w:tcBorders>
              <w:top w:val="single" w:color="BDBDBD" w:sz="1"/>
              <w:left w:val="single" w:color="BDBDBD" w:sz="1"/>
              <w:bottom w:val="single" w:color="BDBDBD" w:sz="1"/>
              <w:right w:val="single" w:color="BDBDBD" w:sz="1"/>
            </w:tcBorders>
            <w:shd w:fill="1B5E20" w:val="clear"/>
            <w:tcMar>
              <w:top w:type="dxa" w:w="80"/>
              <w:left w:type="dxa" w:w="180"/>
              <w:bottom w:type="dxa" w:w="80"/>
              <w:right w:type="dxa" w:w="160"/>
            </w:tcMar>
          </w:tcPr>
          <w:p>
            <w:r>
              <w:rPr>
                <w:rFonts w:ascii="Arial" w:cs="Arial" w:eastAsia="Arial" w:hAnsi="Arial"/>
                <w:b/>
                <w:bCs/>
                <w:color w:val="FFFFFF"/>
                <w:sz w:val="24"/>
                <w:szCs w:val="24"/>
              </w:rPr>
              <w:t xml:space="preserve">RAPPORTS &amp; STATISTIQUES</w:t>
            </w:r>
          </w:p>
          <w:p>
            <w:r>
              <w:rPr>
                <w:rFonts w:ascii="Arial" w:cs="Arial" w:eastAsia="Arial" w:hAnsi="Arial"/>
                <w:i/>
                <w:iCs/>
                <w:color w:val="E8F5E9"/>
                <w:sz w:val="18"/>
                <w:szCs w:val="18"/>
              </w:rPr>
              <w:t xml:space="preserve">Documents officiels, exports EDU-NC</w:t>
            </w:r>
          </w:p>
        </w:tc>
      </w:tr>
    </w:tbl>
    <w:p>
      <w:pPr>
        <w:spacing w:before="60" w:after="60"/>
      </w:pPr>
      <w:r>
        <w:t xml:space="preserve"/>
      </w:r>
    </w:p>
    <w:p>
      <w:pPr>
        <w:pStyle w:val="ListParagraph"/>
        <w:numPr>
          <w:ilvl w:val="0"/>
          <w:numId w:val="2"/>
        </w:numPr>
        <w:spacing w:before="40" w:after="40"/>
      </w:pPr>
      <w:r>
        <w:rPr>
          <w:rFonts w:ascii="Arial" w:cs="Arial" w:eastAsia="Arial" w:hAnsi="Arial"/>
          <w:color w:val="424242"/>
          <w:sz w:val="22"/>
          <w:szCs w:val="22"/>
        </w:rPr>
        <w:t xml:space="preserve">Palmarès par classe : classement complet des élèves avec moyennes et mentions</w:t>
      </w:r>
    </w:p>
    <w:p>
      <w:pPr>
        <w:pStyle w:val="ListParagraph"/>
        <w:numPr>
          <w:ilvl w:val="0"/>
          <w:numId w:val="2"/>
        </w:numPr>
        <w:spacing w:before="40" w:after="40"/>
      </w:pPr>
      <w:r>
        <w:rPr>
          <w:rFonts w:ascii="Arial" w:cs="Arial" w:eastAsia="Arial" w:hAnsi="Arial"/>
          <w:color w:val="424242"/>
          <w:sz w:val="22"/>
          <w:szCs w:val="22"/>
        </w:rPr>
        <w:t xml:space="preserve">Statistiques de réussite : taux de passage par section, option, classe, sexe</w:t>
      </w:r>
    </w:p>
    <w:p>
      <w:pPr>
        <w:pStyle w:val="ListParagraph"/>
        <w:numPr>
          <w:ilvl w:val="0"/>
          <w:numId w:val="2"/>
        </w:numPr>
        <w:spacing w:before="40" w:after="40"/>
      </w:pPr>
      <w:r>
        <w:rPr>
          <w:rFonts w:ascii="Arial" w:cs="Arial" w:eastAsia="Arial" w:hAnsi="Arial"/>
          <w:color w:val="424242"/>
          <w:sz w:val="22"/>
          <w:szCs w:val="22"/>
        </w:rPr>
        <w:t xml:space="preserve">Rapport annuel de fin d'année pour la Sous-Division Provinciale EPSP</w:t>
      </w:r>
    </w:p>
    <w:p>
      <w:pPr>
        <w:pStyle w:val="ListParagraph"/>
        <w:numPr>
          <w:ilvl w:val="0"/>
          <w:numId w:val="2"/>
        </w:numPr>
        <w:spacing w:before="40" w:after="40"/>
      </w:pPr>
      <w:r>
        <w:rPr>
          <w:rFonts w:ascii="Arial" w:cs="Arial" w:eastAsia="Arial" w:hAnsi="Arial"/>
          <w:color w:val="424242"/>
          <w:sz w:val="22"/>
          <w:szCs w:val="22"/>
        </w:rPr>
        <w:t xml:space="preserve">Listes de candidats à l'Examen d'État avec numéros d'ordre</w:t>
      </w:r>
    </w:p>
    <w:p>
      <w:pPr>
        <w:pStyle w:val="ListParagraph"/>
        <w:numPr>
          <w:ilvl w:val="0"/>
          <w:numId w:val="2"/>
        </w:numPr>
        <w:spacing w:before="40" w:after="40"/>
      </w:pPr>
      <w:r>
        <w:rPr>
          <w:rFonts w:ascii="Arial" w:cs="Arial" w:eastAsia="Arial" w:hAnsi="Arial"/>
          <w:color w:val="424242"/>
          <w:sz w:val="22"/>
          <w:szCs w:val="22"/>
        </w:rPr>
        <w:t xml:space="preserve">Statistiques de genre : répartition filles/garçons par section et par classe</w:t>
      </w:r>
    </w:p>
    <w:p>
      <w:pPr>
        <w:pStyle w:val="ListParagraph"/>
        <w:numPr>
          <w:ilvl w:val="0"/>
          <w:numId w:val="2"/>
        </w:numPr>
        <w:spacing w:before="40" w:after="40"/>
      </w:pPr>
      <w:r>
        <w:rPr>
          <w:rFonts w:ascii="Arial" w:cs="Arial" w:eastAsia="Arial" w:hAnsi="Arial"/>
          <w:color w:val="424242"/>
          <w:sz w:val="22"/>
          <w:szCs w:val="22"/>
        </w:rPr>
        <w:t xml:space="preserve">Rapport de passage en classe supérieure avec statistiques de redoublement</w:t>
      </w:r>
    </w:p>
    <w:p>
      <w:pPr>
        <w:pStyle w:val="ListParagraph"/>
        <w:numPr>
          <w:ilvl w:val="0"/>
          <w:numId w:val="2"/>
        </w:numPr>
        <w:spacing w:before="40" w:after="40"/>
      </w:pPr>
      <w:r>
        <w:rPr>
          <w:rFonts w:ascii="Arial" w:cs="Arial" w:eastAsia="Arial" w:hAnsi="Arial"/>
          <w:color w:val="424242"/>
          <w:sz w:val="22"/>
          <w:szCs w:val="22"/>
        </w:rPr>
        <w:t xml:space="preserve">Fiches de candidature TENASOSP et TENAFEP pour les candidats concernés</w:t>
      </w:r>
    </w:p>
    <w:p>
      <w:pPr>
        <w:pStyle w:val="ListParagraph"/>
        <w:numPr>
          <w:ilvl w:val="0"/>
          <w:numId w:val="2"/>
        </w:numPr>
        <w:spacing w:before="40" w:after="40"/>
      </w:pPr>
      <w:r>
        <w:rPr>
          <w:rFonts w:ascii="Arial" w:cs="Arial" w:eastAsia="Arial" w:hAnsi="Arial"/>
          <w:color w:val="424242"/>
          <w:sz w:val="22"/>
          <w:szCs w:val="22"/>
        </w:rPr>
        <w:t xml:space="preserve">Tableaux de bord comparatifs : évolution des résultats d'une année à l'autre</w:t>
      </w:r>
    </w:p>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6. Exigences Non Fonctionnelles</w:t>
      </w:r>
    </w:p>
    <w:p>
      <w:pPr>
        <w:pStyle w:val="Heading2"/>
        <w:spacing w:before="300" w:after="120"/>
      </w:pPr>
      <w:r>
        <w:rPr>
          <w:rFonts w:ascii="Arial" w:cs="Arial" w:eastAsia="Arial" w:hAnsi="Arial"/>
          <w:b/>
          <w:bCs/>
          <w:color w:val="2E7D32"/>
          <w:sz w:val="26"/>
          <w:szCs w:val="26"/>
        </w:rPr>
        <w:t xml:space="preserve">6.1 Performance</w:t>
      </w:r>
    </w:p>
    <w:p>
      <w:pPr>
        <w:pStyle w:val="ListParagraph"/>
        <w:numPr>
          <w:ilvl w:val="0"/>
          <w:numId w:val="2"/>
        </w:numPr>
        <w:spacing w:before="40" w:after="40"/>
      </w:pPr>
      <w:r>
        <w:rPr>
          <w:rFonts w:ascii="Arial" w:cs="Arial" w:eastAsia="Arial" w:hAnsi="Arial"/>
          <w:color w:val="424242"/>
          <w:sz w:val="22"/>
          <w:szCs w:val="22"/>
        </w:rPr>
        <w:t xml:space="preserve">Temps de chargement d'une page : &lt; 3 secondes sur réseau 3G (10 Mbps)</w:t>
      </w:r>
    </w:p>
    <w:p>
      <w:pPr>
        <w:pStyle w:val="ListParagraph"/>
        <w:numPr>
          <w:ilvl w:val="0"/>
          <w:numId w:val="2"/>
        </w:numPr>
        <w:spacing w:before="40" w:after="40"/>
      </w:pPr>
      <w:r>
        <w:rPr>
          <w:rFonts w:ascii="Arial" w:cs="Arial" w:eastAsia="Arial" w:hAnsi="Arial"/>
          <w:color w:val="424242"/>
          <w:sz w:val="22"/>
          <w:szCs w:val="22"/>
        </w:rPr>
        <w:t xml:space="preserve">Génération d'un bulletin complet : &lt; 5 secondes</w:t>
      </w:r>
    </w:p>
    <w:p>
      <w:pPr>
        <w:pStyle w:val="ListParagraph"/>
        <w:numPr>
          <w:ilvl w:val="0"/>
          <w:numId w:val="2"/>
        </w:numPr>
        <w:spacing w:before="40" w:after="40"/>
      </w:pPr>
      <w:r>
        <w:rPr>
          <w:rFonts w:ascii="Arial" w:cs="Arial" w:eastAsia="Arial" w:hAnsi="Arial"/>
          <w:color w:val="424242"/>
          <w:sz w:val="22"/>
          <w:szCs w:val="22"/>
        </w:rPr>
        <w:t xml:space="preserve">Génération du palmarès d'une classe (50 élèves) : &lt; 10 secondes</w:t>
      </w:r>
    </w:p>
    <w:p>
      <w:pPr>
        <w:pStyle w:val="ListParagraph"/>
        <w:numPr>
          <w:ilvl w:val="0"/>
          <w:numId w:val="2"/>
        </w:numPr>
        <w:spacing w:before="40" w:after="40"/>
      </w:pPr>
      <w:r>
        <w:rPr>
          <w:rFonts w:ascii="Arial" w:cs="Arial" w:eastAsia="Arial" w:hAnsi="Arial"/>
          <w:color w:val="424242"/>
          <w:sz w:val="22"/>
          <w:szCs w:val="22"/>
        </w:rPr>
        <w:t xml:space="preserve">Capacité de gestion simultanée : 50 utilisateurs actifs par instance serveur</w:t>
      </w:r>
    </w:p>
    <w:p>
      <w:pPr>
        <w:pStyle w:val="ListParagraph"/>
        <w:numPr>
          <w:ilvl w:val="0"/>
          <w:numId w:val="2"/>
        </w:numPr>
        <w:spacing w:before="40" w:after="40"/>
      </w:pPr>
      <w:r>
        <w:rPr>
          <w:rFonts w:ascii="Arial" w:cs="Arial" w:eastAsia="Arial" w:hAnsi="Arial"/>
          <w:color w:val="424242"/>
          <w:sz w:val="22"/>
          <w:szCs w:val="22"/>
        </w:rPr>
        <w:t xml:space="preserve">Base de données : supporte jusqu'à 5 000 élèves par instance sans dégradation</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6.2 Disponibilité &amp; Résilience</w:t>
      </w:r>
    </w:p>
    <w:p>
      <w:pPr>
        <w:pStyle w:val="ListParagraph"/>
        <w:numPr>
          <w:ilvl w:val="0"/>
          <w:numId w:val="2"/>
        </w:numPr>
        <w:spacing w:before="40" w:after="40"/>
      </w:pPr>
      <w:r>
        <w:rPr>
          <w:rFonts w:ascii="Arial" w:cs="Arial" w:eastAsia="Arial" w:hAnsi="Arial"/>
          <w:color w:val="424242"/>
          <w:sz w:val="22"/>
          <w:szCs w:val="22"/>
        </w:rPr>
        <w:t xml:space="preserve">Disponibilité cible : ≥ 99% pendant les heures scolaires (7h–18h heure locale)</w:t>
      </w:r>
    </w:p>
    <w:p>
      <w:pPr>
        <w:pStyle w:val="ListParagraph"/>
        <w:numPr>
          <w:ilvl w:val="0"/>
          <w:numId w:val="2"/>
        </w:numPr>
        <w:spacing w:before="40" w:after="40"/>
      </w:pPr>
      <w:r>
        <w:rPr>
          <w:rFonts w:ascii="Arial" w:cs="Arial" w:eastAsia="Arial" w:hAnsi="Arial"/>
          <w:color w:val="424242"/>
          <w:sz w:val="22"/>
          <w:szCs w:val="22"/>
        </w:rPr>
        <w:t xml:space="preserve">Mode hors-ligne complet : toutes les fonctions critiques disponibles sans internet</w:t>
      </w:r>
    </w:p>
    <w:p>
      <w:pPr>
        <w:pStyle w:val="ListParagraph"/>
        <w:numPr>
          <w:ilvl w:val="0"/>
          <w:numId w:val="2"/>
        </w:numPr>
        <w:spacing w:before="40" w:after="40"/>
      </w:pPr>
      <w:r>
        <w:rPr>
          <w:rFonts w:ascii="Arial" w:cs="Arial" w:eastAsia="Arial" w:hAnsi="Arial"/>
          <w:color w:val="424242"/>
          <w:sz w:val="22"/>
          <w:szCs w:val="22"/>
        </w:rPr>
        <w:t xml:space="preserve">Synchronisation automatique au retour de la connexion (résolution des conflits)</w:t>
      </w:r>
    </w:p>
    <w:p>
      <w:pPr>
        <w:pStyle w:val="ListParagraph"/>
        <w:numPr>
          <w:ilvl w:val="0"/>
          <w:numId w:val="2"/>
        </w:numPr>
        <w:spacing w:before="40" w:after="40"/>
      </w:pPr>
      <w:r>
        <w:rPr>
          <w:rFonts w:ascii="Arial" w:cs="Arial" w:eastAsia="Arial" w:hAnsi="Arial"/>
          <w:color w:val="424242"/>
          <w:sz w:val="22"/>
          <w:szCs w:val="22"/>
        </w:rPr>
        <w:t xml:space="preserve">Sauvegarde automatique locale toutes les 5 minutes</w:t>
      </w:r>
    </w:p>
    <w:p>
      <w:pPr>
        <w:pStyle w:val="ListParagraph"/>
        <w:numPr>
          <w:ilvl w:val="0"/>
          <w:numId w:val="2"/>
        </w:numPr>
        <w:spacing w:before="40" w:after="40"/>
      </w:pPr>
      <w:r>
        <w:rPr>
          <w:rFonts w:ascii="Arial" w:cs="Arial" w:eastAsia="Arial" w:hAnsi="Arial"/>
          <w:color w:val="424242"/>
          <w:sz w:val="22"/>
          <w:szCs w:val="22"/>
        </w:rPr>
        <w:t xml:space="preserve">Backup cloud quotidien + hebdomadaire + mensuel avec rétention 12 mois</w:t>
      </w:r>
    </w:p>
    <w:p>
      <w:pPr>
        <w:pStyle w:val="ListParagraph"/>
        <w:numPr>
          <w:ilvl w:val="0"/>
          <w:numId w:val="2"/>
        </w:numPr>
        <w:spacing w:before="40" w:after="40"/>
      </w:pPr>
      <w:r>
        <w:rPr>
          <w:rFonts w:ascii="Arial" w:cs="Arial" w:eastAsia="Arial" w:hAnsi="Arial"/>
          <w:color w:val="424242"/>
          <w:sz w:val="22"/>
          <w:szCs w:val="22"/>
        </w:rPr>
        <w:t xml:space="preserve">Restauration en cas de sinistre : RTO &lt; 4 heures, RPO &lt; 24 heures</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6.3 Sécurité &amp; Confidentialité</w:t>
      </w:r>
    </w:p>
    <w:p>
      <w:pPr>
        <w:pStyle w:val="ListParagraph"/>
        <w:numPr>
          <w:ilvl w:val="0"/>
          <w:numId w:val="2"/>
        </w:numPr>
        <w:spacing w:before="40" w:after="40"/>
      </w:pPr>
      <w:r>
        <w:rPr>
          <w:rFonts w:ascii="Arial" w:cs="Arial" w:eastAsia="Arial" w:hAnsi="Arial"/>
          <w:color w:val="424242"/>
          <w:sz w:val="22"/>
          <w:szCs w:val="22"/>
        </w:rPr>
        <w:t xml:space="preserve">Authentification : JWT avec expiration (8 heures) + refresh token</w:t>
      </w:r>
    </w:p>
    <w:p>
      <w:pPr>
        <w:pStyle w:val="ListParagraph"/>
        <w:numPr>
          <w:ilvl w:val="0"/>
          <w:numId w:val="2"/>
        </w:numPr>
        <w:spacing w:before="40" w:after="40"/>
      </w:pPr>
      <w:r>
        <w:rPr>
          <w:rFonts w:ascii="Arial" w:cs="Arial" w:eastAsia="Arial" w:hAnsi="Arial"/>
          <w:color w:val="424242"/>
          <w:sz w:val="22"/>
          <w:szCs w:val="22"/>
        </w:rPr>
        <w:t xml:space="preserve">Contrôle d'accès basé sur les rôles (RBAC) : chaque rôle accède uniquement à son périmètre</w:t>
      </w:r>
    </w:p>
    <w:p>
      <w:pPr>
        <w:pStyle w:val="ListParagraph"/>
        <w:numPr>
          <w:ilvl w:val="0"/>
          <w:numId w:val="2"/>
        </w:numPr>
        <w:spacing w:before="40" w:after="40"/>
      </w:pPr>
      <w:r>
        <w:rPr>
          <w:rFonts w:ascii="Arial" w:cs="Arial" w:eastAsia="Arial" w:hAnsi="Arial"/>
          <w:color w:val="424242"/>
          <w:sz w:val="22"/>
          <w:szCs w:val="22"/>
        </w:rPr>
        <w:t xml:space="preserve">Chiffrement des données sensibles au repos (AES-256) et en transit (TLS 1.3)</w:t>
      </w:r>
    </w:p>
    <w:p>
      <w:pPr>
        <w:pStyle w:val="ListParagraph"/>
        <w:numPr>
          <w:ilvl w:val="0"/>
          <w:numId w:val="2"/>
        </w:numPr>
        <w:spacing w:before="40" w:after="40"/>
      </w:pPr>
      <w:r>
        <w:rPr>
          <w:rFonts w:ascii="Arial" w:cs="Arial" w:eastAsia="Arial" w:hAnsi="Arial"/>
          <w:color w:val="424242"/>
          <w:sz w:val="22"/>
          <w:szCs w:val="22"/>
        </w:rPr>
        <w:t xml:space="preserve">Journalisation complète des actions (qui, quoi, quand) — audit trail</w:t>
      </w:r>
    </w:p>
    <w:p>
      <w:pPr>
        <w:pStyle w:val="ListParagraph"/>
        <w:numPr>
          <w:ilvl w:val="0"/>
          <w:numId w:val="2"/>
        </w:numPr>
        <w:spacing w:before="40" w:after="40"/>
      </w:pPr>
      <w:r>
        <w:rPr>
          <w:rFonts w:ascii="Arial" w:cs="Arial" w:eastAsia="Arial" w:hAnsi="Arial"/>
          <w:color w:val="424242"/>
          <w:sz w:val="22"/>
          <w:szCs w:val="22"/>
        </w:rPr>
        <w:t xml:space="preserve">Protection des données des mineurs : conforme au droit congolais et RGPD (partenariats internationaux)</w:t>
      </w:r>
    </w:p>
    <w:p>
      <w:pPr>
        <w:pStyle w:val="ListParagraph"/>
        <w:numPr>
          <w:ilvl w:val="0"/>
          <w:numId w:val="2"/>
        </w:numPr>
        <w:spacing w:before="40" w:after="40"/>
      </w:pPr>
      <w:r>
        <w:rPr>
          <w:rFonts w:ascii="Arial" w:cs="Arial" w:eastAsia="Arial" w:hAnsi="Arial"/>
          <w:color w:val="424242"/>
          <w:sz w:val="22"/>
          <w:szCs w:val="22"/>
        </w:rPr>
        <w:t xml:space="preserve">Authentification à deux facteurs (2FA) pour les comptes Super Admin et Préfet</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6.4 Compatibilité &amp; Accessibilité</w:t>
      </w:r>
    </w:p>
    <w:p>
      <w:pPr>
        <w:pStyle w:val="ListParagraph"/>
        <w:numPr>
          <w:ilvl w:val="0"/>
          <w:numId w:val="2"/>
        </w:numPr>
        <w:spacing w:before="40" w:after="40"/>
      </w:pPr>
      <w:r>
        <w:rPr>
          <w:rFonts w:ascii="Arial" w:cs="Arial" w:eastAsia="Arial" w:hAnsi="Arial"/>
          <w:color w:val="424242"/>
          <w:sz w:val="22"/>
          <w:szCs w:val="22"/>
        </w:rPr>
        <w:t xml:space="preserve">Navigateurs web : Chrome 80+, Firefox 75+, Edge 80+, Safari 13+</w:t>
      </w:r>
    </w:p>
    <w:p>
      <w:pPr>
        <w:pStyle w:val="ListParagraph"/>
        <w:numPr>
          <w:ilvl w:val="0"/>
          <w:numId w:val="2"/>
        </w:numPr>
        <w:spacing w:before="40" w:after="40"/>
      </w:pPr>
      <w:r>
        <w:rPr>
          <w:rFonts w:ascii="Arial" w:cs="Arial" w:eastAsia="Arial" w:hAnsi="Arial"/>
          <w:color w:val="424242"/>
          <w:sz w:val="22"/>
          <w:szCs w:val="22"/>
        </w:rPr>
        <w:t xml:space="preserve">Mobile Android : Android 8.0+ (Oreo), RAM minimum 2GB, stockage 500MB</w:t>
      </w:r>
    </w:p>
    <w:p>
      <w:pPr>
        <w:pStyle w:val="ListParagraph"/>
        <w:numPr>
          <w:ilvl w:val="0"/>
          <w:numId w:val="2"/>
        </w:numPr>
        <w:spacing w:before="40" w:after="40"/>
      </w:pPr>
      <w:r>
        <w:rPr>
          <w:rFonts w:ascii="Arial" w:cs="Arial" w:eastAsia="Arial" w:hAnsi="Arial"/>
          <w:color w:val="424242"/>
          <w:sz w:val="22"/>
          <w:szCs w:val="22"/>
        </w:rPr>
        <w:t xml:space="preserve">Impression : optimisée pour imprimantes HP, Canon, Epson d'entrée de gamme</w:t>
      </w:r>
    </w:p>
    <w:p>
      <w:pPr>
        <w:pStyle w:val="ListParagraph"/>
        <w:numPr>
          <w:ilvl w:val="0"/>
          <w:numId w:val="2"/>
        </w:numPr>
        <w:spacing w:before="40" w:after="40"/>
      </w:pPr>
      <w:r>
        <w:rPr>
          <w:rFonts w:ascii="Arial" w:cs="Arial" w:eastAsia="Arial" w:hAnsi="Arial"/>
          <w:color w:val="424242"/>
          <w:sz w:val="22"/>
          <w:szCs w:val="22"/>
        </w:rPr>
        <w:t xml:space="preserve">Taille de police minimum : 14px (lisibilité sur petits écrans)</w:t>
      </w:r>
    </w:p>
    <w:p>
      <w:pPr>
        <w:pStyle w:val="ListParagraph"/>
        <w:numPr>
          <w:ilvl w:val="0"/>
          <w:numId w:val="2"/>
        </w:numPr>
        <w:spacing w:before="40" w:after="40"/>
      </w:pPr>
      <w:r>
        <w:rPr>
          <w:rFonts w:ascii="Arial" w:cs="Arial" w:eastAsia="Arial" w:hAnsi="Arial"/>
          <w:color w:val="424242"/>
          <w:sz w:val="22"/>
          <w:szCs w:val="22"/>
        </w:rPr>
        <w:t xml:space="preserve">Thème clair prioritaire (économie de batterie sur écrans AMOLED)</w:t>
      </w:r>
    </w:p>
    <w:p>
      <w:pPr>
        <w:pStyle w:val="ListParagraph"/>
        <w:numPr>
          <w:ilvl w:val="0"/>
          <w:numId w:val="2"/>
        </w:numPr>
        <w:spacing w:before="40" w:after="40"/>
      </w:pPr>
      <w:r>
        <w:rPr>
          <w:rFonts w:ascii="Arial" w:cs="Arial" w:eastAsia="Arial" w:hAnsi="Arial"/>
          <w:color w:val="424242"/>
          <w:sz w:val="22"/>
          <w:szCs w:val="22"/>
        </w:rPr>
        <w:t xml:space="preserve">Interface entièrement en Français, SMS en Français et Swahili</w:t>
      </w:r>
    </w:p>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7. Architecture &amp; Stack Technique</w:t>
      </w:r>
    </w:p>
    <w:p>
      <w:pPr>
        <w:pStyle w:val="Heading2"/>
        <w:spacing w:before="300" w:after="120"/>
      </w:pPr>
      <w:r>
        <w:rPr>
          <w:rFonts w:ascii="Arial" w:cs="Arial" w:eastAsia="Arial" w:hAnsi="Arial"/>
          <w:b/>
          <w:bCs/>
          <w:color w:val="2E7D32"/>
          <w:sz w:val="26"/>
          <w:szCs w:val="26"/>
        </w:rPr>
        <w:t xml:space="preserve">7.1 Stack Technologique Recommandé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c>
          <w:tcPr>
            <w:tcW w:type="dxa" w:w="22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Composant</w:t>
            </w:r>
          </w:p>
        </w:tc>
        <w:tc>
          <w:tcPr>
            <w:tcW w:type="dxa" w:w="29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Technologie</w:t>
            </w:r>
          </w:p>
        </w:tc>
        <w:tc>
          <w:tcPr>
            <w:tcW w:type="dxa" w:w="42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Justification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Frontend Web</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React.js + TailwindCSS</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SPA responsive, offline-first</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Application Mobile</w:t>
            </w:r>
          </w:p>
        </w:tc>
        <w:tc>
          <w:tcPr>
            <w:tcW w:type="dxa" w:w="2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React Native / Flutter</w:t>
            </w:r>
          </w:p>
        </w:tc>
        <w:tc>
          <w:tcPr>
            <w:tcW w:type="dxa" w:w="42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Android prioritaire (Play Store)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Backend API</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Node.js + Express / NestJS</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API REST, JWT auth, WebSocket</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Base de données</w:t>
            </w:r>
          </w:p>
        </w:tc>
        <w:tc>
          <w:tcPr>
            <w:tcW w:type="dxa" w:w="2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PostgreSQL + SQLite (local)</w:t>
            </w:r>
          </w:p>
        </w:tc>
        <w:tc>
          <w:tcPr>
            <w:tcW w:type="dxa" w:w="42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Sync différée si hors-ligne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Cache / Queue</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Redis</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Sessions, jobs asynchrones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Notifications SMS</w:t>
            </w:r>
          </w:p>
        </w:tc>
        <w:tc>
          <w:tcPr>
            <w:tcW w:type="dxa" w:w="2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Africa's Talking API</w:t>
            </w:r>
          </w:p>
        </w:tc>
        <w:tc>
          <w:tcPr>
            <w:tcW w:type="dxa" w:w="42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Compatible réseaux Goma (Airtel, Vodacom)</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Stockage fichiers</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MinIO / AWS S3</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Bulletins PDF, photos élèves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Hébergement</w:t>
            </w:r>
          </w:p>
        </w:tc>
        <w:tc>
          <w:tcPr>
            <w:tcW w:type="dxa" w:w="2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VPS Afrique de l'Est / Local</w:t>
            </w:r>
          </w:p>
        </w:tc>
        <w:tc>
          <w:tcPr>
            <w:tcW w:type="dxa" w:w="42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Latence réduite pour Goma</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Impression</w:t>
            </w:r>
          </w:p>
        </w:tc>
        <w:tc>
          <w:tcPr>
            <w:tcW w:type="dxa" w:w="2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WeasyPrint / Puppeteer</w:t>
            </w:r>
          </w:p>
        </w:tc>
        <w:tc>
          <w:tcPr>
            <w:tcW w:type="dxa" w:w="42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Génération PDF bulletins officiels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Auth</w:t>
            </w:r>
          </w:p>
        </w:tc>
        <w:tc>
          <w:tcPr>
            <w:tcW w:type="dxa" w:w="2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JWT + RBAC</w:t>
            </w:r>
          </w:p>
        </w:tc>
        <w:tc>
          <w:tcPr>
            <w:tcW w:type="dxa" w:w="42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Gestion des rôles granulaire</w:t>
            </w:r>
          </w:p>
        </w:tc>
      </w:tr>
    </w:tbl>
    <w:p>
      <w:pPr>
        <w:spacing w:before="60" w:after="60"/>
      </w:pPr>
      <w:r>
        <w:t xml:space="preserve"/>
      </w:r>
    </w:p>
    <w:p>
      <w:pPr>
        <w:pStyle w:val="Heading2"/>
        <w:spacing w:before="300" w:after="120"/>
      </w:pPr>
      <w:r>
        <w:rPr>
          <w:rFonts w:ascii="Arial" w:cs="Arial" w:eastAsia="Arial" w:hAnsi="Arial"/>
          <w:b/>
          <w:bCs/>
          <w:color w:val="2E7D32"/>
          <w:sz w:val="26"/>
          <w:szCs w:val="26"/>
        </w:rPr>
        <w:t xml:space="preserve">7.2 Architecture Système</w:t>
      </w:r>
    </w:p>
    <w:p>
      <w:pPr>
        <w:pStyle w:val="Heading3"/>
        <w:spacing w:before="200" w:after="80"/>
      </w:pPr>
      <w:r>
        <w:rPr>
          <w:rFonts w:ascii="Arial" w:cs="Arial" w:eastAsia="Arial" w:hAnsi="Arial"/>
          <w:b/>
          <w:bCs/>
          <w:color w:val="424242"/>
          <w:sz w:val="22"/>
          <w:szCs w:val="22"/>
        </w:rPr>
        <w:t xml:space="preserve">Architecture en Couches</w:t>
      </w:r>
    </w:p>
    <w:p>
      <w:pPr>
        <w:pStyle w:val="ListParagraph"/>
        <w:numPr>
          <w:ilvl w:val="0"/>
          <w:numId w:val="2"/>
        </w:numPr>
        <w:spacing w:before="40" w:after="40"/>
      </w:pPr>
      <w:r>
        <w:rPr>
          <w:rFonts w:ascii="Arial" w:cs="Arial" w:eastAsia="Arial" w:hAnsi="Arial"/>
          <w:color w:val="424242"/>
          <w:sz w:val="22"/>
          <w:szCs w:val="22"/>
        </w:rPr>
        <w:t xml:space="preserve">Couche Présentation : React.js (Web) + React Native (Mobile Android)</w:t>
      </w:r>
    </w:p>
    <w:p>
      <w:pPr>
        <w:pStyle w:val="ListParagraph"/>
        <w:numPr>
          <w:ilvl w:val="0"/>
          <w:numId w:val="2"/>
        </w:numPr>
        <w:spacing w:before="40" w:after="40"/>
      </w:pPr>
      <w:r>
        <w:rPr>
          <w:rFonts w:ascii="Arial" w:cs="Arial" w:eastAsia="Arial" w:hAnsi="Arial"/>
          <w:color w:val="424242"/>
          <w:sz w:val="22"/>
          <w:szCs w:val="22"/>
        </w:rPr>
        <w:t xml:space="preserve">Couche API : Node.js/NestJS — API REST documentée (OpenAPI 3.0) + WebSocket pour temps réel</w:t>
      </w:r>
    </w:p>
    <w:p>
      <w:pPr>
        <w:pStyle w:val="ListParagraph"/>
        <w:numPr>
          <w:ilvl w:val="0"/>
          <w:numId w:val="2"/>
        </w:numPr>
        <w:spacing w:before="40" w:after="40"/>
      </w:pPr>
      <w:r>
        <w:rPr>
          <w:rFonts w:ascii="Arial" w:cs="Arial" w:eastAsia="Arial" w:hAnsi="Arial"/>
          <w:color w:val="424242"/>
          <w:sz w:val="22"/>
          <w:szCs w:val="22"/>
        </w:rPr>
        <w:t xml:space="preserve">Couche Métier : Services modulaires (un service par module fonctionnel)</w:t>
      </w:r>
    </w:p>
    <w:p>
      <w:pPr>
        <w:pStyle w:val="ListParagraph"/>
        <w:numPr>
          <w:ilvl w:val="0"/>
          <w:numId w:val="2"/>
        </w:numPr>
        <w:spacing w:before="40" w:after="40"/>
      </w:pPr>
      <w:r>
        <w:rPr>
          <w:rFonts w:ascii="Arial" w:cs="Arial" w:eastAsia="Arial" w:hAnsi="Arial"/>
          <w:color w:val="424242"/>
          <w:sz w:val="22"/>
          <w:szCs w:val="22"/>
        </w:rPr>
        <w:t xml:space="preserve">Couche Données : PostgreSQL (cloud) + SQLite (local, offline)</w:t>
      </w:r>
    </w:p>
    <w:p>
      <w:pPr>
        <w:pStyle w:val="ListParagraph"/>
        <w:numPr>
          <w:ilvl w:val="0"/>
          <w:numId w:val="2"/>
        </w:numPr>
        <w:spacing w:before="40" w:after="40"/>
      </w:pPr>
      <w:r>
        <w:rPr>
          <w:rFonts w:ascii="Arial" w:cs="Arial" w:eastAsia="Arial" w:hAnsi="Arial"/>
          <w:color w:val="424242"/>
          <w:sz w:val="22"/>
          <w:szCs w:val="22"/>
        </w:rPr>
        <w:t xml:space="preserve">Couche Infrastructure : VPS (Afrique de l'Est) + CDN pour les assets statiques</w:t>
      </w:r>
    </w:p>
    <w:p>
      <w:pPr>
        <w:spacing w:before="60" w:after="60"/>
      </w:pPr>
      <w:r>
        <w:t xml:space="preserve"/>
      </w:r>
    </w:p>
    <w:p>
      <w:pPr>
        <w:pStyle w:val="Heading3"/>
        <w:spacing w:before="200" w:after="80"/>
      </w:pPr>
      <w:r>
        <w:rPr>
          <w:rFonts w:ascii="Arial" w:cs="Arial" w:eastAsia="Arial" w:hAnsi="Arial"/>
          <w:b/>
          <w:bCs/>
          <w:color w:val="424242"/>
          <w:sz w:val="22"/>
          <w:szCs w:val="22"/>
        </w:rPr>
        <w:t xml:space="preserve">Gestion du Hors-Ligne</w:t>
      </w:r>
    </w:p>
    <w:p>
      <w:pPr>
        <w:pStyle w:val="ListParagraph"/>
        <w:numPr>
          <w:ilvl w:val="0"/>
          <w:numId w:val="2"/>
        </w:numPr>
        <w:spacing w:before="40" w:after="40"/>
      </w:pPr>
      <w:r>
        <w:rPr>
          <w:rFonts w:ascii="Arial" w:cs="Arial" w:eastAsia="Arial" w:hAnsi="Arial"/>
          <w:color w:val="424242"/>
          <w:sz w:val="22"/>
          <w:szCs w:val="22"/>
        </w:rPr>
        <w:t xml:space="preserve">Stratégie : Local-first — les données sont d'abord écrites localement (SQLite), puis synchronisées</w:t>
      </w:r>
    </w:p>
    <w:p>
      <w:pPr>
        <w:pStyle w:val="ListParagraph"/>
        <w:numPr>
          <w:ilvl w:val="0"/>
          <w:numId w:val="2"/>
        </w:numPr>
        <w:spacing w:before="40" w:after="40"/>
      </w:pPr>
      <w:r>
        <w:rPr>
          <w:rFonts w:ascii="Arial" w:cs="Arial" w:eastAsia="Arial" w:hAnsi="Arial"/>
          <w:color w:val="424242"/>
          <w:sz w:val="22"/>
          <w:szCs w:val="22"/>
        </w:rPr>
        <w:t xml:space="preserve">Résolution des conflits : Last-write-wins pour les notes, merge manuel pour les configurations</w:t>
      </w:r>
    </w:p>
    <w:p>
      <w:pPr>
        <w:pStyle w:val="ListParagraph"/>
        <w:numPr>
          <w:ilvl w:val="0"/>
          <w:numId w:val="2"/>
        </w:numPr>
        <w:spacing w:before="40" w:after="40"/>
      </w:pPr>
      <w:r>
        <w:rPr>
          <w:rFonts w:ascii="Arial" w:cs="Arial" w:eastAsia="Arial" w:hAnsi="Arial"/>
          <w:color w:val="424242"/>
          <w:sz w:val="22"/>
          <w:szCs w:val="22"/>
        </w:rPr>
        <w:t xml:space="preserve">Queue de synchronisation : toute action offline est enregistrée dans une file d'attente</w:t>
      </w:r>
    </w:p>
    <w:p>
      <w:pPr>
        <w:pStyle w:val="ListParagraph"/>
        <w:numPr>
          <w:ilvl w:val="0"/>
          <w:numId w:val="2"/>
        </w:numPr>
        <w:spacing w:before="40" w:after="40"/>
      </w:pPr>
      <w:r>
        <w:rPr>
          <w:rFonts w:ascii="Arial" w:cs="Arial" w:eastAsia="Arial" w:hAnsi="Arial"/>
          <w:color w:val="424242"/>
          <w:sz w:val="22"/>
          <w:szCs w:val="22"/>
        </w:rPr>
        <w:t xml:space="preserve">Indicateur visuel : badge de synchronisation visible en permanence dans l'interface</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7.3 Documents Imprimables Générés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Document</w:t>
            </w:r>
          </w:p>
        </w:tc>
        <w:tc>
          <w:tcPr>
            <w:tcW w:type="dxa" w:w="20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Format</w:t>
            </w:r>
          </w:p>
        </w:tc>
        <w:tc>
          <w:tcPr>
            <w:tcW w:type="dxa" w:w="33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Destinataire</w:t>
            </w:r>
          </w:p>
        </w:tc>
      </w:tr>
      <w:tr>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Bulletin scolaire trimestriel officiel</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A4 Portrait</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Élève / Parents</w:t>
            </w:r>
          </w:p>
        </w:tc>
      </w:tr>
      <w:tr>
        <w:tc>
          <w:tcPr>
            <w:tcW w:type="dxa" w:w="4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Attestation d'inscription</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A5 / A4</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Élève / Tuteur</w:t>
            </w:r>
          </w:p>
        </w:tc>
      </w:tr>
      <w:tr>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Palmarès de classe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A4 Paysage</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Préfet / Affichage</w:t>
            </w:r>
          </w:p>
        </w:tc>
      </w:tr>
      <w:tr>
        <w:tc>
          <w:tcPr>
            <w:tcW w:type="dxa" w:w="4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Reçu de paiement des frais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A6 / Thermique</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Parents / Économe</w:t>
            </w:r>
          </w:p>
        </w:tc>
      </w:tr>
      <w:tr>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Liste d'élèves par classe (format EDU-NC)</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A4</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Sous-Division EPSP</w:t>
            </w:r>
          </w:p>
        </w:tc>
      </w:tr>
      <w:tr>
        <w:tc>
          <w:tcPr>
            <w:tcW w:type="dxa" w:w="4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Convocation des parents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A5</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Parents</w:t>
            </w:r>
          </w:p>
        </w:tc>
      </w:tr>
      <w:tr>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Procès-verbal de délibération</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A4</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Préfet / Archive</w:t>
            </w:r>
          </w:p>
        </w:tc>
      </w:tr>
      <w:tr>
        <w:tc>
          <w:tcPr>
            <w:tcW w:type="dxa" w:w="4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Carte d'élève</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Format ID (CR80)</w:t>
            </w:r>
          </w:p>
        </w:tc>
        <w:tc>
          <w:tcPr>
            <w:tcW w:type="dxa" w:w="3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Élève</w:t>
            </w:r>
          </w:p>
        </w:tc>
      </w:tr>
      <w:tr>
        <w:tc>
          <w:tcPr>
            <w:tcW w:type="dxa" w:w="4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Certificat de fréquentation scolaire</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A4</w:t>
            </w:r>
          </w:p>
        </w:tc>
        <w:tc>
          <w:tcPr>
            <w:tcW w:type="dxa" w:w="3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Élève / Transfert</w:t>
            </w:r>
          </w:p>
        </w:tc>
      </w:tr>
    </w:tbl>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8. Planification &amp; Feuille de Route</w:t>
      </w:r>
    </w:p>
    <w:p>
      <w:pPr>
        <w:pStyle w:val="Heading2"/>
        <w:spacing w:before="300" w:after="120"/>
      </w:pPr>
      <w:r>
        <w:rPr>
          <w:rFonts w:ascii="Arial" w:cs="Arial" w:eastAsia="Arial" w:hAnsi="Arial"/>
          <w:b/>
          <w:bCs/>
          <w:color w:val="2E7D32"/>
          <w:sz w:val="26"/>
          <w:szCs w:val="26"/>
        </w:rPr>
        <w:t xml:space="preserve">8.1 Plan de Déploiement par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400"/>
        <w:gridCol w:w="5060"/>
      </w:tblGrid>
      <w:tr>
        <w:tc>
          <w:tcPr>
            <w:tcW w:type="dxa" w:w="9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20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w:t>
            </w:r>
          </w:p>
        </w:tc>
        <w:tc>
          <w:tcPr>
            <w:tcW w:type="dxa" w:w="14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Durée</w:t>
            </w:r>
          </w:p>
        </w:tc>
        <w:tc>
          <w:tcPr>
            <w:tcW w:type="dxa" w:w="50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Livrables clés</w:t>
            </w:r>
          </w:p>
        </w:tc>
      </w:tr>
      <w:tr>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Phase 0</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Cadrage &amp; Recherche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Mois 1</w:t>
            </w:r>
          </w:p>
        </w:tc>
        <w:tc>
          <w:tcPr>
            <w:tcW w:type="dxa" w:w="5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Étude terrain, interviews, validation légale EPSP</w:t>
            </w:r>
          </w:p>
        </w:tc>
      </w:tr>
      <w:tr>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Phase 1</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MVP Core</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Mois 2–4</w:t>
            </w:r>
          </w:p>
        </w:tc>
        <w:tc>
          <w:tcPr>
            <w:tcW w:type="dxa" w:w="50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Élèves, Notes, Bulletins, Finance (M1–M3–M5)</w:t>
            </w:r>
          </w:p>
        </w:tc>
      </w:tr>
      <w:tr>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Phase 2</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Extension</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Mois 5–7</w:t>
            </w:r>
          </w:p>
        </w:tc>
        <w:tc>
          <w:tcPr>
            <w:tcW w:type="dxa" w:w="5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Enseignants, Présences, Rapports (M4–M6–M8)</w:t>
            </w:r>
          </w:p>
        </w:tc>
      </w:tr>
      <w:tr>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Phase 3</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Communication</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Mois 8–9</w:t>
            </w:r>
          </w:p>
        </w:tc>
        <w:tc>
          <w:tcPr>
            <w:tcW w:type="dxa" w:w="50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Portail parents, SMS, Notifications (M7)</w:t>
            </w:r>
          </w:p>
        </w:tc>
      </w:tr>
      <w:tr>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Phase 4</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Mobile Native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Mois 10–11</w:t>
            </w:r>
          </w:p>
        </w:tc>
        <w:tc>
          <w:tcPr>
            <w:tcW w:type="dxa" w:w="5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App Android, mode offline avancé</w:t>
            </w:r>
          </w:p>
        </w:tc>
      </w:tr>
      <w:tr>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Phase 5</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Pilote &amp; QA</w:t>
            </w:r>
          </w:p>
        </w:tc>
        <w:tc>
          <w:tcPr>
            <w:tcW w:type="dxa" w:w="14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Mois 12</w:t>
            </w:r>
          </w:p>
        </w:tc>
        <w:tc>
          <w:tcPr>
            <w:tcW w:type="dxa" w:w="50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Déploiement pilote sur 2–3 écoles à Goma</w:t>
            </w:r>
          </w:p>
        </w:tc>
      </w:tr>
      <w:tr>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Phase 6</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Go-Live</w:t>
            </w:r>
          </w:p>
        </w:tc>
        <w:tc>
          <w:tcPr>
            <w:tcW w:type="dxa" w:w="14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Mois 13–14</w:t>
            </w:r>
          </w:p>
        </w:tc>
        <w:tc>
          <w:tcPr>
            <w:tcW w:type="dxa" w:w="50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Déploiement complet, formation, support</w:t>
            </w:r>
          </w:p>
        </w:tc>
      </w:tr>
    </w:tbl>
    <w:p>
      <w:pPr>
        <w:spacing w:before="60" w:after="60"/>
      </w:pPr>
      <w:r>
        <w:t xml:space="preserve"/>
      </w:r>
    </w:p>
    <w:p>
      <w:pPr>
        <w:pStyle w:val="Heading2"/>
        <w:spacing w:before="300" w:after="120"/>
      </w:pPr>
      <w:r>
        <w:rPr>
          <w:rFonts w:ascii="Arial" w:cs="Arial" w:eastAsia="Arial" w:hAnsi="Arial"/>
          <w:b/>
          <w:bCs/>
          <w:color w:val="2E7D32"/>
          <w:sz w:val="26"/>
          <w:szCs w:val="26"/>
        </w:rPr>
        <w:t xml:space="preserve">8.2 Jalons Critiques</w:t>
      </w:r>
    </w:p>
    <w:p>
      <w:pPr>
        <w:pStyle w:val="ListParagraph"/>
        <w:numPr>
          <w:ilvl w:val="0"/>
          <w:numId w:val="2"/>
        </w:numPr>
        <w:spacing w:before="40" w:after="40"/>
      </w:pPr>
      <w:r>
        <w:rPr>
          <w:rFonts w:ascii="Arial" w:cs="Arial" w:eastAsia="Arial" w:hAnsi="Arial"/>
          <w:color w:val="424242"/>
          <w:sz w:val="22"/>
          <w:szCs w:val="22"/>
        </w:rPr>
        <w:t xml:space="preserve">Mois 1 — Livrable : Rapport d'étude terrain + maquettes validées par les parties prenantes</w:t>
      </w:r>
    </w:p>
    <w:p>
      <w:pPr>
        <w:pStyle w:val="ListParagraph"/>
        <w:numPr>
          <w:ilvl w:val="0"/>
          <w:numId w:val="2"/>
        </w:numPr>
        <w:spacing w:before="40" w:after="40"/>
      </w:pPr>
      <w:r>
        <w:rPr>
          <w:rFonts w:ascii="Arial" w:cs="Arial" w:eastAsia="Arial" w:hAnsi="Arial"/>
          <w:color w:val="424242"/>
          <w:sz w:val="22"/>
          <w:szCs w:val="22"/>
        </w:rPr>
        <w:t xml:space="preserve">Mois 4 — Livrable : MVP fonctionnel (M1, M2, M3, M5) testé en environnement réel</w:t>
      </w:r>
    </w:p>
    <w:p>
      <w:pPr>
        <w:pStyle w:val="ListParagraph"/>
        <w:numPr>
          <w:ilvl w:val="0"/>
          <w:numId w:val="2"/>
        </w:numPr>
        <w:spacing w:before="40" w:after="40"/>
      </w:pPr>
      <w:r>
        <w:rPr>
          <w:rFonts w:ascii="Arial" w:cs="Arial" w:eastAsia="Arial" w:hAnsi="Arial"/>
          <w:color w:val="424242"/>
          <w:sz w:val="22"/>
          <w:szCs w:val="22"/>
        </w:rPr>
        <w:t xml:space="preserve">Mois 7 — Livrable : Système complet (tous modules) en environnement de recette</w:t>
      </w:r>
    </w:p>
    <w:p>
      <w:pPr>
        <w:pStyle w:val="ListParagraph"/>
        <w:numPr>
          <w:ilvl w:val="0"/>
          <w:numId w:val="2"/>
        </w:numPr>
        <w:spacing w:before="40" w:after="40"/>
      </w:pPr>
      <w:r>
        <w:rPr>
          <w:rFonts w:ascii="Arial" w:cs="Arial" w:eastAsia="Arial" w:hAnsi="Arial"/>
          <w:color w:val="424242"/>
          <w:sz w:val="22"/>
          <w:szCs w:val="22"/>
        </w:rPr>
        <w:t xml:space="preserve">Mois 12 — Livrable : 2–3 écoles pilotes à Goma en production avec retour d'expérience</w:t>
      </w:r>
    </w:p>
    <w:p>
      <w:pPr>
        <w:pStyle w:val="ListParagraph"/>
        <w:numPr>
          <w:ilvl w:val="0"/>
          <w:numId w:val="2"/>
        </w:numPr>
        <w:spacing w:before="40" w:after="40"/>
      </w:pPr>
      <w:r>
        <w:rPr>
          <w:rFonts w:ascii="Arial" w:cs="Arial" w:eastAsia="Arial" w:hAnsi="Arial"/>
          <w:color w:val="424242"/>
          <w:sz w:val="22"/>
          <w:szCs w:val="22"/>
        </w:rPr>
        <w:t xml:space="preserve">Mois 14 — Livrable : Déploiement général, formation de masse, contrat de support signé</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8.3 Conditions de Succès du Projet</w:t>
      </w:r>
    </w:p>
    <w:p>
      <w:pPr>
        <w:pStyle w:val="ListParagraph"/>
        <w:numPr>
          <w:ilvl w:val="0"/>
          <w:numId w:val="2"/>
        </w:numPr>
        <w:spacing w:before="40" w:after="40"/>
      </w:pPr>
      <w:r>
        <w:rPr>
          <w:rFonts w:ascii="Arial" w:cs="Arial" w:eastAsia="Arial" w:hAnsi="Arial"/>
          <w:color w:val="424242"/>
          <w:sz w:val="22"/>
          <w:szCs w:val="22"/>
        </w:rPr>
        <w:t xml:space="preserve">Engagement de la direction de l'établissement dès la phase de cadrage</w:t>
      </w:r>
    </w:p>
    <w:p>
      <w:pPr>
        <w:pStyle w:val="ListParagraph"/>
        <w:numPr>
          <w:ilvl w:val="0"/>
          <w:numId w:val="2"/>
        </w:numPr>
        <w:spacing w:before="40" w:after="40"/>
      </w:pPr>
      <w:r>
        <w:rPr>
          <w:rFonts w:ascii="Arial" w:cs="Arial" w:eastAsia="Arial" w:hAnsi="Arial"/>
          <w:color w:val="424242"/>
          <w:sz w:val="22"/>
          <w:szCs w:val="22"/>
        </w:rPr>
        <w:t xml:space="preserve">Disponibilité d'au moins un référent numérique par école (formé et motivé)</w:t>
      </w:r>
    </w:p>
    <w:p>
      <w:pPr>
        <w:pStyle w:val="ListParagraph"/>
        <w:numPr>
          <w:ilvl w:val="0"/>
          <w:numId w:val="2"/>
        </w:numPr>
        <w:spacing w:before="40" w:after="40"/>
      </w:pPr>
      <w:r>
        <w:rPr>
          <w:rFonts w:ascii="Arial" w:cs="Arial" w:eastAsia="Arial" w:hAnsi="Arial"/>
          <w:color w:val="424242"/>
          <w:sz w:val="22"/>
          <w:szCs w:val="22"/>
        </w:rPr>
        <w:t xml:space="preserve">Budget de formation prévu (minimum 2 jours pour chaque catégorie d'utilisateurs)</w:t>
      </w:r>
    </w:p>
    <w:p>
      <w:pPr>
        <w:pStyle w:val="ListParagraph"/>
        <w:numPr>
          <w:ilvl w:val="0"/>
          <w:numId w:val="2"/>
        </w:numPr>
        <w:spacing w:before="40" w:after="40"/>
      </w:pPr>
      <w:r>
        <w:rPr>
          <w:rFonts w:ascii="Arial" w:cs="Arial" w:eastAsia="Arial" w:hAnsi="Arial"/>
          <w:color w:val="424242"/>
          <w:sz w:val="22"/>
          <w:szCs w:val="22"/>
        </w:rPr>
        <w:t xml:space="preserve">Connexion internet minimale de 3G disponible au moins 4 heures par jour à l'école</w:t>
      </w:r>
    </w:p>
    <w:p>
      <w:pPr>
        <w:pStyle w:val="ListParagraph"/>
        <w:numPr>
          <w:ilvl w:val="0"/>
          <w:numId w:val="2"/>
        </w:numPr>
        <w:spacing w:before="40" w:after="40"/>
      </w:pPr>
      <w:r>
        <w:rPr>
          <w:rFonts w:ascii="Arial" w:cs="Arial" w:eastAsia="Arial" w:hAnsi="Arial"/>
          <w:color w:val="424242"/>
          <w:sz w:val="22"/>
          <w:szCs w:val="22"/>
        </w:rPr>
        <w:t xml:space="preserve">Disponibilité d'un ordinateur ou tablette pour la saisie des données initiales</w:t>
      </w:r>
    </w:p>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9. Analyse des Risques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900"/>
        <w:gridCol w:w="3560"/>
        <w:gridCol w:w="1100"/>
        <w:gridCol w:w="1200"/>
      </w:tblGrid>
      <w:tr>
        <w:tc>
          <w:tcPr>
            <w:tcW w:type="dxa" w:w="5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ID</w:t>
            </w:r>
          </w:p>
        </w:tc>
        <w:tc>
          <w:tcPr>
            <w:tcW w:type="dxa" w:w="21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Risque</w:t>
            </w:r>
          </w:p>
        </w:tc>
        <w:tc>
          <w:tcPr>
            <w:tcW w:type="dxa" w:w="9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Proba.</w:t>
            </w:r>
          </w:p>
        </w:tc>
        <w:tc>
          <w:tcPr>
            <w:tcW w:type="dxa" w:w="35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Mitigation</w:t>
            </w:r>
          </w:p>
        </w:tc>
        <w:tc>
          <w:tcPr>
            <w:tcW w:type="dxa" w:w="11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12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Résiduel</w:t>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R1</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Connectivité internet instable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Élevé</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Mode hors-ligne avec sync auto</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Élevé</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R2</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Coupures électriques fréquentes</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Élevé</w:t>
            </w:r>
          </w:p>
        </w:tc>
        <w:tc>
          <w:tcPr>
            <w:tcW w:type="dxa" w:w="3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Sauvegarde auto toutes les 5 min</w:t>
            </w:r>
          </w:p>
        </w:tc>
        <w:tc>
          <w:tcPr>
            <w:tcW w:type="dxa" w:w="1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Élevé</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R3</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Faible maîtrise numérique du personnel</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Moyen</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Formation intensive + UI simplifiée</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Moyen</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R4</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Résistance au changement</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Moyen</w:t>
            </w:r>
          </w:p>
        </w:tc>
        <w:tc>
          <w:tcPr>
            <w:tcW w:type="dxa" w:w="3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Implication des parties prenantes dès la phase 1</w:t>
            </w:r>
          </w:p>
        </w:tc>
        <w:tc>
          <w:tcPr>
            <w:tcW w:type="dxa" w:w="1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Faible</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R5</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Perte / corruption de données</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Élevé</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Backup triple redondant (local+cloud+export)</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Faible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R6</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Instabilité sécuritaire à Goma</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Élevé</w:t>
            </w:r>
          </w:p>
        </w:tc>
        <w:tc>
          <w:tcPr>
            <w:tcW w:type="dxa" w:w="3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Plan de continuité, accès mobile prioritaire</w:t>
            </w:r>
          </w:p>
        </w:tc>
        <w:tc>
          <w:tcPr>
            <w:tcW w:type="dxa" w:w="1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Moyen</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r>
          </w:p>
        </w:tc>
      </w:tr>
      <w:tr>
        <w:tc>
          <w:tcPr>
            <w:tcW w:type="dxa" w:w="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R7</w:t>
            </w:r>
          </w:p>
        </w:tc>
        <w:tc>
          <w:tcPr>
            <w:tcW w:type="dxa" w:w="2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Non-conformité légale</w:t>
            </w:r>
          </w:p>
        </w:tc>
        <w:tc>
          <w:tcPr>
            <w:tcW w:type="dxa" w:w="9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Moyen</w:t>
            </w:r>
          </w:p>
        </w:tc>
        <w:tc>
          <w:tcPr>
            <w:tcW w:type="dxa" w:w="35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Audit juridique MEPST / EDU-NK avant déploiement</w:t>
            </w:r>
          </w:p>
        </w:tc>
        <w:tc>
          <w:tcPr>
            <w:tcW w:type="dxa" w:w="11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Faible</w:t>
            </w:r>
          </w:p>
        </w:tc>
        <w:tc>
          <w:tcPr>
            <w:tcW w:type="dxa" w:w="1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r>
          </w:p>
        </w:tc>
      </w:tr>
      <w:tr>
        <w:tc>
          <w:tcPr>
            <w:tcW w:type="dxa" w:w="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bCs/>
                <w:color w:val="424242"/>
                <w:sz w:val="20"/>
                <w:szCs w:val="20"/>
              </w:rPr>
              <w:t xml:space="preserve">R8</w:t>
            </w:r>
          </w:p>
        </w:tc>
        <w:tc>
          <w:tcPr>
            <w:tcW w:type="dxa" w:w="2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Adoption par les parents</w:t>
            </w:r>
          </w:p>
        </w:tc>
        <w:tc>
          <w:tcPr>
            <w:tcW w:type="dxa" w:w="9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Faible</w:t>
            </w:r>
          </w:p>
        </w:tc>
        <w:tc>
          <w:tcPr>
            <w:tcW w:type="dxa" w:w="3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Interface SMS simple, sans smartphone requis</w:t>
            </w:r>
          </w:p>
        </w:tc>
        <w:tc>
          <w:tcPr>
            <w:tcW w:type="dxa" w:w="11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Faible</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r>
          </w:p>
        </w:tc>
      </w:tr>
    </w:tbl>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10. Indicateurs de Performance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800"/>
        <w:gridCol w:w="2360"/>
      </w:tblGrid>
      <w:tr>
        <w:tc>
          <w:tcPr>
            <w:tcW w:type="dxa" w:w="16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Catégorie</w:t>
            </w:r>
          </w:p>
        </w:tc>
        <w:tc>
          <w:tcPr>
            <w:tcW w:type="dxa" w:w="26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Indicateur</w:t>
            </w:r>
          </w:p>
        </w:tc>
        <w:tc>
          <w:tcPr>
            <w:tcW w:type="dxa" w:w="28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Cible</w:t>
            </w:r>
          </w:p>
        </w:tc>
        <w:tc>
          <w:tcPr>
            <w:tcW w:type="dxa" w:w="23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Fréquence</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Adoption</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Taux d'utilisation actif</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 80% du personnel après 3 mois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Mensuel</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Performance</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Temps de chargement d'une page</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&lt; 3 secondes (réseau 3G)</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Hebdomadaire</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Fiabilité</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Disponibilité du système</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 99% en heures scolaires</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Mensuel</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Finance</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Taux de recouvrement des frais</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Amélioration de +20% vs manuel</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Trimestriel</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Académique</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Délai génération bulletin</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&lt; 5 min pour une classe entière</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Par trimestre</w:t>
            </w:r>
          </w:p>
        </w:tc>
      </w:tr>
      <w:tr>
        <w:tc>
          <w:tcPr>
            <w:tcW w:type="dxa" w:w="1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Parents</w:t>
            </w:r>
          </w:p>
        </w:tc>
        <w:tc>
          <w:tcPr>
            <w:tcW w:type="dxa" w:w="26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Engagement portail parents</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 50% de consultations actives</w:t>
            </w:r>
          </w:p>
        </w:tc>
        <w:tc>
          <w:tcPr>
            <w:tcW w:type="dxa" w:w="2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Mensuel</w:t>
            </w:r>
          </w:p>
        </w:tc>
      </w:tr>
      <w:tr>
        <w:tc>
          <w:tcPr>
            <w:tcW w:type="dxa" w:w="1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Données</w:t>
            </w:r>
          </w:p>
        </w:tc>
        <w:tc>
          <w:tcPr>
            <w:tcW w:type="dxa" w:w="2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Zéro perte de données</w:t>
            </w:r>
          </w:p>
        </w:tc>
        <w:tc>
          <w:tcPr>
            <w:tcW w:type="dxa" w:w="28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0 incident de perte critique</w:t>
            </w:r>
          </w:p>
        </w:tc>
        <w:tc>
          <w:tcPr>
            <w:tcW w:type="dxa" w:w="2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Continu</w:t>
            </w:r>
          </w:p>
        </w:tc>
      </w:tr>
    </w:tbl>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11. Modèle Économique (Business Model)</w:t>
      </w:r>
    </w:p>
    <w:p>
      <w:pPr>
        <w:pStyle w:val="Heading2"/>
        <w:spacing w:before="300" w:after="120"/>
      </w:pPr>
      <w:r>
        <w:rPr>
          <w:rFonts w:ascii="Arial" w:cs="Arial" w:eastAsia="Arial" w:hAnsi="Arial"/>
          <w:b/>
          <w:bCs/>
          <w:color w:val="2E7D32"/>
          <w:sz w:val="26"/>
          <w:szCs w:val="26"/>
        </w:rPr>
        <w:t xml:space="preserve">11.1 Proposition de Valeur</w:t>
      </w:r>
    </w:p>
    <w:p>
      <w:pPr>
        <w:spacing w:before="60" w:after="100"/>
        <w:jc w:val="both"/>
      </w:pPr>
      <w:r>
        <w:rPr>
          <w:rFonts w:ascii="Arial" w:cs="Arial" w:eastAsia="Arial" w:hAnsi="Arial"/>
          <w:color w:val="424242"/>
          <w:sz w:val="22"/>
          <w:szCs w:val="22"/>
        </w:rPr>
        <w:t xml:space="preserve">EduGoma 360 est commercialisé sous forme d'abonnement annuel (SaaS) par établissement scolaire, avec une tarification adaptée aux capacités financières des écoles congolaises.</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11.2 Grille Tarifaire Indicative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860"/>
      </w:tblGrid>
      <w:tr>
        <w:tc>
          <w:tcPr>
            <w:tcW w:type="dxa" w:w="20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Plan</w:t>
            </w:r>
          </w:p>
        </w:tc>
        <w:tc>
          <w:tcPr>
            <w:tcW w:type="dxa" w:w="20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Prix Indicatif</w:t>
            </w:r>
          </w:p>
        </w:tc>
        <w:tc>
          <w:tcPr>
            <w:tcW w:type="dxa" w:w="25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Effectif couvert</w:t>
            </w:r>
          </w:p>
        </w:tc>
        <w:tc>
          <w:tcPr>
            <w:tcW w:type="dxa" w:w="28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Inclus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Starter</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150 USD / an</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 200 élèves</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M1–M3–M5 (Core)</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Standard</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300 USD / an</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 500 élèves</w:t>
            </w:r>
          </w:p>
        </w:tc>
        <w:tc>
          <w:tcPr>
            <w:tcW w:type="dxa" w:w="2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Tous modules + SMS 200/mois</w:t>
            </w:r>
          </w:p>
        </w:tc>
      </w:tr>
      <w:tr>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Premium</w:t>
            </w:r>
          </w:p>
        </w:tc>
        <w:tc>
          <w:tcPr>
            <w:tcW w:type="dxa" w:w="20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500 USD / an</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 1 200 élèves</w:t>
            </w:r>
          </w:p>
        </w:tc>
        <w:tc>
          <w:tcPr>
            <w:tcW w:type="dxa" w:w="28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Tous modules + SMS illimités + Support dédié</w:t>
            </w:r>
          </w:p>
        </w:tc>
      </w:tr>
      <w:tr>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Multi-Écoles</w:t>
            </w:r>
          </w:p>
        </w:tc>
        <w:tc>
          <w:tcPr>
            <w:tcW w:type="dxa" w:w="20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Sur devis</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424242"/>
                <w:sz w:val="20"/>
                <w:szCs w:val="20"/>
              </w:rPr>
              <w:t xml:space="preserve">&gt; 1 200 élèves</w:t>
            </w:r>
          </w:p>
        </w:tc>
        <w:tc>
          <w:tcPr>
            <w:tcW w:type="dxa" w:w="28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Réseau d'écoles, dashboard centralisé</w:t>
            </w:r>
          </w:p>
        </w:tc>
      </w:tr>
    </w:tbl>
    <w:p>
      <w:pPr>
        <w:spacing w:before="60" w:after="60"/>
      </w:pPr>
      <w:r>
        <w:t xml:space="preserve"/>
      </w:r>
    </w:p>
    <w:p>
      <w:pPr>
        <w:pStyle w:val="Heading2"/>
        <w:spacing w:before="300" w:after="120"/>
      </w:pPr>
      <w:r>
        <w:rPr>
          <w:rFonts w:ascii="Arial" w:cs="Arial" w:eastAsia="Arial" w:hAnsi="Arial"/>
          <w:b/>
          <w:bCs/>
          <w:color w:val="2E7D32"/>
          <w:sz w:val="26"/>
          <w:szCs w:val="26"/>
        </w:rPr>
        <w:t xml:space="preserve">11.3 Services Complémentaires</w:t>
      </w:r>
    </w:p>
    <w:p>
      <w:pPr>
        <w:pStyle w:val="ListParagraph"/>
        <w:numPr>
          <w:ilvl w:val="0"/>
          <w:numId w:val="2"/>
        </w:numPr>
        <w:spacing w:before="40" w:after="40"/>
      </w:pPr>
      <w:r>
        <w:rPr>
          <w:rFonts w:ascii="Arial" w:cs="Arial" w:eastAsia="Arial" w:hAnsi="Arial"/>
          <w:color w:val="424242"/>
          <w:sz w:val="22"/>
          <w:szCs w:val="22"/>
        </w:rPr>
        <w:t xml:space="preserve">Formation initiale du personnel : 200–400 USD (2 jours, sur site à Goma)</w:t>
      </w:r>
    </w:p>
    <w:p>
      <w:pPr>
        <w:pStyle w:val="ListParagraph"/>
        <w:numPr>
          <w:ilvl w:val="0"/>
          <w:numId w:val="2"/>
        </w:numPr>
        <w:spacing w:before="40" w:after="40"/>
      </w:pPr>
      <w:r>
        <w:rPr>
          <w:rFonts w:ascii="Arial" w:cs="Arial" w:eastAsia="Arial" w:hAnsi="Arial"/>
          <w:color w:val="424242"/>
          <w:sz w:val="22"/>
          <w:szCs w:val="22"/>
        </w:rPr>
        <w:t xml:space="preserve">Personnalisation du logo et de la charte graphique de l'école : 100 USD</w:t>
      </w:r>
    </w:p>
    <w:p>
      <w:pPr>
        <w:pStyle w:val="ListParagraph"/>
        <w:numPr>
          <w:ilvl w:val="0"/>
          <w:numId w:val="2"/>
        </w:numPr>
        <w:spacing w:before="40" w:after="40"/>
      </w:pPr>
      <w:r>
        <w:rPr>
          <w:rFonts w:ascii="Arial" w:cs="Arial" w:eastAsia="Arial" w:hAnsi="Arial"/>
          <w:color w:val="424242"/>
          <w:sz w:val="22"/>
          <w:szCs w:val="22"/>
        </w:rPr>
        <w:t xml:space="preserve">Migration des données historiques (années précédentes) : sur devis</w:t>
      </w:r>
    </w:p>
    <w:p>
      <w:pPr>
        <w:pStyle w:val="ListParagraph"/>
        <w:numPr>
          <w:ilvl w:val="0"/>
          <w:numId w:val="2"/>
        </w:numPr>
        <w:spacing w:before="40" w:after="40"/>
      </w:pPr>
      <w:r>
        <w:rPr>
          <w:rFonts w:ascii="Arial" w:cs="Arial" w:eastAsia="Arial" w:hAnsi="Arial"/>
          <w:color w:val="424242"/>
          <w:sz w:val="22"/>
          <w:szCs w:val="22"/>
        </w:rPr>
        <w:t xml:space="preserve">Support technique prioritaire 24h/7j : 100 USD / mois additionnel</w:t>
      </w:r>
    </w:p>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12. Conformité Légale &amp; Réglementaire</w:t>
      </w:r>
    </w:p>
    <w:p>
      <w:pPr>
        <w:pStyle w:val="Heading2"/>
        <w:spacing w:before="300" w:after="120"/>
      </w:pPr>
      <w:r>
        <w:rPr>
          <w:rFonts w:ascii="Arial" w:cs="Arial" w:eastAsia="Arial" w:hAnsi="Arial"/>
          <w:b/>
          <w:bCs/>
          <w:color w:val="2E7D32"/>
          <w:sz w:val="26"/>
          <w:szCs w:val="26"/>
        </w:rPr>
        <w:t xml:space="preserve">12.1 Cadre Légal Congolais</w:t>
      </w:r>
    </w:p>
    <w:p>
      <w:pPr>
        <w:pStyle w:val="ListParagraph"/>
        <w:numPr>
          <w:ilvl w:val="0"/>
          <w:numId w:val="2"/>
        </w:numPr>
        <w:spacing w:before="40" w:after="40"/>
      </w:pPr>
      <w:r>
        <w:rPr>
          <w:rFonts w:ascii="Arial" w:cs="Arial" w:eastAsia="Arial" w:hAnsi="Arial"/>
          <w:color w:val="424242"/>
          <w:sz w:val="22"/>
          <w:szCs w:val="22"/>
        </w:rPr>
        <w:t xml:space="preserve">Loi-Cadre n°14/004 du 11 février 2014 sur l'Enseignement National (RDC)</w:t>
      </w:r>
    </w:p>
    <w:p>
      <w:pPr>
        <w:pStyle w:val="ListParagraph"/>
        <w:numPr>
          <w:ilvl w:val="0"/>
          <w:numId w:val="2"/>
        </w:numPr>
        <w:spacing w:before="40" w:after="40"/>
      </w:pPr>
      <w:r>
        <w:rPr>
          <w:rFonts w:ascii="Arial" w:cs="Arial" w:eastAsia="Arial" w:hAnsi="Arial"/>
          <w:color w:val="424242"/>
          <w:sz w:val="22"/>
          <w:szCs w:val="22"/>
        </w:rPr>
        <w:t xml:space="preserve">Arrêtés provinciaux du Gouverneur du Nord-Kivu relatifs aux frais scolaires</w:t>
      </w:r>
    </w:p>
    <w:p>
      <w:pPr>
        <w:pStyle w:val="ListParagraph"/>
        <w:numPr>
          <w:ilvl w:val="0"/>
          <w:numId w:val="2"/>
        </w:numPr>
        <w:spacing w:before="40" w:after="40"/>
      </w:pPr>
      <w:r>
        <w:rPr>
          <w:rFonts w:ascii="Arial" w:cs="Arial" w:eastAsia="Arial" w:hAnsi="Arial"/>
          <w:color w:val="424242"/>
          <w:sz w:val="22"/>
          <w:szCs w:val="22"/>
        </w:rPr>
        <w:t xml:space="preserve">Instructions officielles de la Sous-Division Provinciale de l'EPSP (Goma)</w:t>
      </w:r>
    </w:p>
    <w:p>
      <w:pPr>
        <w:pStyle w:val="ListParagraph"/>
        <w:numPr>
          <w:ilvl w:val="0"/>
          <w:numId w:val="2"/>
        </w:numPr>
        <w:spacing w:before="40" w:after="40"/>
      </w:pPr>
      <w:r>
        <w:rPr>
          <w:rFonts w:ascii="Arial" w:cs="Arial" w:eastAsia="Arial" w:hAnsi="Arial"/>
          <w:color w:val="424242"/>
          <w:sz w:val="22"/>
          <w:szCs w:val="22"/>
        </w:rPr>
        <w:t xml:space="preserve">Décisions de l'Office National de l'Enseignement Secondaire (ONESS) — Examen d'État</w:t>
      </w:r>
    </w:p>
    <w:p>
      <w:pPr>
        <w:pStyle w:val="ListParagraph"/>
        <w:numPr>
          <w:ilvl w:val="0"/>
          <w:numId w:val="2"/>
        </w:numPr>
        <w:spacing w:before="40" w:after="40"/>
      </w:pPr>
      <w:r>
        <w:rPr>
          <w:rFonts w:ascii="Arial" w:cs="Arial" w:eastAsia="Arial" w:hAnsi="Arial"/>
          <w:color w:val="424242"/>
          <w:sz w:val="22"/>
          <w:szCs w:val="22"/>
        </w:rPr>
        <w:t xml:space="preserve">Règlementation sur la protection des données personnelles des mineurs (droit congolais)</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12.2 Obligations de Conformité Système</w:t>
      </w:r>
    </w:p>
    <w:p>
      <w:pPr>
        <w:pStyle w:val="ListParagraph"/>
        <w:numPr>
          <w:ilvl w:val="0"/>
          <w:numId w:val="2"/>
        </w:numPr>
        <w:spacing w:before="40" w:after="40"/>
      </w:pPr>
      <w:r>
        <w:rPr>
          <w:rFonts w:ascii="Arial" w:cs="Arial" w:eastAsia="Arial" w:hAnsi="Arial"/>
          <w:color w:val="424242"/>
          <w:sz w:val="22"/>
          <w:szCs w:val="22"/>
        </w:rPr>
        <w:t xml:space="preserve">Tous les bulletins générés respectent la maquette officielle agréée par l'EPSP</w:t>
      </w:r>
    </w:p>
    <w:p>
      <w:pPr>
        <w:pStyle w:val="ListParagraph"/>
        <w:numPr>
          <w:ilvl w:val="0"/>
          <w:numId w:val="2"/>
        </w:numPr>
        <w:spacing w:before="40" w:after="40"/>
      </w:pPr>
      <w:r>
        <w:rPr>
          <w:rFonts w:ascii="Arial" w:cs="Arial" w:eastAsia="Arial" w:hAnsi="Arial"/>
          <w:color w:val="424242"/>
          <w:sz w:val="22"/>
          <w:szCs w:val="22"/>
        </w:rPr>
        <w:t xml:space="preserve">Les listes d'élèves sont exportables au format requis par la Sous-Division</w:t>
      </w:r>
    </w:p>
    <w:p>
      <w:pPr>
        <w:pStyle w:val="ListParagraph"/>
        <w:numPr>
          <w:ilvl w:val="0"/>
          <w:numId w:val="2"/>
        </w:numPr>
        <w:spacing w:before="40" w:after="40"/>
      </w:pPr>
      <w:r>
        <w:rPr>
          <w:rFonts w:ascii="Arial" w:cs="Arial" w:eastAsia="Arial" w:hAnsi="Arial"/>
          <w:color w:val="424242"/>
          <w:sz w:val="22"/>
          <w:szCs w:val="22"/>
        </w:rPr>
        <w:t xml:space="preserve">Les frais saisis respectent les plafonds fixés par arrêté provincial</w:t>
      </w:r>
    </w:p>
    <w:p>
      <w:pPr>
        <w:pStyle w:val="ListParagraph"/>
        <w:numPr>
          <w:ilvl w:val="0"/>
          <w:numId w:val="2"/>
        </w:numPr>
        <w:spacing w:before="40" w:after="40"/>
      </w:pPr>
      <w:r>
        <w:rPr>
          <w:rFonts w:ascii="Arial" w:cs="Arial" w:eastAsia="Arial" w:hAnsi="Arial"/>
          <w:color w:val="424242"/>
          <w:sz w:val="22"/>
          <w:szCs w:val="22"/>
        </w:rPr>
        <w:t xml:space="preserve">Le calcul des moyennes respecte la pondération officielle par section/option</w:t>
      </w:r>
    </w:p>
    <w:p>
      <w:pPr>
        <w:pStyle w:val="ListParagraph"/>
        <w:numPr>
          <w:ilvl w:val="0"/>
          <w:numId w:val="2"/>
        </w:numPr>
        <w:spacing w:before="40" w:after="40"/>
      </w:pPr>
      <w:r>
        <w:rPr>
          <w:rFonts w:ascii="Arial" w:cs="Arial" w:eastAsia="Arial" w:hAnsi="Arial"/>
          <w:color w:val="424242"/>
          <w:sz w:val="22"/>
          <w:szCs w:val="22"/>
        </w:rPr>
        <w:t xml:space="preserve">Les délibérations sont archivées avec leur procès-verbal pendant 10 ans minimum</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12.3 Audits et Certification</w:t>
      </w:r>
    </w:p>
    <w:p>
      <w:pPr>
        <w:pStyle w:val="ListParagraph"/>
        <w:numPr>
          <w:ilvl w:val="0"/>
          <w:numId w:val="2"/>
        </w:numPr>
        <w:spacing w:before="40" w:after="40"/>
      </w:pPr>
      <w:r>
        <w:rPr>
          <w:rFonts w:ascii="Arial" w:cs="Arial" w:eastAsia="Arial" w:hAnsi="Arial"/>
          <w:color w:val="424242"/>
          <w:sz w:val="22"/>
          <w:szCs w:val="22"/>
        </w:rPr>
        <w:t xml:space="preserve">Validation du bulletin officiel par la Sous-Division EPSP de Goma avant déploiement</w:t>
      </w:r>
    </w:p>
    <w:p>
      <w:pPr>
        <w:pStyle w:val="ListParagraph"/>
        <w:numPr>
          <w:ilvl w:val="0"/>
          <w:numId w:val="2"/>
        </w:numPr>
        <w:spacing w:before="40" w:after="40"/>
      </w:pPr>
      <w:r>
        <w:rPr>
          <w:rFonts w:ascii="Arial" w:cs="Arial" w:eastAsia="Arial" w:hAnsi="Arial"/>
          <w:color w:val="424242"/>
          <w:sz w:val="22"/>
          <w:szCs w:val="22"/>
        </w:rPr>
        <w:t xml:space="preserve">Audit de sécurité des données (test de pénétration) avant le Go-Live</w:t>
      </w:r>
    </w:p>
    <w:p>
      <w:pPr>
        <w:pStyle w:val="ListParagraph"/>
        <w:numPr>
          <w:ilvl w:val="0"/>
          <w:numId w:val="2"/>
        </w:numPr>
        <w:spacing w:before="40" w:after="40"/>
      </w:pPr>
      <w:r>
        <w:rPr>
          <w:rFonts w:ascii="Arial" w:cs="Arial" w:eastAsia="Arial" w:hAnsi="Arial"/>
          <w:color w:val="424242"/>
          <w:sz w:val="22"/>
          <w:szCs w:val="22"/>
        </w:rPr>
        <w:t xml:space="preserve">Formation COGES sur les obligations légales de transparence financière</w:t>
      </w:r>
    </w:p>
    <w:p>
      <w:pPr>
        <w:spacing w:before="60" w:after="60"/>
      </w:pPr>
      <w:r>
        <w:t xml:space="preserve"/>
      </w:r>
    </w:p>
    <w:p>
      <w:r>
        <w:br w:type="page"/>
      </w:r>
    </w:p>
    <w:p>
      <w:pPr>
        <w:pStyle w:val="Heading1"/>
        <w:pBdr>
          <w:bottom w:val="single" w:color="1B5E20" w:sz="4" w:space="6"/>
        </w:pBdr>
        <w:spacing w:before="400" w:after="200"/>
      </w:pPr>
      <w:r>
        <w:rPr>
          <w:rFonts w:ascii="Arial" w:cs="Arial" w:eastAsia="Arial" w:hAnsi="Arial"/>
          <w:b/>
          <w:bCs/>
          <w:color w:val="1B5E20"/>
          <w:sz w:val="32"/>
          <w:szCs w:val="32"/>
        </w:rPr>
        <w:t xml:space="preserve">13. Annexes</w:t>
      </w:r>
    </w:p>
    <w:p>
      <w:pPr>
        <w:pStyle w:val="Heading2"/>
        <w:spacing w:before="300" w:after="120"/>
      </w:pPr>
      <w:r>
        <w:rPr>
          <w:rFonts w:ascii="Arial" w:cs="Arial" w:eastAsia="Arial" w:hAnsi="Arial"/>
          <w:b/>
          <w:bCs/>
          <w:color w:val="2E7D32"/>
          <w:sz w:val="26"/>
          <w:szCs w:val="26"/>
        </w:rPr>
        <w:t xml:space="preserve">Annexe A — Glossaire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Terme</w:t>
            </w:r>
          </w:p>
        </w:tc>
        <w:tc>
          <w:tcPr>
            <w:tcW w:type="dxa" w:w="71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Définition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MEPST</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Ministère de l'Enseignement Primaire, Secondaire et Technique (RDC)</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EPSP</w:t>
            </w:r>
          </w:p>
        </w:tc>
        <w:tc>
          <w:tcPr>
            <w:tcW w:type="dxa" w:w="7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Enseignement Primaire, Secondaire et Professionnel</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EDU-NC</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Direction Provinciale de l'Éducation du Nord-Kivu</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ONESS</w:t>
            </w:r>
          </w:p>
        </w:tc>
        <w:tc>
          <w:tcPr>
            <w:tcW w:type="dxa" w:w="7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Office National de l'Enseignement Secondaire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COGES</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Conseil de Gestion de l'École — organe collégial de gouvernance scolaire</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Préfet</w:t>
            </w:r>
          </w:p>
        </w:tc>
        <w:tc>
          <w:tcPr>
            <w:tcW w:type="dxa" w:w="7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Directeur académique d'un établissement secondaire en RDC</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Tronc Commun</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Deux premières années du secondaire (cycle d'orientation commun)</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Humanités</w:t>
            </w:r>
          </w:p>
        </w:tc>
        <w:tc>
          <w:tcPr>
            <w:tcW w:type="dxa" w:w="7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Quatre dernières années du secondaire (différenciées par section)</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TENASOSP</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Test National de Sélection et d'Orientation Scolaire et Professionnelle (fin TC)</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Examen d'État</w:t>
            </w:r>
          </w:p>
        </w:tc>
        <w:tc>
          <w:tcPr>
            <w:tcW w:type="dxa" w:w="7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Diplôme national de fin du cycle secondaire (équivalent Baccalauréat)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Mécanisé</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Enseignant dont le salaire est pris en charge par le Trésor Public congolais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NP</w:t>
            </w:r>
          </w:p>
        </w:tc>
        <w:tc>
          <w:tcPr>
            <w:tcW w:type="dxa" w:w="7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Non Payé par l'État — enseignant rémunéré uniquement par l'école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NU</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Nouvelle Unité — enseignant en attente de mécanisation</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Minerval</w:t>
            </w:r>
          </w:p>
        </w:tc>
        <w:tc>
          <w:tcPr>
            <w:tcW w:type="dxa" w:w="7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Contribution scolaire annuelle obligatoire, plafonnée à 1 000 FC par l'État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FC</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Franc Congolais — monnaie nationale de la RDC</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SaaS</w:t>
            </w:r>
          </w:p>
        </w:tc>
        <w:tc>
          <w:tcPr>
            <w:tcW w:type="dxa" w:w="7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Software as a Service — logiciel hébergé, accessible par abonnement</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RBAC</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Role-Based Access Control — contrôle d'accès basé sur les rôles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RTO</w:t>
            </w:r>
          </w:p>
        </w:tc>
        <w:tc>
          <w:tcPr>
            <w:tcW w:type="dxa" w:w="7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Recovery Time Objective — durée maximale d'interruption acceptable</w:t>
            </w:r>
          </w:p>
        </w:tc>
      </w:tr>
      <w:tr>
        <w:tc>
          <w:tcPr>
            <w:tcW w:type="dxa" w:w="2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RPO</w:t>
            </w:r>
          </w:p>
        </w:tc>
        <w:tc>
          <w:tcPr>
            <w:tcW w:type="dxa" w:w="7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Recovery Point Objective — perte de données maximale acceptable</w:t>
            </w:r>
          </w:p>
        </w:tc>
      </w:tr>
    </w:tbl>
    <w:p>
      <w:pPr>
        <w:spacing w:before="60" w:after="60"/>
      </w:pPr>
      <w:r>
        <w:t xml:space="preserve"/>
      </w:r>
    </w:p>
    <w:p>
      <w:pPr>
        <w:pStyle w:val="Heading2"/>
        <w:spacing w:before="300" w:after="120"/>
      </w:pPr>
      <w:r>
        <w:rPr>
          <w:rFonts w:ascii="Arial" w:cs="Arial" w:eastAsia="Arial" w:hAnsi="Arial"/>
          <w:b/>
          <w:bCs/>
          <w:color w:val="2E7D32"/>
          <w:sz w:val="26"/>
          <w:szCs w:val="26"/>
        </w:rPr>
        <w:t xml:space="preserve">Annexe B — Références et Documents Sources</w:t>
      </w:r>
    </w:p>
    <w:p>
      <w:pPr>
        <w:pStyle w:val="ListParagraph"/>
        <w:numPr>
          <w:ilvl w:val="0"/>
          <w:numId w:val="2"/>
        </w:numPr>
        <w:spacing w:before="40" w:after="40"/>
      </w:pPr>
      <w:r>
        <w:rPr>
          <w:rFonts w:ascii="Arial" w:cs="Arial" w:eastAsia="Arial" w:hAnsi="Arial"/>
          <w:color w:val="424242"/>
          <w:sz w:val="22"/>
          <w:szCs w:val="22"/>
        </w:rPr>
        <w:t xml:space="preserve">Loi-Cadre n°14/004 du 11 février 2014 — Enseignement National RDC</w:t>
      </w:r>
    </w:p>
    <w:p>
      <w:pPr>
        <w:pStyle w:val="ListParagraph"/>
        <w:numPr>
          <w:ilvl w:val="0"/>
          <w:numId w:val="2"/>
        </w:numPr>
        <w:spacing w:before="40" w:after="40"/>
      </w:pPr>
      <w:r>
        <w:rPr>
          <w:rFonts w:ascii="Arial" w:cs="Arial" w:eastAsia="Arial" w:hAnsi="Arial"/>
          <w:color w:val="424242"/>
          <w:sz w:val="22"/>
          <w:szCs w:val="22"/>
        </w:rPr>
        <w:t xml:space="preserve">Arrêtés provinciaux du Gouverneur du Nord-Kivu relatifs aux frais scolaires 2024-2025</w:t>
      </w:r>
    </w:p>
    <w:p>
      <w:pPr>
        <w:pStyle w:val="ListParagraph"/>
        <w:numPr>
          <w:ilvl w:val="0"/>
          <w:numId w:val="2"/>
        </w:numPr>
        <w:spacing w:before="40" w:after="40"/>
      </w:pPr>
      <w:r>
        <w:rPr>
          <w:rFonts w:ascii="Arial" w:cs="Arial" w:eastAsia="Arial" w:hAnsi="Arial"/>
          <w:color w:val="424242"/>
          <w:sz w:val="22"/>
          <w:szCs w:val="22"/>
        </w:rPr>
        <w:t xml:space="preserve">Instructions officielles EPSP pour les établissements secondaires (dernière édition)</w:t>
      </w:r>
    </w:p>
    <w:p>
      <w:pPr>
        <w:pStyle w:val="ListParagraph"/>
        <w:numPr>
          <w:ilvl w:val="0"/>
          <w:numId w:val="2"/>
        </w:numPr>
        <w:spacing w:before="40" w:after="40"/>
      </w:pPr>
      <w:r>
        <w:rPr>
          <w:rFonts w:ascii="Arial" w:cs="Arial" w:eastAsia="Arial" w:hAnsi="Arial"/>
          <w:color w:val="424242"/>
          <w:sz w:val="22"/>
          <w:szCs w:val="22"/>
        </w:rPr>
        <w:t xml:space="preserve">Standards de l'ONESS pour le format du bulletin scolaire officiel</w:t>
      </w:r>
    </w:p>
    <w:p>
      <w:pPr>
        <w:pStyle w:val="ListParagraph"/>
        <w:numPr>
          <w:ilvl w:val="0"/>
          <w:numId w:val="2"/>
        </w:numPr>
        <w:spacing w:before="40" w:after="40"/>
      </w:pPr>
      <w:r>
        <w:rPr>
          <w:rFonts w:ascii="Arial" w:cs="Arial" w:eastAsia="Arial" w:hAnsi="Arial"/>
          <w:color w:val="424242"/>
          <w:sz w:val="22"/>
          <w:szCs w:val="22"/>
        </w:rPr>
        <w:t xml:space="preserve">Rapport UNESCO 2023 sur l'éducation en RDC</w:t>
      </w:r>
    </w:p>
    <w:p>
      <w:pPr>
        <w:pStyle w:val="ListParagraph"/>
        <w:numPr>
          <w:ilvl w:val="0"/>
          <w:numId w:val="2"/>
        </w:numPr>
        <w:spacing w:before="40" w:after="40"/>
      </w:pPr>
      <w:r>
        <w:rPr>
          <w:rFonts w:ascii="Arial" w:cs="Arial" w:eastAsia="Arial" w:hAnsi="Arial"/>
          <w:color w:val="424242"/>
          <w:sz w:val="22"/>
          <w:szCs w:val="22"/>
        </w:rPr>
        <w:t xml:space="preserve">Études de marché EdTech Afrique centrale 2022-2024</w:t>
      </w:r>
    </w:p>
    <w:p>
      <w:pPr>
        <w:spacing w:before="60" w:after="60"/>
      </w:pPr>
      <w:r>
        <w:t xml:space="preserve"/>
      </w:r>
    </w:p>
    <w:p>
      <w:pPr>
        <w:pStyle w:val="Heading2"/>
        <w:spacing w:before="300" w:after="120"/>
      </w:pPr>
      <w:r>
        <w:rPr>
          <w:rFonts w:ascii="Arial" w:cs="Arial" w:eastAsia="Arial" w:hAnsi="Arial"/>
          <w:b/>
          <w:bCs/>
          <w:color w:val="2E7D32"/>
          <w:sz w:val="26"/>
          <w:szCs w:val="26"/>
        </w:rPr>
        <w:t xml:space="preserve">Annexe C — Contacts Projet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Rôle</w:t>
            </w:r>
          </w:p>
        </w:tc>
        <w:tc>
          <w:tcPr>
            <w:tcW w:type="dxa" w:w="250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Nom</w:t>
            </w:r>
          </w:p>
        </w:tc>
        <w:tc>
          <w:tcPr>
            <w:tcW w:type="dxa" w:w="4360"/>
            <w:tcBorders>
              <w:top w:val="single" w:color="BDBDBD" w:sz="1"/>
              <w:left w:val="single" w:color="BDBDBD" w:sz="1"/>
              <w:bottom w:val="single" w:color="BDBDBD" w:sz="1"/>
              <w:right w:val="single" w:color="BDBDBD" w:sz="1"/>
            </w:tcBorders>
            <w:shd w:fill="1B5E20"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Contact</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Chef de Projet</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À définir</w:t>
            </w:r>
          </w:p>
        </w:tc>
        <w:tc>
          <w:tcPr>
            <w:tcW w:type="dxa" w:w="4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___________________________</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Responsable Technique</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À définir</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___________________________</w:t>
            </w:r>
          </w:p>
        </w:tc>
      </w:tr>
      <w:tr>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Référent Légal / EPSP</w:t>
            </w:r>
          </w:p>
        </w:tc>
        <w:tc>
          <w:tcPr>
            <w:tcW w:type="dxa" w:w="25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À définir</w:t>
            </w:r>
          </w:p>
        </w:tc>
        <w:tc>
          <w:tcPr>
            <w:tcW w:type="dxa" w:w="43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___________________________</w:t>
            </w:r>
          </w:p>
        </w:tc>
      </w:tr>
      <w:tr>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bCs/>
                <w:color w:val="424242"/>
                <w:sz w:val="20"/>
                <w:szCs w:val="20"/>
              </w:rPr>
              <w:t xml:space="preserve">Contact Partenaire École</w:t>
            </w:r>
          </w:p>
        </w:tc>
        <w:tc>
          <w:tcPr>
            <w:tcW w:type="dxa" w:w="25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À définir</w:t>
            </w:r>
          </w:p>
        </w:tc>
        <w:tc>
          <w:tcPr>
            <w:tcW w:type="dxa" w:w="43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vAlign w:val="center"/>
          </w:tcPr>
          <w:p>
            <w:pPr>
              <w:jc w:val="left"/>
            </w:pPr>
            <w:r>
              <w:rPr>
                <w:rFonts w:ascii="Arial" w:cs="Arial" w:eastAsia="Arial" w:hAnsi="Arial"/>
                <w:b w:val="false"/>
                <w:bCs w:val="false"/>
                <w:color w:val="424242"/>
                <w:sz w:val="20"/>
                <w:szCs w:val="20"/>
              </w:rPr>
              <w:t xml:space="preserve">___________________________</w:t>
            </w:r>
          </w:p>
        </w:tc>
      </w:tr>
    </w:tbl>
    <w:p>
      <w:pPr>
        <w:spacing w:before="60" w:after="60"/>
      </w:pPr>
      <w:r>
        <w:t xml:space="preserve"/>
      </w:r>
    </w:p>
    <w:p>
      <w:pPr>
        <w:spacing w:before="60" w:after="60"/>
      </w:pPr>
      <w:r>
        <w:t xml:space="preserve"/>
      </w:r>
    </w:p>
    <w:p>
      <w:pPr>
        <w:pBdr>
          <w:top w:val="single" w:color="F9A825" w:sz="4" w:space="12"/>
        </w:pBdr>
        <w:spacing w:before="400" w:after="200"/>
        <w:jc w:val="center"/>
      </w:pPr>
      <w:r>
        <w:rPr>
          <w:rFonts w:ascii="Arial" w:cs="Arial" w:eastAsia="Arial" w:hAnsi="Arial"/>
          <w:b/>
          <w:bCs/>
          <w:color w:val="424242"/>
          <w:sz w:val="20"/>
          <w:szCs w:val="20"/>
        </w:rPr>
        <w:t xml:space="preserve">— FIN DU DOCUMENT —</w:t>
      </w:r>
    </w:p>
    <w:p>
      <w:pPr>
        <w:jc w:val="center"/>
      </w:pPr>
      <w:r>
        <w:rPr>
          <w:rFonts w:ascii="Arial" w:cs="Arial" w:eastAsia="Arial" w:hAnsi="Arial"/>
          <w:color w:val="BDBDBD"/>
          <w:sz w:val="18"/>
          <w:szCs w:val="18"/>
        </w:rPr>
        <w:t xml:space="preserve">EduGoma 360  |  PRD v1.0  |  Confidentiel  |  © 2025</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A825" w:sz="2" w:space="6"/>
      </w:pBdr>
      <w:tabs>
        <w:tab w:val="right" w:pos="9026"/>
      </w:tabs>
      <w:spacing w:before="120" w:after="0"/>
    </w:pPr>
    <w:r>
      <w:rPr>
        <w:rFonts w:ascii="Arial" w:cs="Arial" w:eastAsia="Arial" w:hAnsi="Arial"/>
        <w:color w:val="424242"/>
        <w:sz w:val="16"/>
        <w:szCs w:val="16"/>
      </w:rPr>
      <w:t xml:space="preserve">© 2025 EduGoma360 — Tous droits réservés</w:t>
    </w:r>
    <w:r>
      <w:rPr>
        <w:rFonts w:ascii="Arial" w:cs="Arial" w:eastAsia="Arial" w:hAnsi="Arial"/>
        <w:color w:val="424242"/>
        <w:sz w:val="16"/>
        <w:szCs w:val="16"/>
      </w:rPr>
      <w:t xml:space="preserve">	Goma, RDC —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4" w:space="6"/>
      </w:pBdr>
      <w:spacing w:before="0" w:after="120"/>
    </w:pPr>
    <w:r>
      <w:rPr>
        <w:rFonts w:ascii="Arial" w:cs="Arial" w:eastAsia="Arial" w:hAnsi="Arial"/>
        <w:b/>
        <w:bCs/>
        <w:color w:val="1B5E20"/>
        <w:sz w:val="18"/>
        <w:szCs w:val="18"/>
      </w:rPr>
      <w:t xml:space="preserve">EduGoma 360  |  PRD — Système de Gestion d'École Secondaire</w:t>
    </w:r>
    <w:r>
      <w:rPr>
        <w:rFonts w:ascii="Arial" w:cs="Arial" w:eastAsia="Arial" w:hAnsi="Arial"/>
        <w:color w:val="BDBDBD"/>
        <w:sz w:val="16"/>
        <w:szCs w:val="16"/>
      </w:rPr>
      <w:t xml:space="preserve">     Version 1.0 — Confidentiel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2424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5E20"/>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7D32"/>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2424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2026-02-17T10:31:52.397Z</dcterms:created>
  <dcterms:modified xsi:type="dcterms:W3CDTF">2026-02-17T10:31:52.398Z</dcterms:modified>
</cp:coreProperties>
</file>

<file path=docProps/custom.xml><?xml version="1.0" encoding="utf-8"?>
<Properties xmlns="http://schemas.openxmlformats.org/officeDocument/2006/custom-properties" xmlns:vt="http://schemas.openxmlformats.org/officeDocument/2006/docPropsVTypes"/>
</file>