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8F7147"/>
          <w:spacing w:val="60"/>
          <w:sz w:val="30"/>
          <w:szCs w:val="30"/>
        </w:rPr>
        <w:t xml:space="preserve">UMOYA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A1714"/>
          <w:sz w:val="72"/>
          <w:szCs w:val="72"/>
        </w:rPr>
        <w:t xml:space="preserve">Wellness Spa</w:t>
      </w:r>
    </w:p>
    <w:p>
      <w:pPr>
        <w:pBdr>
          <w:top w:val="single" w:color="D9D2C7" w:sz="4" w:space="20"/>
        </w:pBdr>
        <w:spacing w:after="40"/>
        <w:jc w:val="center"/>
      </w:pPr>
      <w:r>
        <w:rPr>
          <w:sz w:val="2"/>
          <w:szCs w:val="2"/>
        </w:rPr>
        <w:t xml:space="preserve"/>
      </w:r>
    </w:p>
    <w:p>
      <w:pPr>
        <w:spacing w:after="0" w:before="300"/>
        <w:jc w:val="center"/>
      </w:pPr>
      <w:r>
        <w:rPr>
          <w:rFonts w:ascii="Georgia" w:cs="Georgia" w:eastAsia="Georgia" w:hAnsi="Georgia"/>
          <w:i/>
          <w:iCs/>
          <w:color w:val="8F7147"/>
          <w:sz w:val="30"/>
          <w:szCs w:val="30"/>
        </w:rPr>
        <w:t xml:space="preserve">Services &amp; Packages Reference</w:t>
      </w:r>
    </w:p>
    <w:p>
      <w:pPr>
        <w:spacing w:after="0" w:before="500"/>
        <w:jc w:val="center"/>
      </w:pPr>
      <w:r>
        <w:rPr>
          <w:rFonts w:ascii="Calibri" w:cs="Calibri" w:eastAsia="Calibri" w:hAnsi="Calibri"/>
          <w:i/>
          <w:iCs/>
          <w:color w:val="6B6156"/>
          <w:sz w:val="22"/>
          <w:szCs w:val="22"/>
        </w:rPr>
        <w:t xml:space="preserve">A sanctuary of rest, renewal, and radiance.</w:t>
      </w:r>
    </w:p>
    <w:p>
      <w:pPr>
        <w:spacing w:after="20" w:before="1400"/>
        <w:jc w:val="center"/>
      </w:pPr>
      <w:r>
        <w:rPr>
          <w:rFonts w:ascii="Calibri" w:cs="Calibri" w:eastAsia="Calibri" w:hAnsi="Calibri"/>
          <w:color w:val="3A322A"/>
          <w:sz w:val="20"/>
          <w:szCs w:val="20"/>
        </w:rPr>
        <w:t xml:space="preserve">Cheryl Johnson, RN-BSN-FAACM — Founder &amp; Wellness Nurse</w:t>
      </w:r>
    </w:p>
    <w:p>
      <w:pPr>
        <w:spacing w:after="4"/>
        <w:jc w:val="center"/>
      </w:pPr>
      <w:r>
        <w:rPr>
          <w:rFonts w:ascii="Calibri" w:cs="Calibri" w:eastAsia="Calibri" w:hAnsi="Calibri"/>
          <w:color w:val="6B6156"/>
          <w:sz w:val="19"/>
          <w:szCs w:val="19"/>
        </w:rPr>
        <w:t xml:space="preserve">2253 S State St Ste #7, South Salt Lake, UT 84115</w:t>
      </w:r>
    </w:p>
    <w:p>
      <w:pPr>
        <w:spacing w:after="4"/>
        <w:jc w:val="center"/>
      </w:pPr>
      <w:r>
        <w:rPr>
          <w:rFonts w:ascii="Calibri" w:cs="Calibri" w:eastAsia="Calibri" w:hAnsi="Calibri"/>
          <w:color w:val="6B6156"/>
          <w:sz w:val="19"/>
          <w:szCs w:val="19"/>
        </w:rPr>
        <w:t xml:space="preserve">(385) 282-9074  ·  umoyahelp@gmail.com  ·  www.myumoyaspa.com</w:t>
      </w:r>
    </w:p>
    <w:p>
      <w:pPr>
        <w:pStyle w:val="Heading1"/>
        <w:pageBreakBefore/>
        <w:spacing w:after="200" w:before="0"/>
      </w:pPr>
      <w:r>
        <w:rPr>
          <w:rFonts w:ascii="Georgia" w:cs="Georgia" w:eastAsia="Georgia" w:hAnsi="Georgia"/>
          <w:b/>
          <w:bCs/>
          <w:color w:val="1A1714"/>
          <w:sz w:val="44"/>
          <w:szCs w:val="44"/>
        </w:rPr>
        <w:t xml:space="preserve">Medspa Services</w:t>
      </w:r>
    </w:p>
    <w:p>
      <w:pPr>
        <w:spacing w:after="30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Every medspa treatment is performed or directly supervised by Cheryl Johnson, RN-BSN-FAACM. Each of the 7 services below can be reserved online with a $50 deposit; the remaining balance is paid at the time of your visit.</w:t>
      </w:r>
    </w:p>
    <w:p>
      <w:pPr>
        <w:pBdr>
          <w:bottom w:val="single" w:color="D9D2C7" w:sz="6" w:space="1"/>
        </w:pBdr>
        <w:spacing w:after="12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F7147"/>
          <w:spacing w:val="30"/>
          <w:sz w:val="16"/>
          <w:szCs w:val="16"/>
        </w:rPr>
        <w:t xml:space="preserve">BODY CONTOURING</w:t>
      </w:r>
    </w:p>
    <w:p>
      <w:pPr>
        <w:pStyle w:val="Heading2"/>
        <w:spacing w:after="80" w:before="320"/>
      </w:pP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T-Shape 2 Body Contouring</w:t>
      </w:r>
      <w:r>
        <w:rPr>
          <w:rFonts w:ascii="Calibri" w:cs="Calibri" w:eastAsia="Calibri" w:hAnsi="Calibri"/>
          <w:b/>
          <w:bCs/>
          <w:color w:val="A3684A"/>
          <w:sz w:val="15"/>
          <w:szCs w:val="15"/>
        </w:rPr>
        <w:t xml:space="preserve">   ★ FLAGSHIP SERVICE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F7147"/>
          <w:sz w:val="22"/>
          <w:szCs w:val="22"/>
        </w:rPr>
        <w:t xml:space="preserve">Italian-engineered contouring for face, abdomen, arms, legs &amp; buttocks, with zero downtime.</w:t>
      </w:r>
    </w:p>
    <w:p>
      <w:pPr>
        <w:spacing w:after="1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The T-Shape 2 is a precision Italian body-sculpting system that combines radiofrequency, ultrasound cavitation, and vacuum massage to visibly contour and firm the face and body with zero downtime, so you can walk in on a lunch break and walk right back out.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WHAT'S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Full-body consultation and treatment mapping with an 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Radiofrequency skin tightening across face and body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Ultrasound cavitation to target stubborn fat pockets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Vacuum lymphatic massage to reduce fluid retention and smooth texture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Zero downtime: resume normal activity immediately after each session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FREQUENTLY ASKED QUESTIONS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714"/>
          <w:sz w:val="21"/>
          <w:szCs w:val="21"/>
        </w:rPr>
        <w:t xml:space="preserve">How many sessions will I need?</w:t>
      </w:r>
    </w:p>
    <w:p>
      <w:pPr>
        <w:spacing w:after="60"/>
      </w:pPr>
      <w:r>
        <w:rPr>
          <w:rFonts w:ascii="Calibri" w:cs="Calibri" w:eastAsia="Calibri" w:hAnsi="Calibri"/>
          <w:color w:val="6B6156"/>
          <w:sz w:val="20"/>
          <w:szCs w:val="20"/>
        </w:rPr>
        <w:t xml:space="preserve">Most clients see initial results within 1-3 sessions, with a full course of 6-8 sessions recommended for lasting contouring. Cheryl builds your plan at your consultation, not before.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714"/>
          <w:sz w:val="21"/>
          <w:szCs w:val="21"/>
        </w:rPr>
        <w:t xml:space="preserve">Is this the same as surgery?</w:t>
      </w:r>
    </w:p>
    <w:p>
      <w:pPr>
        <w:spacing w:after="60"/>
      </w:pPr>
      <w:r>
        <w:rPr>
          <w:rFonts w:ascii="Calibri" w:cs="Calibri" w:eastAsia="Calibri" w:hAnsi="Calibri"/>
          <w:color w:val="6B6156"/>
          <w:sz w:val="20"/>
          <w:szCs w:val="20"/>
        </w:rPr>
        <w:t xml:space="preserve">No. T-Shape 2 is a non-invasive, non-surgical body contouring treatment. It will not replace surgical results for significant excess skin, but it is highly effective for tightening, smoothing, and reducing stubborn fat with no recovery time.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714"/>
          <w:sz w:val="21"/>
          <w:szCs w:val="21"/>
        </w:rPr>
        <w:t xml:space="preserve">Which areas can be treated?</w:t>
      </w:r>
    </w:p>
    <w:p>
      <w:pPr>
        <w:spacing w:after="60"/>
      </w:pPr>
      <w:r>
        <w:rPr>
          <w:rFonts w:ascii="Calibri" w:cs="Calibri" w:eastAsia="Calibri" w:hAnsi="Calibri"/>
          <w:color w:val="6B6156"/>
          <w:sz w:val="20"/>
          <w:szCs w:val="20"/>
        </w:rPr>
        <w:t xml:space="preserve">Face, neck, abdomen, arms, legs, and buttocks are all treatable with the T-Shape 2 system, and sessions can combine multiple areas in one visit.</w:t>
      </w:r>
    </w:p>
    <w:p>
      <w:pPr>
        <w:pBdr>
          <w:bottom w:val="single" w:color="D9D2C7" w:sz="6" w:space="1"/>
        </w:pBdr>
        <w:spacing w:after="12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F7147"/>
          <w:spacing w:val="30"/>
          <w:sz w:val="16"/>
          <w:szCs w:val="16"/>
        </w:rPr>
        <w:t xml:space="preserve">BODY CONTOURING</w:t>
      </w:r>
    </w:p>
    <w:p>
      <w:pPr>
        <w:pStyle w:val="Heading2"/>
        <w:spacing w:after="80" w:before="320"/>
      </w:pP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Face Contouring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F7147"/>
          <w:sz w:val="22"/>
          <w:szCs w:val="22"/>
        </w:rPr>
        <w:t xml:space="preserve">Lift, tighten, and define: a gentler path to a sculpted profile.</w:t>
      </w:r>
    </w:p>
    <w:p>
      <w:pPr>
        <w:spacing w:after="1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Using the same T-Shape 2 radiofrequency technology in a precision facial protocol, we lift, tighten, and define the jawline, cheeks, and neck, restoring a sculpted profile without needles or downtime.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WHAT'S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RN consultation to map facial concerns and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Radiofrequency treatment to tighten and lift the jawline, cheeks, and neck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Circulation-boosting massage to support natural collagen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A calming, spa-forward experience with no needles and no downtime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A visit-by-visit plan built around your skin and timeline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FREQUENTLY ASKED QUESTIONS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714"/>
          <w:sz w:val="21"/>
          <w:szCs w:val="21"/>
        </w:rPr>
        <w:t xml:space="preserve">Will this feel like a facial?</w:t>
      </w:r>
    </w:p>
    <w:p>
      <w:pPr>
        <w:spacing w:after="60"/>
      </w:pPr>
      <w:r>
        <w:rPr>
          <w:rFonts w:ascii="Calibri" w:cs="Calibri" w:eastAsia="Calibri" w:hAnsi="Calibri"/>
          <w:color w:val="6B6156"/>
          <w:sz w:val="20"/>
          <w:szCs w:val="20"/>
        </w:rPr>
        <w:t xml:space="preserve">Yes. Most clients describe it as a warm, relaxing massage. There is no discomfort and no recovery period.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714"/>
          <w:sz w:val="21"/>
          <w:szCs w:val="21"/>
        </w:rPr>
        <w:t xml:space="preserve">When will I see results?</w:t>
      </w:r>
    </w:p>
    <w:p>
      <w:pPr>
        <w:spacing w:after="60"/>
      </w:pPr>
      <w:r>
        <w:rPr>
          <w:rFonts w:ascii="Calibri" w:cs="Calibri" w:eastAsia="Calibri" w:hAnsi="Calibri"/>
          <w:color w:val="6B6156"/>
          <w:sz w:val="20"/>
          <w:szCs w:val="20"/>
        </w:rPr>
        <w:t xml:space="preserve">Many clients notice initial tightening after the first session, with cumulative improvement over a recommended series of visits.</w:t>
      </w:r>
    </w:p>
    <w:p>
      <w:pPr>
        <w:pBdr>
          <w:bottom w:val="single" w:color="D9D2C7" w:sz="6" w:space="1"/>
        </w:pBdr>
        <w:spacing w:after="12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F7147"/>
          <w:spacing w:val="30"/>
          <w:sz w:val="16"/>
          <w:szCs w:val="16"/>
        </w:rPr>
        <w:t xml:space="preserve">MEDICAL WELLNESS</w:t>
      </w:r>
    </w:p>
    <w:p>
      <w:pPr>
        <w:pStyle w:val="Heading2"/>
        <w:spacing w:after="80" w:before="320"/>
      </w:pP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GLP-3 Weight Loss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F7147"/>
          <w:sz w:val="22"/>
          <w:szCs w:val="22"/>
        </w:rPr>
        <w:t xml:space="preserve">Clinically supervised peptide protocol for sustainable weight management.</w:t>
      </w:r>
    </w:p>
    <w:p>
      <w:pPr>
        <w:spacing w:after="1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Our clinically supervised GLP-3 peptide protocol supports appetite regulation and metabolic health under the direct oversight of an RN. A medically guided, honest approach to sustainable weight management, not a quick fix.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WHAT'S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In-depth intake and health history review with Cheryl, 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Personalized dosing protocol with ongoing clinical supervision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Regular check-ins to monitor progress and adjust your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Nutrition and lifestyle guidance alongside your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Honest expectation-setting with no rushed appointments and no guesswork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FREQUENTLY ASKED QUESTIONS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714"/>
          <w:sz w:val="21"/>
          <w:szCs w:val="21"/>
        </w:rPr>
        <w:t xml:space="preserve">Is this protocol medically supervised?</w:t>
      </w:r>
    </w:p>
    <w:p>
      <w:pPr>
        <w:spacing w:after="60"/>
      </w:pPr>
      <w:r>
        <w:rPr>
          <w:rFonts w:ascii="Calibri" w:cs="Calibri" w:eastAsia="Calibri" w:hAnsi="Calibri"/>
          <w:color w:val="6B6156"/>
          <w:sz w:val="20"/>
          <w:szCs w:val="20"/>
        </w:rPr>
        <w:t xml:space="preserve">Yes. Every client is evaluated and monitored by Cheryl Johnson, RN-BSN-FAACM, throughout the entire protocol.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714"/>
          <w:sz w:val="21"/>
          <w:szCs w:val="21"/>
        </w:rPr>
        <w:t xml:space="preserve">How is this different from other weight-loss programs?</w:t>
      </w:r>
    </w:p>
    <w:p>
      <w:pPr>
        <w:spacing w:after="60"/>
      </w:pPr>
      <w:r>
        <w:rPr>
          <w:rFonts w:ascii="Calibri" w:cs="Calibri" w:eastAsia="Calibri" w:hAnsi="Calibri"/>
          <w:color w:val="6B6156"/>
          <w:sz w:val="20"/>
          <w:szCs w:val="20"/>
        </w:rPr>
        <w:t xml:space="preserve">This is a clinical protocol grounded in your individual health history, not a one-size-fits-all program. Your plan is built and adjusted around your bloodwork, goals, and response.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714"/>
          <w:sz w:val="21"/>
          <w:szCs w:val="21"/>
        </w:rPr>
        <w:t xml:space="preserve">Will I need an initial consultation?</w:t>
      </w:r>
    </w:p>
    <w:p>
      <w:pPr>
        <w:spacing w:after="60"/>
      </w:pPr>
      <w:r>
        <w:rPr>
          <w:rFonts w:ascii="Calibri" w:cs="Calibri" w:eastAsia="Calibri" w:hAnsi="Calibri"/>
          <w:color w:val="6B6156"/>
          <w:sz w:val="20"/>
          <w:szCs w:val="20"/>
        </w:rPr>
        <w:t xml:space="preserve">Yes, a full consultation is required before starting so we can confirm the protocol is appropriate for you.</w:t>
      </w:r>
    </w:p>
    <w:p>
      <w:pPr>
        <w:pBdr>
          <w:bottom w:val="single" w:color="D9D2C7" w:sz="6" w:space="1"/>
        </w:pBdr>
        <w:spacing w:after="12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F7147"/>
          <w:spacing w:val="30"/>
          <w:sz w:val="16"/>
          <w:szCs w:val="16"/>
        </w:rPr>
        <w:t xml:space="preserve">MEDICAL WELLNESS</w:t>
      </w:r>
    </w:p>
    <w:p>
      <w:pPr>
        <w:pStyle w:val="Heading2"/>
        <w:spacing w:after="80" w:before="320"/>
      </w:pP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Glutathione Injections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F7147"/>
          <w:sz w:val="22"/>
          <w:szCs w:val="22"/>
        </w:rPr>
        <w:t xml:space="preserve">The master antioxidant, for brighter skin and full-body detox support.</w:t>
      </w:r>
    </w:p>
    <w:p>
      <w:pPr>
        <w:spacing w:after="1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Glutathione is the body’s master antioxidant. Our injections support cellular detoxification, immune health, and a brighter, more even-toned complexion, administered by an RN as part of a broader wellness plan.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WHAT'S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RN consultation to confirm candidacy and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Precision injection of pharmaceutical-grade glutathione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Guidance on injection frequency for your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Support for detoxification, immune function, and skin brightness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Can be paired with other services as part of your wellness plan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FREQUENTLY ASKED QUESTIONS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714"/>
          <w:sz w:val="21"/>
          <w:szCs w:val="21"/>
        </w:rPr>
        <w:t xml:space="preserve">What can I expect to notice?</w:t>
      </w:r>
    </w:p>
    <w:p>
      <w:pPr>
        <w:spacing w:after="60"/>
      </w:pPr>
      <w:r>
        <w:rPr>
          <w:rFonts w:ascii="Calibri" w:cs="Calibri" w:eastAsia="Calibri" w:hAnsi="Calibri"/>
          <w:color w:val="6B6156"/>
          <w:sz w:val="20"/>
          <w:szCs w:val="20"/>
        </w:rPr>
        <w:t xml:space="preserve">Many clients report brighter, more even-toned skin and a general sense of improved energy over a course of injections.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714"/>
          <w:sz w:val="21"/>
          <w:szCs w:val="21"/>
        </w:rPr>
        <w:t xml:space="preserve">How often are injections given?</w:t>
      </w:r>
    </w:p>
    <w:p>
      <w:pPr>
        <w:spacing w:after="60"/>
      </w:pPr>
      <w:r>
        <w:rPr>
          <w:rFonts w:ascii="Calibri" w:cs="Calibri" w:eastAsia="Calibri" w:hAnsi="Calibri"/>
          <w:color w:val="6B6156"/>
          <w:sz w:val="20"/>
          <w:szCs w:val="20"/>
        </w:rPr>
        <w:t xml:space="preserve">Frequency depends on your goals and is set during your consultation. Typically weekly to start, with maintenance sessions after.</w:t>
      </w:r>
    </w:p>
    <w:p>
      <w:pPr>
        <w:pBdr>
          <w:bottom w:val="single" w:color="D9D2C7" w:sz="6" w:space="1"/>
        </w:pBdr>
        <w:spacing w:after="12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F7147"/>
          <w:spacing w:val="30"/>
          <w:sz w:val="16"/>
          <w:szCs w:val="16"/>
        </w:rPr>
        <w:t xml:space="preserve">AESTHETICS</w:t>
      </w:r>
    </w:p>
    <w:p>
      <w:pPr>
        <w:pStyle w:val="Heading2"/>
        <w:spacing w:after="80" w:before="320"/>
      </w:pP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Teeth Whitening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F7147"/>
          <w:sz w:val="22"/>
          <w:szCs w:val="22"/>
        </w:rPr>
        <w:t xml:space="preserve">Pharmaceutical-strength whitening in a single 45-60 minute session.</w:t>
      </w:r>
    </w:p>
    <w:p>
      <w:pPr>
        <w:spacing w:after="1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Our pharmaceutical-strength teeth whitening treatment delivers visibly brighter results in a single 45-60 minute session. A fast, comfortable way to finish off your visit with a brighter smile.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WHAT'S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Shade assessment and sensitivity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Pharmaceutical-strength whitening gel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Single-session treatment, 45-60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Aftercare guidance to extend your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Comfortable, spa-setting experience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FREQUENTLY ASKED QUESTIONS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714"/>
          <w:sz w:val="21"/>
          <w:szCs w:val="21"/>
        </w:rPr>
        <w:t xml:space="preserve">How much whiter will my teeth be?</w:t>
      </w:r>
    </w:p>
    <w:p>
      <w:pPr>
        <w:spacing w:after="60"/>
      </w:pPr>
      <w:r>
        <w:rPr>
          <w:rFonts w:ascii="Calibri" w:cs="Calibri" w:eastAsia="Calibri" w:hAnsi="Calibri"/>
          <w:color w:val="6B6156"/>
          <w:sz w:val="20"/>
          <w:szCs w:val="20"/>
        </w:rPr>
        <w:t xml:space="preserve">Most clients see several shades of improvement in a single session, visible immediately after treatment.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714"/>
          <w:sz w:val="21"/>
          <w:szCs w:val="21"/>
        </w:rPr>
        <w:t xml:space="preserve">Is it safe for sensitive teeth?</w:t>
      </w:r>
    </w:p>
    <w:p>
      <w:pPr>
        <w:spacing w:after="60"/>
      </w:pPr>
      <w:r>
        <w:rPr>
          <w:rFonts w:ascii="Calibri" w:cs="Calibri" w:eastAsia="Calibri" w:hAnsi="Calibri"/>
          <w:color w:val="6B6156"/>
          <w:sz w:val="20"/>
          <w:szCs w:val="20"/>
        </w:rPr>
        <w:t xml:space="preserve">We assess sensitivity before treatment and adjust the protocol accordingly. Let us know about any concerns at booking.</w:t>
      </w:r>
    </w:p>
    <w:p>
      <w:pPr>
        <w:pBdr>
          <w:bottom w:val="single" w:color="D9D2C7" w:sz="6" w:space="1"/>
        </w:pBdr>
        <w:spacing w:after="12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F7147"/>
          <w:spacing w:val="30"/>
          <w:sz w:val="16"/>
          <w:szCs w:val="16"/>
        </w:rPr>
        <w:t xml:space="preserve">MEDICAL WELLNESS</w:t>
      </w:r>
    </w:p>
    <w:p>
      <w:pPr>
        <w:pStyle w:val="Heading2"/>
        <w:spacing w:after="80" w:before="320"/>
      </w:pP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Peptide Therapy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F7147"/>
          <w:sz w:val="22"/>
          <w:szCs w:val="22"/>
        </w:rPr>
        <w:t xml:space="preserve">Targeted peptide protocols for recovery, energy, and healthy aging.</w:t>
      </w:r>
    </w:p>
    <w:p>
      <w:pPr>
        <w:spacing w:after="1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Peptide therapy uses targeted, naturally occurring compounds to support recovery, energy, sleep quality, and healthy aging. Every protocol is built around your bloodwork and goals under RN supervision.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WHAT'S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Comprehensive intake and goal-setting consultation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Peptide protocol selection matched to your health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Ongoing clinical monitoring and dose adjustment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Education on administration and expected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Integration with other Umoya services as needed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FREQUENTLY ASKED QUESTIONS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714"/>
          <w:sz w:val="21"/>
          <w:szCs w:val="21"/>
        </w:rPr>
        <w:t xml:space="preserve">What are peptides used for?</w:t>
      </w:r>
    </w:p>
    <w:p>
      <w:pPr>
        <w:spacing w:after="60"/>
      </w:pPr>
      <w:r>
        <w:rPr>
          <w:rFonts w:ascii="Calibri" w:cs="Calibri" w:eastAsia="Calibri" w:hAnsi="Calibri"/>
          <w:color w:val="6B6156"/>
          <w:sz w:val="20"/>
          <w:szCs w:val="20"/>
        </w:rPr>
        <w:t xml:space="preserve">Common goals include recovery and healing, energy and metabolism, sleep quality, and general anti-aging support. We’ll match a protocol to your specific goal.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714"/>
          <w:sz w:val="21"/>
          <w:szCs w:val="21"/>
        </w:rPr>
        <w:t xml:space="preserve">Do I need bloodwork first?</w:t>
      </w:r>
    </w:p>
    <w:p>
      <w:pPr>
        <w:spacing w:after="60"/>
      </w:pPr>
      <w:r>
        <w:rPr>
          <w:rFonts w:ascii="Calibri" w:cs="Calibri" w:eastAsia="Calibri" w:hAnsi="Calibri"/>
          <w:color w:val="6B6156"/>
          <w:sz w:val="20"/>
          <w:szCs w:val="20"/>
        </w:rPr>
        <w:t xml:space="preserve">In many cases, yes. Cheryl will let you know what’s needed at your consultation to build a protocol that’s appropriate for you.</w:t>
      </w:r>
    </w:p>
    <w:p>
      <w:pPr>
        <w:pBdr>
          <w:bottom w:val="single" w:color="D9D2C7" w:sz="6" w:space="1"/>
        </w:pBdr>
        <w:spacing w:after="12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F7147"/>
          <w:spacing w:val="30"/>
          <w:sz w:val="16"/>
          <w:szCs w:val="16"/>
        </w:rPr>
        <w:t xml:space="preserve">AESTHETICS</w:t>
      </w:r>
    </w:p>
    <w:p>
      <w:pPr>
        <w:pStyle w:val="Heading2"/>
        <w:spacing w:after="80" w:before="320"/>
      </w:pP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Botox &amp; Injectables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F7147"/>
          <w:sz w:val="22"/>
          <w:szCs w:val="22"/>
        </w:rPr>
        <w:t xml:space="preserve">Subtle, natural-looking results from an experienced RN injector.</w:t>
      </w:r>
    </w:p>
    <w:p>
      <w:pPr>
        <w:spacing w:after="1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Administered by an experienced RN injector, our Botox and injectable treatments soften fine lines and refresh your look with a light, natural hand. Never overdone.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WHAT'S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In-depth facial assessment and consultation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Precision injection technique for a natural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Treatment areas: forehead, glabella, crow’s feet, and more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Honest guidance on what will and won’t achieve your goal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Follow-up check available to confirm your results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FREQUENTLY ASKED QUESTIONS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714"/>
          <w:sz w:val="21"/>
          <w:szCs w:val="21"/>
        </w:rPr>
        <w:t xml:space="preserve">Will my results look natural?</w:t>
      </w:r>
    </w:p>
    <w:p>
      <w:pPr>
        <w:spacing w:after="60"/>
      </w:pPr>
      <w:r>
        <w:rPr>
          <w:rFonts w:ascii="Calibri" w:cs="Calibri" w:eastAsia="Calibri" w:hAnsi="Calibri"/>
          <w:color w:val="6B6156"/>
          <w:sz w:val="20"/>
          <w:szCs w:val="20"/>
        </w:rPr>
        <w:t xml:space="preserve">Yes. Our approach favors subtle, natural movement over a "frozen" look. We’ll walk through your goals together before any injection.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714"/>
          <w:sz w:val="21"/>
          <w:szCs w:val="21"/>
        </w:rPr>
        <w:t xml:space="preserve">How long do results last?</w:t>
      </w:r>
    </w:p>
    <w:p>
      <w:pPr>
        <w:spacing w:after="60"/>
      </w:pPr>
      <w:r>
        <w:rPr>
          <w:rFonts w:ascii="Calibri" w:cs="Calibri" w:eastAsia="Calibri" w:hAnsi="Calibri"/>
          <w:color w:val="6B6156"/>
          <w:sz w:val="20"/>
          <w:szCs w:val="20"/>
        </w:rPr>
        <w:t xml:space="preserve">Typically 3-4 months, though this varies by individual and treatment area.</w:t>
      </w:r>
    </w:p>
    <w:p>
      <w:pPr>
        <w:pStyle w:val="Heading1"/>
        <w:pageBreakBefore/>
        <w:spacing w:after="200" w:before="0"/>
      </w:pPr>
      <w:r>
        <w:rPr>
          <w:rFonts w:ascii="Georgia" w:cs="Georgia" w:eastAsia="Georgia" w:hAnsi="Georgia"/>
          <w:b/>
          <w:bCs/>
          <w:color w:val="1A1714"/>
          <w:sz w:val="44"/>
          <w:szCs w:val="44"/>
        </w:rPr>
        <w:t xml:space="preserve">Concierge Healthcare Services</w:t>
      </w:r>
    </w:p>
    <w:p>
      <w:pPr>
        <w:spacing w:after="20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Beyond the spa, Umoya offers a concierge healthcare membership: fewer patients per provider, more time per visit, and a care team that remembers your history. A single "Concierge Healthcare Consultation" can be reserved online with a $50 deposit to get started.</w:t>
      </w:r>
    </w:p>
    <w:p>
      <w:pPr>
        <w:pBdr>
          <w:bottom w:val="single" w:color="D9D2C7" w:sz="6" w:space="1"/>
        </w:pBdr>
        <w:spacing w:after="120" w:before="120"/>
      </w:pP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A1714"/>
          <w:sz w:val="25"/>
          <w:szCs w:val="25"/>
        </w:rPr>
        <w:t xml:space="preserve">Primary Care</w:t>
      </w:r>
    </w:p>
    <w:p>
      <w:pPr>
        <w:spacing w:after="4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A dedicated provider who actually knows your history. Unhurried visits, same-week availability, and a care plan built around you rather than a fifteen-minute time slot.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A1714"/>
          <w:sz w:val="25"/>
          <w:szCs w:val="25"/>
        </w:rPr>
        <w:t xml:space="preserve">Weight Loss</w:t>
      </w:r>
    </w:p>
    <w:p>
      <w:pPr>
        <w:spacing w:after="4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Physician-directed weight management grounded in your labs, your metabolism, and your goals, integrated with the rest of your primary care rather than treated as a standalone program.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A1714"/>
          <w:sz w:val="25"/>
          <w:szCs w:val="25"/>
        </w:rPr>
        <w:t xml:space="preserve">Lab Services</w:t>
      </w:r>
    </w:p>
    <w:p>
      <w:pPr>
        <w:spacing w:after="4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Bloodwork and diagnostic testing coordinated for you, with results reviewed personally and explained in plain language, not left on a portal for you to interpret alone.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A1714"/>
          <w:sz w:val="25"/>
          <w:szCs w:val="25"/>
        </w:rPr>
        <w:t xml:space="preserve">Urgent Care</w:t>
      </w:r>
    </w:p>
    <w:p>
      <w:pPr>
        <w:spacing w:after="4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Prompt attention for the illnesses and minor injuries that cannot wait for a routine appointment, without the waiting room of a walk-in clinic.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A1714"/>
          <w:sz w:val="25"/>
          <w:szCs w:val="25"/>
        </w:rPr>
        <w:t xml:space="preserve">Behavioral Health</w:t>
      </w:r>
    </w:p>
    <w:p>
      <w:pPr>
        <w:spacing w:after="4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Mental health support integrated into your overall care, so your emotional wellbeing is treated as part of your health, not a referral to somewhere else.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A1714"/>
          <w:sz w:val="25"/>
          <w:szCs w:val="25"/>
        </w:rPr>
        <w:t xml:space="preserve">Dermatology</w:t>
      </w:r>
    </w:p>
    <w:p>
      <w:pPr>
        <w:spacing w:after="4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Medical and clinical skin care for concerns that go beyond aesthetics, coordinated alongside any treatments you receive through the spa.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A1714"/>
          <w:sz w:val="25"/>
          <w:szCs w:val="25"/>
        </w:rPr>
        <w:t xml:space="preserve">Prescription Discount Program</w:t>
      </w:r>
    </w:p>
    <w:p>
      <w:pPr>
        <w:spacing w:after="4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Member savings on prescription medications, so the cost of staying on top of your health is one less thing to worry about.</w:t>
      </w:r>
    </w:p>
    <w:p>
      <w:pPr>
        <w:pStyle w:val="Heading1"/>
        <w:pageBreakBefore/>
        <w:spacing w:after="200" w:before="0"/>
      </w:pPr>
      <w:r>
        <w:rPr>
          <w:rFonts w:ascii="Georgia" w:cs="Georgia" w:eastAsia="Georgia" w:hAnsi="Georgia"/>
          <w:b/>
          <w:bCs/>
          <w:color w:val="1A1714"/>
          <w:sz w:val="44"/>
          <w:szCs w:val="44"/>
        </w:rPr>
        <w:t xml:space="preserve">Packages</w:t>
      </w:r>
    </w:p>
    <w:p>
      <w:pPr>
        <w:spacing w:after="30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Curated multi-session bundles that combine medspa services for a specific goal. Exact pricing is confirmed at consultation — every package below is "book to inquire."</w:t>
      </w:r>
    </w:p>
    <w:p>
      <w:pPr>
        <w:pBdr>
          <w:bottom w:val="single" w:color="D9D2C7" w:sz="6" w:space="1"/>
        </w:pBdr>
        <w:spacing w:after="120" w:before="120"/>
      </w:pPr>
    </w:p>
    <w:p>
      <w:pPr>
        <w:pStyle w:val="Heading2"/>
        <w:spacing w:after="80" w:before="320"/>
      </w:pP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Glow Starter Detox</w:t>
      </w:r>
      <w:r>
        <w:rPr>
          <w:rFonts w:ascii="Calibri" w:cs="Calibri" w:eastAsia="Calibri" w:hAnsi="Calibri"/>
          <w:b/>
          <w:bCs/>
          <w:color w:val="A3684A"/>
          <w:sz w:val="15"/>
          <w:szCs w:val="15"/>
        </w:rPr>
        <w:t xml:space="preserve">   ★ MOST POPULAR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F7147"/>
          <w:sz w:val="22"/>
          <w:szCs w:val="22"/>
        </w:rPr>
        <w:t xml:space="preserve">A first-step reset for skin, energy, and total-body radiance.</w:t>
      </w:r>
    </w:p>
    <w:p>
      <w:pPr>
        <w:spacing w:after="1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Our entry point into medical wellness: a curated first series pairing glutathione for detox and brightness with a face contouring session, designed to introduce you to the Umoya approach.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INCLUDES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3 Glutathione Injections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1 Face Contouring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Personalized aftercare guidance</w:t>
      </w:r>
    </w:p>
    <w:p>
      <w:pPr>
        <w:spacing w:after="20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Book to inquire about pricing.</w:t>
      </w:r>
    </w:p>
    <w:p>
      <w:pPr>
        <w:pBdr>
          <w:bottom w:val="single" w:color="D9D2C7" w:sz="6" w:space="1"/>
        </w:pBdr>
        <w:spacing w:after="120" w:before="120"/>
      </w:pPr>
    </w:p>
    <w:p>
      <w:pPr>
        <w:pStyle w:val="Heading2"/>
        <w:spacing w:after="80" w:before="320"/>
      </w:pP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Sculpt &amp; Sustain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F7147"/>
          <w:sz w:val="22"/>
          <w:szCs w:val="22"/>
        </w:rPr>
        <w:t xml:space="preserve">A full contouring series built for visible, lasting change.</w:t>
      </w:r>
    </w:p>
    <w:p>
      <w:pPr>
        <w:spacing w:after="1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A structured series of T-Shape 2 body contouring sessions across your target areas, spaced for optimal results and paired with lymphatic support between visits.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INCLUDES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6 T-Shape 2 Body Contouring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Treatment mapping consultation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Progress check-ins</w:t>
      </w:r>
    </w:p>
    <w:p>
      <w:pPr>
        <w:spacing w:after="20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Book to inquire about pricing.</w:t>
      </w:r>
    </w:p>
    <w:p>
      <w:pPr>
        <w:pBdr>
          <w:bottom w:val="single" w:color="D9D2C7" w:sz="6" w:space="1"/>
        </w:pBdr>
        <w:spacing w:after="120" w:before="120"/>
      </w:pPr>
    </w:p>
    <w:p>
      <w:pPr>
        <w:pStyle w:val="Heading2"/>
        <w:spacing w:after="80" w:before="320"/>
      </w:pP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Radiant Renewal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F7147"/>
          <w:sz w:val="22"/>
          <w:szCs w:val="22"/>
        </w:rPr>
        <w:t xml:space="preserve">A brightening, tightening combination for face-forward results.</w:t>
      </w:r>
    </w:p>
    <w:p>
      <w:pPr>
        <w:spacing w:after="1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Face contouring and glutathione work together in this package to lift, tighten, and brighten. A favorite before events, reunions, or simply a fresh start.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INCLUDES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3 Face Contouring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3 Glutathione Injections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A finishing Teeth Whitening session</w:t>
      </w:r>
    </w:p>
    <w:p>
      <w:pPr>
        <w:spacing w:after="20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Book to inquire about pricing.</w:t>
      </w:r>
    </w:p>
    <w:p>
      <w:pPr>
        <w:pBdr>
          <w:bottom w:val="single" w:color="D9D2C7" w:sz="6" w:space="1"/>
        </w:pBdr>
        <w:spacing w:after="120" w:before="120"/>
      </w:pPr>
    </w:p>
    <w:p>
      <w:pPr>
        <w:pStyle w:val="Heading2"/>
        <w:spacing w:after="80" w:before="320"/>
      </w:pPr>
      <w:r>
        <w:rPr>
          <w:rFonts w:ascii="Georgia" w:cs="Georgia" w:eastAsia="Georgia" w:hAnsi="Georgia"/>
          <w:b/>
          <w:bCs/>
          <w:color w:val="1A1714"/>
          <w:sz w:val="30"/>
          <w:szCs w:val="30"/>
        </w:rPr>
        <w:t xml:space="preserve">Monthly Wellness Membership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F7147"/>
          <w:sz w:val="22"/>
          <w:szCs w:val="22"/>
        </w:rPr>
        <w:t xml:space="preserve">Ongoing medical wellness support, built around your goals.</w:t>
      </w:r>
    </w:p>
    <w:p>
      <w:pPr>
        <w:spacing w:after="1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For clients on a GLP-3 or peptide protocol, this membership bundles your monthly clinical check-ins, dosing, and adjustments into one ongoing plan of care.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3A322A"/>
          <w:spacing w:val="20"/>
          <w:sz w:val="16"/>
          <w:szCs w:val="16"/>
        </w:rPr>
        <w:t xml:space="preserve">INCLUDES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Monthly RN check-in and protocol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Dosing and adjustments as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Priority scheduling</w:t>
      </w:r>
    </w:p>
    <w:p>
      <w:pPr>
        <w:spacing w:after="200"/>
      </w:pPr>
      <w:r>
        <w:rPr>
          <w:rFonts w:ascii="Calibri" w:cs="Calibri" w:eastAsia="Calibri" w:hAnsi="Calibri"/>
          <w:color w:val="2E2822"/>
          <w:sz w:val="21"/>
          <w:szCs w:val="21"/>
        </w:rPr>
        <w:t xml:space="preserve">Book to inquire about pricing.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✦"/>
      <w:lvlJc w:val="left"/>
      <w:pPr>
        <w:ind w:left="504" w:hanging="288"/>
      </w:pPr>
      <w:rPr>
        <w:color w:val="8F714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8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714"/>
      <w:sz w:val="44"/>
      <w:szCs w:val="44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714"/>
      <w:sz w:val="30"/>
      <w:szCs w:val="3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2026-07-22T21:43:58.718Z</dcterms:created>
  <dcterms:modified xsi:type="dcterms:W3CDTF">2026-07-22T21:43:58.719Z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