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TabLLM Dwelling Prediction — Model Comparison</w:t>
      </w:r>
    </w:p>
    <w:p>
      <w:pPr>
        <w:spacing w:after="40"/>
      </w:pPr>
      <w:r>
        <w:rPr>
          <w:i/>
          <w:color w:val="666666"/>
          <w:sz w:val="22"/>
        </w:rPr>
        <w:t>Caretta caretta · Mediterranean · in-context TabLLM vs classical baselines</w:t>
      </w:r>
    </w:p>
    <w:p>
      <w:pPr>
        <w:spacing w:after="200"/>
      </w:pPr>
      <w:r>
        <w:rPr>
          <w:i/>
          <w:color w:val="666666"/>
          <w:sz w:val="18"/>
        </w:rPr>
        <w:t>Grid: 13,683 cells · prevalence (HIGH) 0.435 · land present: True · metric: ROC-AUC of elicited P(HIGH), threshold-free · generated from figures/Caretta_caretta/tabllm_results.json</w:t>
      </w:r>
    </w:p>
    <w:p>
      <w:pPr>
        <w:pStyle w:val="Heading1"/>
      </w:pPr>
      <w:r>
        <w:rPr>
          <w:color w:val="1F4E79"/>
        </w:rPr>
        <w:t>How to read this</w:t>
      </w:r>
    </w:p>
    <w:p>
      <w:pPr>
        <w:pStyle w:val="ListBullet"/>
      </w:pPr>
      <w:r>
        <w:rPr>
          <w:b/>
        </w:rPr>
        <w:t xml:space="preserve">Task: </w:t>
      </w:r>
      <w:r>
        <w:t>Each ocean grid cell is classified HIGH vs LOW dwelling (split at the median of non-zero sightings). Binary classification.</w:t>
      </w:r>
    </w:p>
    <w:p>
      <w:pPr>
        <w:pStyle w:val="ListBullet"/>
      </w:pPr>
      <w:r>
        <w:rPr>
          <w:b/>
        </w:rPr>
        <w:t xml:space="preserve">AUC: </w:t>
      </w:r>
      <w:r>
        <w:t>Area under the ROC curve of the model's continuous score (the LLM's elicited P(HIGH); the baselines' predict_proba). Threshold-free; 0.50 = random, 1.00 = perfect. This is the headline number.</w:t>
      </w:r>
    </w:p>
    <w:p>
      <w:pPr>
        <w:pStyle w:val="ListBullet"/>
      </w:pPr>
      <w:r>
        <w:rPr>
          <w:b/>
        </w:rPr>
        <w:t xml:space="preserve">k (few-shot): </w:t>
      </w:r>
      <w:r>
        <w:t>Number of labelled example cells given to the model. k=0 is zero-shot (LLM only). Classical baselines are trained on the same k examples — the fair peer for the LLM.</w:t>
      </w:r>
    </w:p>
    <w:p>
      <w:pPr>
        <w:pStyle w:val="ListBullet"/>
      </w:pPr>
      <w:r>
        <w:rPr>
          <w:b/>
        </w:rPr>
        <w:t xml:space="preserve">CV scheme: </w:t>
      </w:r>
      <w:r>
        <w:t>random = ordinary 5-fold (optimistic, inflated by spatial autocorrelation, comparable to the paper). spatial = spatial-block / leave-region-out (honest: tests transfer to unseen regions).</w:t>
      </w:r>
    </w:p>
    <w:p>
      <w:pPr>
        <w:pStyle w:val="ListBullet"/>
      </w:pPr>
      <w:r>
        <w:rPr>
          <w:b/>
        </w:rPr>
        <w:t xml:space="preserve">Variant: </w:t>
      </w:r>
      <w:r>
        <w:t>full = all features incl. latitude/longitude. georegion_blind = geography removed, to test how much the model leans on location.</w:t>
      </w:r>
    </w:p>
    <w:p>
      <w:pPr>
        <w:pStyle w:val="ListBullet"/>
      </w:pPr>
      <w:r>
        <w:rPr>
          <w:b/>
        </w:rPr>
        <w:t xml:space="preserve">RF-full: </w:t>
      </w:r>
      <w:r>
        <w:t>Random Forest trained on the FULL labelled grid — a supervised ceiling, NOT a few-shot peer. Shows the task is learnable.</w:t>
      </w:r>
    </w:p>
    <w:p>
      <w:pPr>
        <w:spacing w:after="160"/>
      </w:pPr>
      <w:r>
        <w:rPr>
          <w:i/>
          <w:color w:val="666666"/>
          <w:sz w:val="18"/>
        </w:rPr>
        <w:t>Comparability note: the 7B result is an early smoke test (n_test = 50 cells/fold, only random/full at k = 0 and 8). The 72B run is the full sweep (n_test = 300, all 12 configurations). The one clean apples-to-apples LLM comparison is random/full, k = 8. Everything else for the 72B stands on its own.</w:t>
      </w:r>
    </w:p>
    <w:p>
      <w:pPr>
        <w:pStyle w:val="Heading1"/>
      </w:pPr>
      <w:r>
        <w:rPr>
          <w:color w:val="1F4E79"/>
        </w:rPr>
        <w:t>1 · Headline leaderboard — random CV, all features</w:t>
      </w:r>
    </w:p>
    <w:p>
      <w:pPr>
        <w:spacing w:after="120"/>
      </w:pPr>
      <w:r>
        <w:rPr>
          <w:i w:val="0"/>
          <w:color w:val="666666"/>
          <w:sz w:val="19"/>
        </w:rPr>
        <w:t>Optimistic view (paper-comparable). Rows = models; columns = few-shot k. Values are AUC.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k=0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k=8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k=16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k=32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LLM · Qwen2.5-72B-AWQ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0.579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0.610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0.603</w:t>
            </w:r>
          </w:p>
        </w:tc>
      </w:tr>
      <w:tr>
        <w:tc>
          <w:tcPr>
            <w:tcW w:type="dxa" w:w="1728"/>
          </w:tcPr>
          <w:p>
            <w:r>
              <w:rPr>
                <w:color w:val="666666"/>
              </w:rPr>
              <w:t>LLM · Qwen2.5-7B-AWQ (smoke)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0.468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0.511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RandomForest (k-shot)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0.610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0.680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0.709</w:t>
            </w:r>
          </w:p>
        </w:tc>
      </w:tr>
      <w:tr>
        <w:tc>
          <w:tcPr>
            <w:tcW w:type="dxa" w:w="1728"/>
          </w:tcPr>
          <w:p>
            <w:r>
              <w:t>GradientBoosting (k-shot)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0.608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0.584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0.659</w:t>
            </w:r>
          </w:p>
        </w:tc>
      </w:tr>
      <w:tr>
        <w:tc>
          <w:tcPr>
            <w:tcW w:type="dxa" w:w="1728"/>
          </w:tcPr>
          <w:p>
            <w:r>
              <w:t>LogisticReg (k-shot)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0.556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0.602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0.560</w:t>
            </w:r>
          </w:p>
        </w:tc>
      </w:tr>
      <w:tr>
        <w:tc>
          <w:tcPr>
            <w:tcW w:type="dxa" w:w="1728"/>
          </w:tcPr>
          <w:p>
            <w:r>
              <w:t>kNN (k-shot)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0.542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0.590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0.605</w:t>
            </w:r>
          </w:p>
        </w:tc>
      </w:tr>
      <w:tr>
        <w:tc>
          <w:tcPr>
            <w:tcW w:type="dxa" w:w="1728"/>
          </w:tcPr>
          <w:p>
            <w:r>
              <w:rPr>
                <w:color w:val="666666"/>
              </w:rPr>
              <w:t>RandomForest · FULL data (ceiling)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0.988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0.989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0.989</w:t>
            </w:r>
          </w:p>
        </w:tc>
      </w:tr>
    </w:tbl>
    <w:p>
      <w:pPr>
        <w:spacing w:after="200"/>
      </w:pPr>
      <w:r>
        <w:rPr>
          <w:i w:val="0"/>
          <w:sz w:val="19"/>
        </w:rPr>
        <w:t>Takeaway: 72B roughly doubles the 7B's margin over random (0.51 → 0.58–0.61 at k=8), but only matches — never beats — the classical k-shot baselines, and sits far below the fully-supervised RF ceiling (~0.99).</w:t>
      </w:r>
    </w:p>
    <w:p>
      <w:pPr>
        <w:pStyle w:val="Heading1"/>
      </w:pPr>
      <w:r>
        <w:rPr>
          <w:color w:val="1F4E79"/>
        </w:rPr>
        <w:t>2 · Honest leaderboard — spatial-block CV, all features</w:t>
      </w:r>
    </w:p>
    <w:p>
      <w:pPr>
        <w:spacing w:after="120"/>
      </w:pPr>
      <w:r>
        <w:rPr>
          <w:i w:val="0"/>
          <w:color w:val="666666"/>
          <w:sz w:val="19"/>
        </w:rPr>
        <w:t>Leave-region-out. This is the number that reflects real transfer to unseen areas. (7B was never run under spatial CV.)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k=8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k=16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k=32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LLM · Qwen2.5-72B-AWQ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0.434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0.568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t>RandomForest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0.409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0.686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0.639</w:t>
            </w:r>
          </w:p>
        </w:tc>
      </w:tr>
      <w:tr>
        <w:tc>
          <w:tcPr>
            <w:tcW w:type="dxa" w:w="2160"/>
          </w:tcPr>
          <w:p>
            <w:r>
              <w:t>GradientBoosting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0.407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0.672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0.653</w:t>
            </w:r>
          </w:p>
        </w:tc>
      </w:tr>
      <w:tr>
        <w:tc>
          <w:tcPr>
            <w:tcW w:type="dxa" w:w="2160"/>
          </w:tcPr>
          <w:p>
            <w:r>
              <w:t>LogisticReg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0.388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0.576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0.502</w:t>
            </w:r>
          </w:p>
        </w:tc>
      </w:tr>
      <w:tr>
        <w:tc>
          <w:tcPr>
            <w:tcW w:type="dxa" w:w="2160"/>
          </w:tcPr>
          <w:p>
            <w:r>
              <w:t>kNN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0.419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0.573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0.545</w:t>
            </w:r>
          </w:p>
        </w:tc>
      </w:tr>
      <w:tr>
        <w:tc>
          <w:tcPr>
            <w:tcW w:type="dxa" w:w="2160"/>
          </w:tcPr>
          <w:p>
            <w:r>
              <w:rPr>
                <w:color w:val="666666"/>
              </w:rPr>
              <w:t>RandomForest · FULL data (ceiling)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0.895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0.897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0.871</w:t>
            </w:r>
          </w:p>
        </w:tc>
      </w:tr>
    </w:tbl>
    <w:p>
      <w:pPr>
        <w:spacing w:after="200"/>
      </w:pPr>
      <w:r>
        <w:rPr>
          <w:i w:val="0"/>
          <w:sz w:val="19"/>
        </w:rPr>
        <w:t>Takeaway: under spatial-block CV the LLM's apparent skill collapses to ~0.43–0.57 (below chance at k=8). The random-CV scores were inflated by spatial autocorrelation — the project's central honesty caveat.</w:t>
      </w:r>
    </w:p>
    <w:p>
      <w:pPr>
        <w:pStyle w:val="Heading1"/>
      </w:pPr>
      <w:r>
        <w:rPr>
          <w:color w:val="1F4E79"/>
        </w:rPr>
        <w:t>3 · Geography ablation — location features removed (georegion_blind)</w:t>
      </w:r>
    </w:p>
    <w:p>
      <w:pPr>
        <w:spacing w:after="120"/>
      </w:pPr>
      <w:r>
        <w:rPr>
          <w:i w:val="0"/>
          <w:color w:val="666666"/>
          <w:sz w:val="19"/>
        </w:rPr>
        <w:t>Same models, geography blinded. Compare against tables 1–2 to see how much each model leans on latitude/longitude.</w:t>
      </w:r>
    </w:p>
    <w:p>
      <w:pPr>
        <w:spacing w:after="40"/>
      </w:pPr>
      <w:r>
        <w:rPr>
          <w:i w:val="0"/>
          <w:sz w:val="20"/>
        </w:rPr>
        <w:t>Random CV: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k=8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k=16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k=32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LLM · Qwen2.5-72B-AWQ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0.560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0.527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0.546</w:t>
            </w:r>
          </w:p>
        </w:tc>
      </w:tr>
      <w:tr>
        <w:tc>
          <w:tcPr>
            <w:tcW w:type="dxa" w:w="2160"/>
          </w:tcPr>
          <w:p>
            <w:r>
              <w:t>RandomForest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0.619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0.685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0.712</w:t>
            </w:r>
          </w:p>
        </w:tc>
      </w:tr>
      <w:tr>
        <w:tc>
          <w:tcPr>
            <w:tcW w:type="dxa" w:w="2160"/>
          </w:tcPr>
          <w:p>
            <w:r>
              <w:t>GradientBoosting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0.552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0.643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0.680</w:t>
            </w:r>
          </w:p>
        </w:tc>
      </w:tr>
      <w:tr>
        <w:tc>
          <w:tcPr>
            <w:tcW w:type="dxa" w:w="2160"/>
          </w:tcPr>
          <w:p>
            <w:r>
              <w:t>LogisticReg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0.541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0.577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0.550</w:t>
            </w:r>
          </w:p>
        </w:tc>
      </w:tr>
      <w:tr>
        <w:tc>
          <w:tcPr>
            <w:tcW w:type="dxa" w:w="2160"/>
          </w:tcPr>
          <w:p>
            <w:r>
              <w:t>kNN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color w:val="666666"/>
              </w:rPr>
              <w:t>RandomForest · FULL data (ceiling)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0.984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0.988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0.985</w:t>
            </w:r>
          </w:p>
        </w:tc>
      </w:tr>
    </w:tbl>
    <w:p>
      <w:pPr>
        <w:spacing w:after="40"/>
      </w:pPr>
      <w:r>
        <w:rPr>
          <w:i w:val="0"/>
          <w:sz w:val="20"/>
        </w:rPr>
        <w:t>Spatial CV: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k=8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k=16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k=32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LLM · Qwen2.5-72B-AWQ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0.560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0.530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0.583</w:t>
            </w:r>
          </w:p>
        </w:tc>
      </w:tr>
      <w:tr>
        <w:tc>
          <w:tcPr>
            <w:tcW w:type="dxa" w:w="2160"/>
          </w:tcPr>
          <w:p>
            <w:r>
              <w:t>RandomForest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0.577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0.708</w:t>
            </w:r>
          </w:p>
        </w:tc>
      </w:tr>
      <w:tr>
        <w:tc>
          <w:tcPr>
            <w:tcW w:type="dxa" w:w="2160"/>
          </w:tcPr>
          <w:p>
            <w:r>
              <w:t>GradientBoosting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0.705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0.481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0.678</w:t>
            </w:r>
          </w:p>
        </w:tc>
      </w:tr>
      <w:tr>
        <w:tc>
          <w:tcPr>
            <w:tcW w:type="dxa" w:w="2160"/>
          </w:tcPr>
          <w:p>
            <w:r>
              <w:t>LogisticReg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0.651</w:t>
            </w:r>
          </w:p>
        </w:tc>
      </w:tr>
      <w:tr>
        <w:tc>
          <w:tcPr>
            <w:tcW w:type="dxa" w:w="2160"/>
          </w:tcPr>
          <w:p>
            <w:r>
              <w:t>kNN (k-shot)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0.515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color w:val="666666"/>
              </w:rPr>
              <w:t>RandomForest · FULL data (ceiling)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0.884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0.886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0.886</w:t>
            </w:r>
          </w:p>
        </w:tc>
      </w:tr>
    </w:tbl>
    <w:p>
      <w:pPr>
        <w:spacing w:after="200"/>
      </w:pPr>
      <w:r>
        <w:rPr>
          <w:i w:val="0"/>
          <w:sz w:val="19"/>
        </w:rPr>
        <w:t>Takeaway: blinding geography drops the 72B's random-CV AUC (e.g. 0.610 → 0.527 at k=16), confirming the LLM leans heavily on location — consistent with the project's geography-dominance finding from the ablation study.</w:t>
      </w:r>
    </w:p>
    <w:p>
      <w:r>
        <w:br w:type="page"/>
      </w:r>
    </w:p>
    <w:p>
      <w:pPr>
        <w:pStyle w:val="Heading1"/>
      </w:pPr>
      <w:r>
        <w:rPr>
          <w:color w:val="1F4E79"/>
        </w:rPr>
        <w:t>4 · Full results matrix (all 12 configurations)</w:t>
      </w:r>
    </w:p>
    <w:p>
      <w:pPr>
        <w:spacing w:after="120"/>
      </w:pPr>
      <w:r>
        <w:rPr>
          <w:i w:val="0"/>
          <w:color w:val="666666"/>
          <w:sz w:val="19"/>
        </w:rPr>
        <w:t>Complete data for the 72B run. LLM columns show AUC and F1 (F1 at P=0.5). Baseline columns are AUC.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Scheme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Variant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k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72B AUC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72B F1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RF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GBT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LR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kNN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RF-full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random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0.579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0.480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0.542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0.988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random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0.610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0.549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0.584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0.590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0.989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random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0.603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0.570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0.709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0.659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0.989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random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georegion_blind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0.560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0.489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0.552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0.541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0.526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0.984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random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georegion_blind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0.527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0.440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0.685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0.643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0.536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0.988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random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georegion_blind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0.546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0.712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0.680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0.550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0.665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spatial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0.434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0.406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0.409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0.407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0.388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0.419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0.895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spatial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0.568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0.548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0.686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0.672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0.576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0.573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0.897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spatial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full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0.507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0.504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0.653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0.502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0.545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0.871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spatial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georegion_blind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0.560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0.493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0.705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0.656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0.884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spatial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georegion_blind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0.530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0.425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0.577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0.481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0.515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0.515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0.886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spatial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georegion_blind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  <w:sz w:val="18"/>
              </w:rPr>
              <w:t>0.583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0.617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0.708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0.678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0.651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0.639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0.886</w:t>
            </w:r>
          </w:p>
        </w:tc>
      </w:tr>
    </w:tbl>
    <w:p>
      <w:pPr>
        <w:pStyle w:val="Heading1"/>
      </w:pPr>
      <w:r>
        <w:rPr>
          <w:color w:val="1F4E79"/>
        </w:rPr>
        <w:t>5 · Summary of findings</w:t>
      </w:r>
    </w:p>
    <w:p>
      <w:pPr>
        <w:pStyle w:val="ListBullet"/>
      </w:pPr>
      <w:r>
        <w:rPr>
          <w:b/>
        </w:rPr>
        <w:t xml:space="preserve">Bigger LLM helps — up to a point. </w:t>
      </w:r>
      <w:r>
        <w:t>Qwen2.5-72B (~0.58–0.61 random-CV AUC) is a clear, real improvement over the 7B smoke (0.51, near-random). Scale fixed a broken model.</w:t>
      </w:r>
    </w:p>
    <w:p>
      <w:pPr>
        <w:pStyle w:val="ListBullet"/>
      </w:pPr>
      <w:r>
        <w:rPr>
          <w:b/>
        </w:rPr>
        <w:t xml:space="preserve">…but the LLM never beats cheap supervised baselines. </w:t>
      </w:r>
      <w:r>
        <w:t>At every k the 72B is at or below RandomForest / GradientBoosting trained on the same k examples (≈0.61–0.71). In-context prompting is not a free lunch here.</w:t>
      </w:r>
    </w:p>
    <w:p>
      <w:pPr>
        <w:pStyle w:val="ListBullet"/>
      </w:pPr>
      <w:r>
        <w:rPr>
          <w:b/>
        </w:rPr>
        <w:t xml:space="preserve">Spatial-block CV is brutal and honest. </w:t>
      </w:r>
      <w:r>
        <w:t>Under leave-region-out CV the LLM falls to ~0.43–0.58 — at k=8 below chance. Report spatial CV, not random-CV alone.</w:t>
      </w:r>
    </w:p>
    <w:p>
      <w:pPr>
        <w:pStyle w:val="ListBullet"/>
      </w:pPr>
      <w:r>
        <w:rPr>
          <w:b/>
        </w:rPr>
        <w:t xml:space="preserve">Geography dominates. </w:t>
      </w:r>
      <w:r>
        <w:t>Removing location features (georegion_blind) lowers the LLM's score, and the supervised ceiling (RF-full ≈0.87–0.99) shows the signal that exists is largely geographic. Retention adds little on top.</w:t>
      </w:r>
    </w:p>
    <w:p>
      <w:pPr>
        <w:pStyle w:val="ListBullet"/>
      </w:pPr>
      <w:r>
        <w:rPr>
          <w:b/>
        </w:rPr>
        <w:t xml:space="preserve">The task IS learnable. </w:t>
      </w:r>
      <w:r>
        <w:t>RF on the full labelled grid reaches ~0.99 (random) / ~0.87–0.90 (spatial). The LLM–ceiling gap is a method limitation (prompt-only, few-shot), not missing signal.</w:t>
      </w:r>
    </w:p>
    <w:p>
      <w:pPr>
        <w:pStyle w:val="ListBullet"/>
      </w:pPr>
      <w:r>
        <w:rPr>
          <w:b/>
        </w:rPr>
        <w:t xml:space="preserve">Next step. </w:t>
      </w:r>
      <w:r>
        <w:t>A larger hosted free model (Cerebras Qwen3-235B / Gemini 2.5 Pro) plus n_vote ensembling is the planned attempt to push the LLM AUC toward the classical baselines. See CLAUDE.md → 'TabLLM model roadmap'.</w:t>
      </w:r>
    </w:p>
    <w:p>
      <w:pPr>
        <w:spacing w:after="0"/>
      </w:pPr>
      <w:r>
        <w:rPr>
          <w:i/>
          <w:color w:val="666666"/>
          <w:sz w:val="18"/>
        </w:rPr>
        <w:t>Figures: figures/Caretta_caretta/21_tabllm_learning_curve.png (per-scheme learning curves) and 22_tabllm_geography_ablation.png (geography ablation) visualise these same numbers.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