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40" w:lineRule="auto" w:before="28"/>
        <w:ind w:left="3296" w:right="3297"/>
        <w:jc w:val="center"/>
      </w:pPr>
      <w:r>
        <w:rPr/>
        <w:t>夾捲案 </w:t>
      </w:r>
      <w:r>
        <w:rPr>
          <w:rFonts w:ascii="Calibri" w:eastAsia="Calibri"/>
        </w:rPr>
        <w:t>5 </w:t>
      </w:r>
      <w:r>
        <w:rPr/>
        <w:t>分析參考</w:t>
      </w:r>
    </w:p>
    <w:p>
      <w:pPr>
        <w:spacing w:before="267"/>
        <w:ind w:left="1873" w:right="0" w:firstLine="0"/>
        <w:jc w:val="left"/>
        <w:rPr>
          <w:b/>
          <w:sz w:val="24"/>
        </w:rPr>
      </w:pPr>
      <w:r>
        <w:rPr>
          <w:b/>
          <w:sz w:val="24"/>
        </w:rPr>
        <w:t>從事切除作業發生被捲致死災害調查分析報告</w:t>
      </w:r>
    </w:p>
    <w:p>
      <w:pPr>
        <w:spacing w:line="225" w:lineRule="auto" w:before="286"/>
        <w:ind w:left="480" w:right="144" w:firstLine="0"/>
        <w:jc w:val="both"/>
        <w:rPr>
          <w:sz w:val="24"/>
        </w:rPr>
      </w:pPr>
      <w:r>
        <w:rPr>
          <w:b/>
          <w:sz w:val="24"/>
        </w:rPr>
        <w:t>重要提醒：本分析報告是基於所提供案例的有限資訊，並結合事故調查的專業方法論進行。部分內容為根據邏輯與經驗所做的合理推斷，並会明確標示為</w:t>
      </w:r>
      <w:r>
        <w:rPr>
          <w:rFonts w:ascii="Calibri" w:eastAsia="Calibri"/>
          <w:b/>
          <w:sz w:val="24"/>
        </w:rPr>
        <w:t>(</w:t>
      </w:r>
      <w:r>
        <w:rPr>
          <w:b/>
          <w:sz w:val="24"/>
        </w:rPr>
        <w:t>推斷</w:t>
      </w:r>
      <w:r>
        <w:rPr>
          <w:rFonts w:ascii="Calibri" w:eastAsia="Calibri"/>
          <w:b/>
          <w:sz w:val="24"/>
        </w:rPr>
        <w:t>)</w:t>
      </w:r>
      <w:r>
        <w:rPr>
          <w:sz w:val="24"/>
        </w:rPr>
        <w:t>。一場實際、完整的事故調查，需要更詳盡的現場勘查、人員訪談與物證檢驗來支持所有結論。</w:t>
      </w:r>
    </w:p>
    <w:p>
      <w:pPr>
        <w:pStyle w:val="BodyText"/>
        <w:spacing w:before="5"/>
        <w:rPr>
          <w:sz w:val="6"/>
        </w:rPr>
      </w:pPr>
      <w:r>
        <w:rPr/>
        <w:pict>
          <v:group style="position:absolute;margin-left:90pt;margin-top:7.7275pt;width:415.35pt;height:1.55pt;mso-position-horizontal-relative:page;mso-position-vertical-relative:paragraph;z-index:-1024;mso-wrap-distance-left:0;mso-wrap-distance-right:0" coordorigin="1800,155" coordsize="8307,31">
            <v:line style="position:absolute" from="1800,170" to="10106,170" stroked="true" strokeweight="1.5pt" strokecolor="#9f9f9f">
              <v:stroke dashstyle="solid"/>
            </v:line>
            <v:rect style="position:absolute;left:1800;top:154;width:5;height:5" filled="true" fillcolor="#9f9f9f" stroked="false">
              <v:fill type="solid"/>
            </v:rect>
            <v:rect style="position:absolute;left:1800;top:154;width:5;height:5" filled="true" fillcolor="#9f9f9f" stroked="false">
              <v:fill type="solid"/>
            </v:rect>
            <v:line style="position:absolute" from="1805,157" to="10102,157" stroked="true" strokeweight=".24pt" strokecolor="#9f9f9f">
              <v:stroke dashstyle="solid"/>
            </v:line>
            <v:rect style="position:absolute;left:10101;top:154;width:5;height:5" filled="true" fillcolor="#e2e2e2" stroked="false">
              <v:fill type="solid"/>
            </v:rect>
            <v:rect style="position:absolute;left:10101;top:154;width:5;height:5" filled="true" fillcolor="#9f9f9f" stroked="false">
              <v:fill type="solid"/>
            </v:rect>
            <v:rect style="position:absolute;left:1800;top:159;width:5;height:21" filled="true" fillcolor="#9f9f9f" stroked="false">
              <v:fill type="solid"/>
            </v:rect>
            <v:rect style="position:absolute;left:10101;top:159;width:5;height:21" filled="true" fillcolor="#e2e2e2" stroked="false">
              <v:fill type="solid"/>
            </v:rect>
            <v:rect style="position:absolute;left:1800;top:180;width:5;height:5" filled="true" fillcolor="#9f9f9f" stroked="false">
              <v:fill type="solid"/>
            </v:rect>
            <v:rect style="position:absolute;left:1800;top:180;width:5;height:5" filled="true" fillcolor="#e2e2e2" stroked="false">
              <v:fill type="solid"/>
            </v:rect>
            <v:line style="position:absolute" from="1805,183" to="10102,183" stroked="true" strokeweight=".24pt" strokecolor="#e2e2e2">
              <v:stroke dashstyle="solid"/>
            </v:line>
            <v:rect style="position:absolute;left:10101;top:180;width:5;height:5" filled="true" fillcolor="#e2e2e2" stroked="false">
              <v:fill type="solid"/>
            </v:rect>
            <v:rect style="position:absolute;left:10101;top:180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Heading1"/>
        <w:spacing w:before="7"/>
      </w:pPr>
      <w:r>
        <w:rPr/>
        <w:t>事故基本資料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415" w:lineRule="exact" w:before="0" w:after="0"/>
        <w:ind w:left="840" w:right="0" w:hanging="360"/>
        <w:jc w:val="left"/>
        <w:rPr>
          <w:rFonts w:ascii="Calibri" w:hAnsi="Calibri" w:eastAsia="Calibri"/>
          <w:sz w:val="24"/>
        </w:rPr>
      </w:pPr>
      <w:r>
        <w:rPr>
          <w:b/>
          <w:spacing w:val="9"/>
          <w:sz w:val="24"/>
        </w:rPr>
        <w:t>行業分類： </w:t>
      </w:r>
      <w:r>
        <w:rPr>
          <w:sz w:val="24"/>
        </w:rPr>
        <w:t>其他土木工程業  </w:t>
      </w:r>
      <w:r>
        <w:rPr>
          <w:rFonts w:ascii="Calibri" w:hAnsi="Calibri" w:eastAsia="Calibri"/>
          <w:sz w:val="24"/>
        </w:rPr>
        <w:t>(4290)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415" w:lineRule="exact" w:before="0" w:after="0"/>
        <w:ind w:left="840" w:right="0" w:hanging="360"/>
        <w:jc w:val="left"/>
        <w:rPr>
          <w:rFonts w:ascii="Calibri" w:hAnsi="Calibri" w:eastAsia="Calibri"/>
          <w:sz w:val="24"/>
        </w:rPr>
      </w:pPr>
      <w:r>
        <w:rPr>
          <w:b/>
          <w:spacing w:val="9"/>
          <w:sz w:val="24"/>
        </w:rPr>
        <w:t>災害類型： </w:t>
      </w:r>
      <w:r>
        <w:rPr>
          <w:sz w:val="24"/>
        </w:rPr>
        <w:t>被夾、被捲  </w:t>
      </w:r>
      <w:r>
        <w:rPr>
          <w:rFonts w:ascii="Calibri" w:hAnsi="Calibri" w:eastAsia="Calibri"/>
          <w:sz w:val="24"/>
        </w:rPr>
        <w:t>(07)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415" w:lineRule="exact" w:before="0" w:after="0"/>
        <w:ind w:left="840" w:right="0" w:hanging="360"/>
        <w:jc w:val="left"/>
        <w:rPr>
          <w:rFonts w:ascii="Calibri" w:hAnsi="Calibri" w:eastAsia="Calibri"/>
          <w:sz w:val="24"/>
        </w:rPr>
      </w:pPr>
      <w:r>
        <w:rPr>
          <w:b/>
          <w:spacing w:val="11"/>
          <w:sz w:val="24"/>
        </w:rPr>
        <w:t>媒介物： </w:t>
      </w:r>
      <w:r>
        <w:rPr>
          <w:sz w:val="24"/>
        </w:rPr>
        <w:t>一般動力機械</w:t>
      </w:r>
      <w:r>
        <w:rPr>
          <w:rFonts w:ascii="Calibri" w:hAnsi="Calibri" w:eastAsia="Calibri"/>
          <w:sz w:val="24"/>
        </w:rPr>
        <w:t>-</w:t>
      </w:r>
      <w:r>
        <w:rPr>
          <w:sz w:val="24"/>
        </w:rPr>
        <w:t>其他</w:t>
      </w:r>
      <w:r>
        <w:rPr>
          <w:rFonts w:ascii="Calibri" w:hAnsi="Calibri" w:eastAsia="Calibri"/>
          <w:sz w:val="24"/>
        </w:rPr>
        <w:t>(</w:t>
      </w:r>
      <w:r>
        <w:rPr>
          <w:sz w:val="24"/>
        </w:rPr>
        <w:t>手提研磨機</w:t>
      </w:r>
      <w:r>
        <w:rPr>
          <w:rFonts w:ascii="Calibri" w:hAnsi="Calibri" w:eastAsia="Calibri"/>
          <w:sz w:val="24"/>
        </w:rPr>
        <w:t>) (159)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415" w:lineRule="exact" w:before="0" w:after="0"/>
        <w:ind w:left="840" w:right="0" w:hanging="360"/>
        <w:jc w:val="left"/>
        <w:rPr>
          <w:sz w:val="24"/>
        </w:rPr>
      </w:pPr>
      <w:r>
        <w:rPr>
          <w:b/>
          <w:sz w:val="24"/>
        </w:rPr>
        <w:t>罹災情形： </w:t>
      </w:r>
      <w:r>
        <w:rPr>
          <w:sz w:val="24"/>
        </w:rPr>
        <w:t>死亡 </w:t>
      </w:r>
      <w:r>
        <w:rPr>
          <w:rFonts w:ascii="Calibri" w:hAnsi="Calibri" w:eastAsia="Calibri"/>
          <w:sz w:val="24"/>
        </w:rPr>
        <w:t>1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z w:val="24"/>
        </w:rPr>
        <w:t>人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415" w:lineRule="exact" w:before="0" w:after="0"/>
        <w:ind w:left="840" w:right="0" w:hanging="360"/>
        <w:jc w:val="left"/>
        <w:rPr>
          <w:rFonts w:ascii="Calibri" w:hAnsi="Calibri" w:eastAsia="Calibri"/>
          <w:sz w:val="24"/>
        </w:rPr>
      </w:pPr>
      <w:r>
        <w:rPr>
          <w:b/>
          <w:spacing w:val="9"/>
          <w:sz w:val="24"/>
        </w:rPr>
        <w:t>事故時間： </w:t>
      </w:r>
      <w:r>
        <w:rPr>
          <w:rFonts w:ascii="Calibri" w:hAnsi="Calibri" w:eastAsia="Calibri"/>
          <w:sz w:val="24"/>
        </w:rPr>
        <w:t>108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z w:val="24"/>
        </w:rPr>
        <w:t>年 </w:t>
      </w:r>
      <w:r>
        <w:rPr>
          <w:rFonts w:ascii="Calibri" w:hAnsi="Calibri" w:eastAsia="Calibri"/>
          <w:sz w:val="24"/>
        </w:rPr>
        <w:t>2</w:t>
      </w:r>
      <w:r>
        <w:rPr>
          <w:rFonts w:ascii="Calibri" w:hAnsi="Calibri" w:eastAsia="Calibri"/>
          <w:spacing w:val="6"/>
          <w:sz w:val="24"/>
        </w:rPr>
        <w:t> </w:t>
      </w:r>
      <w:r>
        <w:rPr>
          <w:sz w:val="24"/>
        </w:rPr>
        <w:t>月 </w:t>
      </w:r>
      <w:r>
        <w:rPr>
          <w:rFonts w:ascii="Calibri" w:hAnsi="Calibri" w:eastAsia="Calibri"/>
          <w:sz w:val="24"/>
        </w:rPr>
        <w:t>1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z w:val="24"/>
        </w:rPr>
        <w:t>日  </w:t>
      </w:r>
      <w:r>
        <w:rPr>
          <w:rFonts w:ascii="Calibri" w:hAnsi="Calibri" w:eastAsia="Calibri"/>
          <w:sz w:val="24"/>
        </w:rPr>
        <w:t>(</w:t>
      </w:r>
      <w:r>
        <w:rPr>
          <w:sz w:val="24"/>
        </w:rPr>
        <w:t>約 </w:t>
      </w:r>
      <w:r>
        <w:rPr>
          <w:rFonts w:ascii="Calibri" w:hAnsi="Calibri" w:eastAsia="Calibri"/>
          <w:sz w:val="24"/>
        </w:rPr>
        <w:t>13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z w:val="24"/>
        </w:rPr>
        <w:t>時 </w:t>
      </w:r>
      <w:r>
        <w:rPr>
          <w:rFonts w:ascii="Calibri" w:hAnsi="Calibri" w:eastAsia="Calibri"/>
          <w:sz w:val="24"/>
        </w:rPr>
        <w:t>46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z w:val="24"/>
        </w:rPr>
        <w:t>分前</w:t>
      </w:r>
      <w:r>
        <w:rPr>
          <w:rFonts w:ascii="Calibri" w:hAnsi="Calibri" w:eastAsia="Calibri"/>
          <w:sz w:val="24"/>
        </w:rPr>
        <w:t>)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415" w:lineRule="exact" w:before="0" w:after="0"/>
        <w:ind w:left="840" w:right="0" w:hanging="360"/>
        <w:jc w:val="left"/>
        <w:rPr>
          <w:sz w:val="24"/>
        </w:rPr>
      </w:pPr>
      <w:r>
        <w:rPr>
          <w:b/>
          <w:sz w:val="24"/>
        </w:rPr>
        <w:t>事故地點： </w:t>
      </w:r>
      <w:r>
        <w:rPr>
          <w:sz w:val="24"/>
        </w:rPr>
        <w:t>雲林縣，管溝內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25" w:lineRule="auto" w:before="6" w:after="0"/>
        <w:ind w:left="840" w:right="119" w:hanging="360"/>
        <w:jc w:val="both"/>
        <w:rPr>
          <w:sz w:val="24"/>
        </w:rPr>
      </w:pPr>
      <w:r>
        <w:rPr>
          <w:b/>
          <w:sz w:val="24"/>
        </w:rPr>
        <w:t>事故摘要： </w:t>
      </w:r>
      <w:r>
        <w:rPr>
          <w:sz w:val="24"/>
        </w:rPr>
        <w:t>勞工呂員於管溝內使用手提研磨機切除預埋鐵件，該研磨機未安裝研磨輪防護護罩。 作業中，呂員可能因變換姿勢或轉身，其佩戴的頭套</w:t>
      </w:r>
      <w:r>
        <w:rPr>
          <w:rFonts w:ascii="Calibri" w:hAnsi="Calibri" w:eastAsia="Calibri"/>
          <w:sz w:val="24"/>
        </w:rPr>
        <w:t>(</w:t>
      </w:r>
      <w:r>
        <w:rPr>
          <w:sz w:val="24"/>
        </w:rPr>
        <w:t>脖圍</w:t>
      </w:r>
      <w:r>
        <w:rPr>
          <w:rFonts w:ascii="Calibri" w:hAnsi="Calibri" w:eastAsia="Calibri"/>
          <w:sz w:val="24"/>
        </w:rPr>
        <w:t>)</w:t>
      </w:r>
      <w:r>
        <w:rPr>
          <w:spacing w:val="-1"/>
          <w:sz w:val="24"/>
        </w:rPr>
        <w:t>遭高速旋轉的研磨輪捲入，導致其頸部被勒緊，最終因傷重</w:t>
      </w:r>
      <w:r>
        <w:rPr>
          <w:sz w:val="24"/>
        </w:rPr>
        <w:t>不治死亡。</w:t>
      </w:r>
    </w:p>
    <w:p>
      <w:pPr>
        <w:pStyle w:val="BodyText"/>
        <w:spacing w:before="5"/>
        <w:rPr>
          <w:sz w:val="6"/>
        </w:rPr>
      </w:pPr>
      <w:r>
        <w:rPr/>
        <w:pict>
          <v:group style="position:absolute;margin-left:90pt;margin-top:7.767074pt;width:415.35pt;height:1.55pt;mso-position-horizontal-relative:page;mso-position-vertical-relative:paragraph;z-index:-1000;mso-wrap-distance-left:0;mso-wrap-distance-right:0" coordorigin="1800,155" coordsize="8307,31">
            <v:line style="position:absolute" from="1800,170" to="10106,170" stroked="true" strokeweight="1.5pt" strokecolor="#9f9f9f">
              <v:stroke dashstyle="solid"/>
            </v:line>
            <v:rect style="position:absolute;left:1800;top:155;width:5;height:5" filled="true" fillcolor="#9f9f9f" stroked="false">
              <v:fill type="solid"/>
            </v:rect>
            <v:rect style="position:absolute;left:1800;top:155;width:5;height:5" filled="true" fillcolor="#9f9f9f" stroked="false">
              <v:fill type="solid"/>
            </v:rect>
            <v:line style="position:absolute" from="1805,158" to="10102,158" stroked="true" strokeweight=".24pt" strokecolor="#9f9f9f">
              <v:stroke dashstyle="solid"/>
            </v:line>
            <v:rect style="position:absolute;left:10101;top:155;width:5;height:5" filled="true" fillcolor="#e2e2e2" stroked="false">
              <v:fill type="solid"/>
            </v:rect>
            <v:rect style="position:absolute;left:10101;top:155;width:5;height:5" filled="true" fillcolor="#9f9f9f" stroked="false">
              <v:fill type="solid"/>
            </v:rect>
            <v:rect style="position:absolute;left:1800;top:160;width:5;height:21" filled="true" fillcolor="#9f9f9f" stroked="false">
              <v:fill type="solid"/>
            </v:rect>
            <v:rect style="position:absolute;left:10101;top:160;width:5;height:21" filled="true" fillcolor="#e2e2e2" stroked="false">
              <v:fill type="solid"/>
            </v:rect>
            <v:rect style="position:absolute;left:1800;top:180;width:5;height:5" filled="true" fillcolor="#9f9f9f" stroked="false">
              <v:fill type="solid"/>
            </v:rect>
            <v:rect style="position:absolute;left:1800;top:180;width:5;height:5" filled="true" fillcolor="#e2e2e2" stroked="false">
              <v:fill type="solid"/>
            </v:rect>
            <v:line style="position:absolute" from="1805,183" to="10102,183" stroked="true" strokeweight=".24pt" strokecolor="#e2e2e2">
              <v:stroke dashstyle="solid"/>
            </v:line>
            <v:rect style="position:absolute;left:10101;top:180;width:5;height:5" filled="true" fillcolor="#e2e2e2" stroked="false">
              <v:fill type="solid"/>
            </v:rect>
            <v:rect style="position:absolute;left:10101;top:180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Heading1"/>
        <w:spacing w:before="6"/>
        <w:rPr>
          <w:rFonts w:ascii="Calibri" w:eastAsia="Calibri"/>
        </w:rPr>
      </w:pPr>
      <w:r>
        <w:rPr/>
        <w:t>一</w:t>
      </w:r>
      <w:r>
        <w:rPr>
          <w:rFonts w:ascii="Calibri" w:eastAsia="Calibri"/>
          <w:spacing w:val="3"/>
        </w:rPr>
        <w:t>.  </w:t>
      </w:r>
      <w:r>
        <w:rPr>
          <w:spacing w:val="7"/>
        </w:rPr>
        <w:t>事件成因分析圖 </w:t>
      </w:r>
      <w:r>
        <w:rPr>
          <w:rFonts w:ascii="Calibri" w:eastAsia="Calibri"/>
        </w:rPr>
        <w:t>(ECFC)</w:t>
      </w:r>
    </w:p>
    <w:p>
      <w:pPr>
        <w:pStyle w:val="BodyText"/>
        <w:spacing w:line="225" w:lineRule="auto" w:before="6"/>
        <w:ind w:left="480" w:right="144"/>
      </w:pPr>
      <w:r>
        <w:rPr/>
        <w:t>此圖將事故發生的事件及相關條件按時間順序，由左至右呈現，以視覺化方式釐清因果關係。</w:t>
      </w:r>
    </w:p>
    <w:p>
      <w:pPr>
        <w:pStyle w:val="BodyText"/>
        <w:spacing w:before="6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1143000</wp:posOffset>
            </wp:positionH>
            <wp:positionV relativeFrom="paragraph">
              <wp:posOffset>180682</wp:posOffset>
            </wp:positionV>
            <wp:extent cx="5283892" cy="1154620"/>
            <wp:effectExtent l="0" t="0" r="0" b="0"/>
            <wp:wrapTopAndBottom/>
            <wp:docPr id="1" name="image1.png" descr="一張含有 文字, 字型, 螢幕擷取畫面, Rectangle 的圖片  AI 產生的內容可能不正確。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3892" cy="115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90pt;margin-top:128.341949pt;width:415.35pt;height:1.55pt;mso-position-horizontal-relative:page;mso-position-vertical-relative:paragraph;z-index:-952;mso-wrap-distance-left:0;mso-wrap-distance-right:0" coordorigin="1800,2567" coordsize="8307,31">
            <v:line style="position:absolute" from="1800,2582" to="10106,2582" stroked="true" strokeweight="1.5pt" strokecolor="#9f9f9f">
              <v:stroke dashstyle="solid"/>
            </v:line>
            <v:rect style="position:absolute;left:1800;top:2566;width:5;height:5" filled="true" fillcolor="#9f9f9f" stroked="false">
              <v:fill type="solid"/>
            </v:rect>
            <v:rect style="position:absolute;left:1800;top:2566;width:5;height:5" filled="true" fillcolor="#9f9f9f" stroked="false">
              <v:fill type="solid"/>
            </v:rect>
            <v:line style="position:absolute" from="1805,2569" to="10102,2569" stroked="true" strokeweight=".24pt" strokecolor="#9f9f9f">
              <v:stroke dashstyle="solid"/>
            </v:line>
            <v:rect style="position:absolute;left:10101;top:2566;width:5;height:5" filled="true" fillcolor="#e2e2e2" stroked="false">
              <v:fill type="solid"/>
            </v:rect>
            <v:rect style="position:absolute;left:10101;top:2566;width:5;height:5" filled="true" fillcolor="#9f9f9f" stroked="false">
              <v:fill type="solid"/>
            </v:rect>
            <v:rect style="position:absolute;left:1800;top:2571;width:5;height:21" filled="true" fillcolor="#9f9f9f" stroked="false">
              <v:fill type="solid"/>
            </v:rect>
            <v:rect style="position:absolute;left:10101;top:2571;width:5;height:21" filled="true" fillcolor="#e2e2e2" stroked="false">
              <v:fill type="solid"/>
            </v:rect>
            <v:rect style="position:absolute;left:1800;top:2592;width:5;height:5" filled="true" fillcolor="#9f9f9f" stroked="false">
              <v:fill type="solid"/>
            </v:rect>
            <v:rect style="position:absolute;left:1800;top:2592;width:5;height:5" filled="true" fillcolor="#e2e2e2" stroked="false">
              <v:fill type="solid"/>
            </v:rect>
            <v:line style="position:absolute" from="1805,2594" to="10102,2594" stroked="true" strokeweight=".24pt" strokecolor="#e2e2e2">
              <v:stroke dashstyle="solid"/>
            </v:line>
            <v:rect style="position:absolute;left:10101;top:2592;width:5;height:5" filled="true" fillcolor="#e2e2e2" stroked="false">
              <v:fill type="solid"/>
            </v:rect>
            <v:rect style="position:absolute;left:10101;top:2592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9"/>
        <w:rPr>
          <w:sz w:val="21"/>
        </w:rPr>
      </w:pPr>
    </w:p>
    <w:p>
      <w:pPr>
        <w:pStyle w:val="Heading1"/>
        <w:spacing w:before="7"/>
      </w:pPr>
      <w:r>
        <w:rPr/>
        <w:t>二</w:t>
      </w:r>
      <w:r>
        <w:rPr>
          <w:rFonts w:ascii="Calibri" w:eastAsia="Calibri"/>
        </w:rPr>
        <w:t>. </w:t>
      </w:r>
      <w:r>
        <w:rPr/>
        <w:t>時間序列表</w:t>
      </w:r>
    </w:p>
    <w:p>
      <w:pPr>
        <w:pStyle w:val="BodyText"/>
        <w:spacing w:line="225" w:lineRule="auto" w:before="6"/>
        <w:ind w:left="480" w:right="384"/>
      </w:pPr>
      <w:r>
        <w:rPr/>
        <w:t>此表以表格形式記錄事故發生的先後順序和相關條件，為後續分析奠定基礎。</w:t>
      </w:r>
    </w:p>
    <w:p>
      <w:pPr>
        <w:spacing w:after="0" w:line="225" w:lineRule="auto"/>
        <w:sectPr>
          <w:type w:val="continuous"/>
          <w:pgSz w:w="11910" w:h="16840"/>
          <w:pgMar w:top="1380" w:bottom="280" w:left="1680" w:right="1680"/>
        </w:sect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7"/>
        <w:gridCol w:w="1963"/>
        <w:gridCol w:w="612"/>
        <w:gridCol w:w="881"/>
        <w:gridCol w:w="1597"/>
        <w:gridCol w:w="2117"/>
      </w:tblGrid>
      <w:tr>
        <w:trPr>
          <w:trHeight w:val="1383" w:hRule="atLeast"/>
        </w:trPr>
        <w:tc>
          <w:tcPr>
            <w:tcW w:w="1127" w:type="dxa"/>
          </w:tcPr>
          <w:p>
            <w:pPr>
              <w:pStyle w:val="TableParagraph"/>
              <w:spacing w:line="356" w:lineRule="exact"/>
              <w:rPr>
                <w:sz w:val="20"/>
              </w:rPr>
            </w:pPr>
            <w:r>
              <w:rPr>
                <w:sz w:val="20"/>
              </w:rPr>
              <w:t>日期</w:t>
            </w:r>
            <w:r>
              <w:rPr>
                <w:rFonts w:ascii="Segoe UI" w:eastAsia="Segoe UI"/>
                <w:sz w:val="20"/>
              </w:rPr>
              <w:t>/</w:t>
            </w:r>
            <w:r>
              <w:rPr>
                <w:sz w:val="20"/>
              </w:rPr>
              <w:t>時間</w:t>
            </w:r>
          </w:p>
        </w:tc>
        <w:tc>
          <w:tcPr>
            <w:tcW w:w="1963" w:type="dxa"/>
          </w:tcPr>
          <w:p>
            <w:pPr>
              <w:pStyle w:val="TableParagraph"/>
              <w:spacing w:line="356" w:lineRule="exact"/>
              <w:rPr>
                <w:sz w:val="20"/>
              </w:rPr>
            </w:pPr>
            <w:r>
              <w:rPr>
                <w:sz w:val="20"/>
              </w:rPr>
              <w:t>事件描述</w:t>
            </w:r>
          </w:p>
        </w:tc>
        <w:tc>
          <w:tcPr>
            <w:tcW w:w="612" w:type="dxa"/>
          </w:tcPr>
          <w:p>
            <w:pPr>
              <w:pStyle w:val="TableParagraph"/>
              <w:spacing w:line="225" w:lineRule="auto" w:before="4"/>
              <w:ind w:right="213"/>
              <w:jc w:val="both"/>
              <w:rPr>
                <w:sz w:val="20"/>
              </w:rPr>
            </w:pPr>
            <w:r>
              <w:rPr>
                <w:sz w:val="20"/>
              </w:rPr>
              <w:t>事實</w:t>
            </w:r>
            <w:r>
              <w:rPr>
                <w:rFonts w:ascii="Segoe UI" w:eastAsia="Segoe UI"/>
                <w:sz w:val="20"/>
              </w:rPr>
              <w:t>/ </w:t>
            </w:r>
            <w:r>
              <w:rPr>
                <w:sz w:val="20"/>
              </w:rPr>
              <w:t>推</w:t>
            </w:r>
          </w:p>
          <w:p>
            <w:pPr>
              <w:pStyle w:val="TableParagraph"/>
              <w:spacing w:line="322" w:lineRule="exact"/>
              <w:jc w:val="both"/>
              <w:rPr>
                <w:sz w:val="20"/>
              </w:rPr>
            </w:pPr>
            <w:r>
              <w:rPr>
                <w:w w:val="100"/>
                <w:sz w:val="20"/>
              </w:rPr>
              <w:t>斷</w:t>
            </w:r>
          </w:p>
        </w:tc>
        <w:tc>
          <w:tcPr>
            <w:tcW w:w="881" w:type="dxa"/>
          </w:tcPr>
          <w:p>
            <w:pPr>
              <w:pStyle w:val="TableParagraph"/>
              <w:spacing w:line="345" w:lineRule="exact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主</w:t>
            </w:r>
            <w:r>
              <w:rPr>
                <w:rFonts w:ascii="Segoe UI" w:eastAsia="Segoe UI"/>
                <w:sz w:val="20"/>
              </w:rPr>
              <w:t>(P)/</w:t>
            </w:r>
          </w:p>
          <w:p>
            <w:pPr>
              <w:pStyle w:val="TableParagraph"/>
              <w:spacing w:line="225" w:lineRule="auto" w:before="5"/>
              <w:ind w:right="133"/>
              <w:rPr>
                <w:sz w:val="20"/>
              </w:rPr>
            </w:pPr>
            <w:r>
              <w:rPr>
                <w:sz w:val="20"/>
              </w:rPr>
              <w:t>次</w:t>
            </w:r>
            <w:r>
              <w:rPr>
                <w:rFonts w:ascii="Segoe UI" w:eastAsia="Segoe UI"/>
                <w:sz w:val="20"/>
              </w:rPr>
              <w:t>(S)</w:t>
            </w:r>
            <w:r>
              <w:rPr>
                <w:sz w:val="20"/>
              </w:rPr>
              <w:t>事件軸</w:t>
            </w:r>
          </w:p>
        </w:tc>
        <w:tc>
          <w:tcPr>
            <w:tcW w:w="1597" w:type="dxa"/>
          </w:tcPr>
          <w:p>
            <w:pPr>
              <w:pStyle w:val="TableParagraph"/>
              <w:spacing w:line="225" w:lineRule="auto" w:before="4"/>
              <w:ind w:right="204" w:hanging="1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相關條件 </w:t>
            </w:r>
            <w:r>
              <w:rPr>
                <w:rFonts w:ascii="Segoe UI" w:eastAsia="Segoe UI"/>
                <w:sz w:val="20"/>
              </w:rPr>
              <w:t>1 (</w:t>
            </w:r>
            <w:r>
              <w:rPr>
                <w:sz w:val="20"/>
              </w:rPr>
              <w:t>直接條件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2117" w:type="dxa"/>
          </w:tcPr>
          <w:p>
            <w:pPr>
              <w:pStyle w:val="TableParagraph"/>
              <w:spacing w:line="225" w:lineRule="auto" w:before="4"/>
              <w:ind w:right="74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相關條件 </w:t>
            </w:r>
            <w:r>
              <w:rPr>
                <w:rFonts w:ascii="Segoe UI" w:eastAsia="Segoe UI"/>
                <w:sz w:val="20"/>
              </w:rPr>
              <w:t>2 (</w:t>
            </w:r>
            <w:r>
              <w:rPr>
                <w:sz w:val="20"/>
              </w:rPr>
              <w:t>條件 </w:t>
            </w:r>
            <w:r>
              <w:rPr>
                <w:rFonts w:ascii="Segoe UI" w:eastAsia="Segoe UI"/>
                <w:sz w:val="20"/>
              </w:rPr>
              <w:t>1 </w:t>
            </w:r>
            <w:r>
              <w:rPr>
                <w:sz w:val="20"/>
              </w:rPr>
              <w:t>的背景或前提</w:t>
            </w:r>
            <w:r>
              <w:rPr>
                <w:rFonts w:ascii="Segoe UI" w:eastAsia="Segoe UI"/>
                <w:sz w:val="20"/>
              </w:rPr>
              <w:t>)</w:t>
            </w:r>
          </w:p>
        </w:tc>
      </w:tr>
      <w:tr>
        <w:trPr>
          <w:trHeight w:val="1384" w:hRule="atLeast"/>
        </w:trPr>
        <w:tc>
          <w:tcPr>
            <w:tcW w:w="1127" w:type="dxa"/>
          </w:tcPr>
          <w:p>
            <w:pPr>
              <w:pStyle w:val="TableParagraph"/>
              <w:spacing w:line="260" w:lineRule="exact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108/02/01</w:t>
            </w:r>
          </w:p>
          <w:p>
            <w:pPr>
              <w:pStyle w:val="TableParagraph"/>
              <w:spacing w:line="362" w:lineRule="exact"/>
              <w:rPr>
                <w:rFonts w:ascii="Segoe UI" w:eastAsia="Segoe UI"/>
                <w:sz w:val="20"/>
              </w:rPr>
            </w:pPr>
            <w:r>
              <w:rPr>
                <w:rFonts w:ascii="Segoe UI" w:eastAsia="Segoe UI"/>
                <w:sz w:val="20"/>
              </w:rPr>
              <w:t>(13:46</w:t>
            </w:r>
            <w:r>
              <w:rPr>
                <w:rFonts w:ascii="Segoe UI" w:eastAsia="Segoe UI"/>
                <w:spacing w:val="-9"/>
                <w:sz w:val="20"/>
              </w:rPr>
              <w:t> </w:t>
            </w:r>
            <w:r>
              <w:rPr>
                <w:sz w:val="20"/>
              </w:rPr>
              <w:t>前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1963" w:type="dxa"/>
          </w:tcPr>
          <w:p>
            <w:pPr>
              <w:pStyle w:val="TableParagraph"/>
              <w:spacing w:line="225" w:lineRule="auto" w:before="5"/>
              <w:ind w:right="242"/>
              <w:jc w:val="both"/>
              <w:rPr>
                <w:sz w:val="20"/>
              </w:rPr>
            </w:pPr>
            <w:r>
              <w:rPr>
                <w:sz w:val="20"/>
              </w:rPr>
              <w:t>呂員在管溝內進行預埋鐵件突出處切除作業。</w:t>
            </w:r>
          </w:p>
        </w:tc>
        <w:tc>
          <w:tcPr>
            <w:tcW w:w="612" w:type="dxa"/>
          </w:tcPr>
          <w:p>
            <w:pPr>
              <w:pStyle w:val="TableParagraph"/>
              <w:spacing w:line="225" w:lineRule="auto" w:before="5"/>
              <w:ind w:right="292"/>
              <w:rPr>
                <w:sz w:val="20"/>
              </w:rPr>
            </w:pPr>
            <w:r>
              <w:rPr>
                <w:sz w:val="20"/>
              </w:rPr>
              <w:t>事實</w:t>
            </w:r>
          </w:p>
        </w:tc>
        <w:tc>
          <w:tcPr>
            <w:tcW w:w="881" w:type="dxa"/>
          </w:tcPr>
          <w:p>
            <w:pPr>
              <w:pStyle w:val="TableParagraph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P</w:t>
            </w:r>
          </w:p>
        </w:tc>
        <w:tc>
          <w:tcPr>
            <w:tcW w:w="1597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360" w:val="left" w:leader="none"/>
              </w:tabs>
              <w:spacing w:line="225" w:lineRule="auto" w:before="5" w:after="0"/>
              <w:ind w:left="107" w:right="227" w:firstLine="0"/>
              <w:jc w:val="left"/>
              <w:rPr>
                <w:rFonts w:ascii="Segoe UI" w:eastAsia="Segoe UI"/>
                <w:sz w:val="20"/>
              </w:rPr>
            </w:pPr>
            <w:r>
              <w:rPr>
                <w:spacing w:val="-3"/>
                <w:sz w:val="20"/>
              </w:rPr>
              <w:t>作業空間狹</w:t>
            </w:r>
            <w:r>
              <w:rPr>
                <w:sz w:val="20"/>
              </w:rPr>
              <w:t>隘。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推斷</w:t>
            </w:r>
            <w:r>
              <w:rPr>
                <w:rFonts w:ascii="Segoe UI" w:eastAsia="Segoe UI"/>
                <w:sz w:val="20"/>
              </w:rPr>
              <w:t>)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60" w:val="left" w:leader="none"/>
              </w:tabs>
              <w:spacing w:line="341" w:lineRule="exact" w:before="0" w:after="0"/>
              <w:ind w:left="359" w:right="0" w:hanging="252"/>
              <w:jc w:val="left"/>
              <w:rPr>
                <w:sz w:val="20"/>
              </w:rPr>
            </w:pPr>
            <w:r>
              <w:rPr>
                <w:sz w:val="20"/>
              </w:rPr>
              <w:t>使用手提式</w:t>
            </w:r>
          </w:p>
          <w:p>
            <w:pPr>
              <w:pStyle w:val="TableParagraph"/>
              <w:spacing w:line="327" w:lineRule="exact"/>
              <w:rPr>
                <w:sz w:val="20"/>
              </w:rPr>
            </w:pPr>
            <w:r>
              <w:rPr>
                <w:sz w:val="20"/>
              </w:rPr>
              <w:t>動力工具。</w:t>
            </w:r>
          </w:p>
        </w:tc>
        <w:tc>
          <w:tcPr>
            <w:tcW w:w="2117" w:type="dxa"/>
          </w:tcPr>
          <w:p>
            <w:pPr>
              <w:pStyle w:val="TableParagraph"/>
              <w:spacing w:line="225" w:lineRule="auto" w:before="5"/>
              <w:ind w:right="134" w:hanging="1"/>
              <w:jc w:val="both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未對特殊作業環境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管溝</w:t>
            </w:r>
            <w:r>
              <w:rPr>
                <w:rFonts w:ascii="Segoe UI" w:eastAsia="Segoe UI"/>
                <w:sz w:val="20"/>
              </w:rPr>
              <w:t>)</w:t>
            </w:r>
            <w:r>
              <w:rPr>
                <w:sz w:val="20"/>
              </w:rPr>
              <w:t>進行專項的風險評估。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推斷</w:t>
            </w:r>
            <w:r>
              <w:rPr>
                <w:rFonts w:ascii="Segoe UI" w:eastAsia="Segoe UI"/>
                <w:sz w:val="20"/>
              </w:rPr>
              <w:t>)</w:t>
            </w:r>
          </w:p>
        </w:tc>
      </w:tr>
      <w:tr>
        <w:trPr>
          <w:trHeight w:val="1383" w:hRule="atLeast"/>
        </w:trPr>
        <w:tc>
          <w:tcPr>
            <w:tcW w:w="1127" w:type="dxa"/>
          </w:tcPr>
          <w:p>
            <w:pPr>
              <w:pStyle w:val="TableParagraph"/>
              <w:spacing w:line="260" w:lineRule="exact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108/02/01</w:t>
            </w:r>
          </w:p>
          <w:p>
            <w:pPr>
              <w:pStyle w:val="TableParagraph"/>
              <w:spacing w:line="362" w:lineRule="exact"/>
              <w:rPr>
                <w:rFonts w:ascii="Segoe UI" w:eastAsia="Segoe UI"/>
                <w:sz w:val="20"/>
              </w:rPr>
            </w:pPr>
            <w:r>
              <w:rPr>
                <w:rFonts w:ascii="Segoe UI" w:eastAsia="Segoe UI"/>
                <w:sz w:val="20"/>
              </w:rPr>
              <w:t>(13:46</w:t>
            </w:r>
            <w:r>
              <w:rPr>
                <w:rFonts w:ascii="Segoe UI" w:eastAsia="Segoe UI"/>
                <w:spacing w:val="-9"/>
                <w:sz w:val="20"/>
              </w:rPr>
              <w:t> </w:t>
            </w:r>
            <w:r>
              <w:rPr>
                <w:sz w:val="20"/>
              </w:rPr>
              <w:t>前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1963" w:type="dxa"/>
          </w:tcPr>
          <w:p>
            <w:pPr>
              <w:pStyle w:val="TableParagraph"/>
              <w:spacing w:line="225" w:lineRule="auto" w:before="4"/>
              <w:ind w:right="121"/>
              <w:jc w:val="both"/>
              <w:rPr>
                <w:sz w:val="20"/>
              </w:rPr>
            </w:pPr>
            <w:r>
              <w:rPr>
                <w:sz w:val="20"/>
              </w:rPr>
              <w:t>作業中使用的手提研磨機未設有研磨輪防護裝置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護罩</w:t>
            </w:r>
            <w:r>
              <w:rPr>
                <w:rFonts w:ascii="Segoe UI" w:eastAsia="Segoe UI"/>
                <w:sz w:val="20"/>
              </w:rPr>
              <w:t>)</w:t>
            </w:r>
            <w:r>
              <w:rPr>
                <w:sz w:val="20"/>
              </w:rPr>
              <w:t>。</w:t>
            </w:r>
          </w:p>
        </w:tc>
        <w:tc>
          <w:tcPr>
            <w:tcW w:w="612" w:type="dxa"/>
          </w:tcPr>
          <w:p>
            <w:pPr>
              <w:pStyle w:val="TableParagraph"/>
              <w:spacing w:line="225" w:lineRule="auto" w:before="4"/>
              <w:ind w:right="291"/>
              <w:rPr>
                <w:sz w:val="20"/>
              </w:rPr>
            </w:pPr>
            <w:r>
              <w:rPr>
                <w:sz w:val="20"/>
              </w:rPr>
              <w:t>事實</w:t>
            </w:r>
          </w:p>
        </w:tc>
        <w:tc>
          <w:tcPr>
            <w:tcW w:w="881" w:type="dxa"/>
          </w:tcPr>
          <w:p>
            <w:pPr>
              <w:pStyle w:val="TableParagraph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P</w:t>
            </w:r>
          </w:p>
        </w:tc>
        <w:tc>
          <w:tcPr>
            <w:tcW w:w="1597" w:type="dxa"/>
          </w:tcPr>
          <w:p>
            <w:pPr>
              <w:pStyle w:val="TableParagraph"/>
              <w:spacing w:line="225" w:lineRule="auto" w:before="4"/>
              <w:ind w:right="276"/>
              <w:rPr>
                <w:sz w:val="20"/>
              </w:rPr>
            </w:pPr>
            <w:r>
              <w:rPr>
                <w:sz w:val="20"/>
              </w:rPr>
              <w:t>使用了本質不安全的工具。</w:t>
            </w:r>
          </w:p>
        </w:tc>
        <w:tc>
          <w:tcPr>
            <w:tcW w:w="2117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360" w:val="left" w:leader="none"/>
              </w:tabs>
              <w:spacing w:line="225" w:lineRule="auto" w:before="4" w:after="0"/>
              <w:ind w:left="107" w:right="144" w:firstLine="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未落實工具使用前</w:t>
            </w:r>
            <w:r>
              <w:rPr>
                <w:sz w:val="20"/>
              </w:rPr>
              <w:t>的安全檢查。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60" w:val="left" w:leader="none"/>
              </w:tabs>
              <w:spacing w:line="341" w:lineRule="exact" w:before="0" w:after="0"/>
              <w:ind w:left="359" w:right="0" w:hanging="252"/>
              <w:jc w:val="left"/>
              <w:rPr>
                <w:sz w:val="20"/>
              </w:rPr>
            </w:pPr>
            <w:r>
              <w:rPr>
                <w:sz w:val="20"/>
              </w:rPr>
              <w:t>公司設備管理與維</w:t>
            </w:r>
          </w:p>
          <w:p>
            <w:pPr>
              <w:pStyle w:val="TableParagraph"/>
              <w:spacing w:line="326" w:lineRule="exact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護程序不足。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推斷</w:t>
            </w:r>
            <w:r>
              <w:rPr>
                <w:rFonts w:ascii="Segoe UI" w:eastAsia="Segoe UI"/>
                <w:sz w:val="20"/>
              </w:rPr>
              <w:t>)</w:t>
            </w:r>
          </w:p>
        </w:tc>
      </w:tr>
      <w:tr>
        <w:trPr>
          <w:trHeight w:val="1383" w:hRule="atLeast"/>
        </w:trPr>
        <w:tc>
          <w:tcPr>
            <w:tcW w:w="1127" w:type="dxa"/>
          </w:tcPr>
          <w:p>
            <w:pPr>
              <w:pStyle w:val="TableParagraph"/>
              <w:spacing w:line="260" w:lineRule="exact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108/02/01</w:t>
            </w:r>
          </w:p>
          <w:p>
            <w:pPr>
              <w:pStyle w:val="TableParagraph"/>
              <w:spacing w:line="362" w:lineRule="exact"/>
              <w:rPr>
                <w:rFonts w:ascii="Segoe UI" w:eastAsia="Segoe UI"/>
                <w:sz w:val="20"/>
              </w:rPr>
            </w:pPr>
            <w:r>
              <w:rPr>
                <w:rFonts w:ascii="Segoe UI" w:eastAsia="Segoe UI"/>
                <w:sz w:val="20"/>
              </w:rPr>
              <w:t>(13:46</w:t>
            </w:r>
            <w:r>
              <w:rPr>
                <w:rFonts w:ascii="Segoe UI" w:eastAsia="Segoe UI"/>
                <w:spacing w:val="-9"/>
                <w:sz w:val="20"/>
              </w:rPr>
              <w:t> </w:t>
            </w:r>
            <w:r>
              <w:rPr>
                <w:sz w:val="20"/>
              </w:rPr>
              <w:t>前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1963" w:type="dxa"/>
          </w:tcPr>
          <w:p>
            <w:pPr>
              <w:pStyle w:val="TableParagraph"/>
              <w:spacing w:line="225" w:lineRule="auto" w:before="4"/>
              <w:ind w:right="242"/>
              <w:rPr>
                <w:sz w:val="20"/>
              </w:rPr>
            </w:pPr>
            <w:r>
              <w:rPr>
                <w:sz w:val="20"/>
              </w:rPr>
              <w:t>呂員可能要變換姿勢或是轉身取物。</w:t>
            </w:r>
          </w:p>
        </w:tc>
        <w:tc>
          <w:tcPr>
            <w:tcW w:w="612" w:type="dxa"/>
          </w:tcPr>
          <w:p>
            <w:pPr>
              <w:pStyle w:val="TableParagraph"/>
              <w:spacing w:line="225" w:lineRule="auto" w:before="4"/>
              <w:ind w:right="292"/>
              <w:rPr>
                <w:sz w:val="20"/>
              </w:rPr>
            </w:pPr>
            <w:r>
              <w:rPr>
                <w:sz w:val="20"/>
              </w:rPr>
              <w:t>推斷</w:t>
            </w:r>
          </w:p>
        </w:tc>
        <w:tc>
          <w:tcPr>
            <w:tcW w:w="881" w:type="dxa"/>
          </w:tcPr>
          <w:p>
            <w:pPr>
              <w:pStyle w:val="TableParagraph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P</w:t>
            </w:r>
          </w:p>
        </w:tc>
        <w:tc>
          <w:tcPr>
            <w:tcW w:w="1597" w:type="dxa"/>
          </w:tcPr>
          <w:p>
            <w:pPr>
              <w:pStyle w:val="TableParagraph"/>
              <w:spacing w:line="225" w:lineRule="auto" w:before="4"/>
              <w:ind w:right="276"/>
              <w:jc w:val="both"/>
              <w:rPr>
                <w:sz w:val="20"/>
              </w:rPr>
            </w:pPr>
            <w:r>
              <w:rPr>
                <w:sz w:val="20"/>
              </w:rPr>
              <w:t>作業中身體與運轉中的工具非常靠近。</w:t>
            </w:r>
          </w:p>
        </w:tc>
        <w:tc>
          <w:tcPr>
            <w:tcW w:w="2117" w:type="dxa"/>
          </w:tcPr>
          <w:p>
            <w:pPr>
              <w:pStyle w:val="TableParagraph"/>
              <w:spacing w:line="225" w:lineRule="auto" w:before="4"/>
              <w:ind w:right="196"/>
              <w:jc w:val="both"/>
              <w:rPr>
                <w:sz w:val="20"/>
              </w:rPr>
            </w:pPr>
            <w:r>
              <w:rPr>
                <w:sz w:val="20"/>
              </w:rPr>
              <w:t>人員在狹隘空間內活動，身體或衣物更容易不經意接觸到工</w:t>
            </w:r>
          </w:p>
          <w:p>
            <w:pPr>
              <w:pStyle w:val="TableParagraph"/>
              <w:spacing w:line="322" w:lineRule="exact"/>
              <w:jc w:val="both"/>
              <w:rPr>
                <w:sz w:val="20"/>
              </w:rPr>
            </w:pPr>
            <w:r>
              <w:rPr>
                <w:sz w:val="20"/>
              </w:rPr>
              <w:t>具。</w:t>
            </w:r>
          </w:p>
        </w:tc>
      </w:tr>
      <w:tr>
        <w:trPr>
          <w:trHeight w:val="1384" w:hRule="atLeast"/>
        </w:trPr>
        <w:tc>
          <w:tcPr>
            <w:tcW w:w="1127" w:type="dxa"/>
          </w:tcPr>
          <w:p>
            <w:pPr>
              <w:pStyle w:val="TableParagraph"/>
              <w:spacing w:line="260" w:lineRule="exact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108/02/01</w:t>
            </w:r>
          </w:p>
          <w:p>
            <w:pPr>
              <w:pStyle w:val="TableParagraph"/>
              <w:spacing w:line="362" w:lineRule="exact"/>
              <w:rPr>
                <w:rFonts w:ascii="Segoe UI" w:eastAsia="Segoe UI"/>
                <w:sz w:val="20"/>
              </w:rPr>
            </w:pPr>
            <w:r>
              <w:rPr>
                <w:rFonts w:ascii="Segoe UI" w:eastAsia="Segoe UI"/>
                <w:sz w:val="20"/>
              </w:rPr>
              <w:t>(13:46</w:t>
            </w:r>
            <w:r>
              <w:rPr>
                <w:rFonts w:ascii="Segoe UI" w:eastAsia="Segoe UI"/>
                <w:spacing w:val="-9"/>
                <w:sz w:val="20"/>
              </w:rPr>
              <w:t> </w:t>
            </w:r>
            <w:r>
              <w:rPr>
                <w:sz w:val="20"/>
              </w:rPr>
              <w:t>前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1963" w:type="dxa"/>
          </w:tcPr>
          <w:p>
            <w:pPr>
              <w:pStyle w:val="TableParagraph"/>
              <w:spacing w:line="346" w:lineRule="exact"/>
              <w:rPr>
                <w:sz w:val="20"/>
              </w:rPr>
            </w:pPr>
            <w:r>
              <w:rPr>
                <w:sz w:val="20"/>
              </w:rPr>
              <w:t>罹災者脖子上頭套</w:t>
            </w:r>
          </w:p>
          <w:p>
            <w:pPr>
              <w:pStyle w:val="TableParagraph"/>
              <w:spacing w:line="225" w:lineRule="auto" w:before="5"/>
              <w:ind w:right="121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脖圍</w:t>
            </w:r>
            <w:r>
              <w:rPr>
                <w:rFonts w:ascii="Segoe UI" w:eastAsia="Segoe UI"/>
                <w:sz w:val="20"/>
              </w:rPr>
              <w:t>)</w:t>
            </w:r>
            <w:r>
              <w:rPr>
                <w:sz w:val="20"/>
              </w:rPr>
              <w:t>，被轉動研磨輪捲入。</w:t>
            </w:r>
          </w:p>
        </w:tc>
        <w:tc>
          <w:tcPr>
            <w:tcW w:w="612" w:type="dxa"/>
          </w:tcPr>
          <w:p>
            <w:pPr>
              <w:pStyle w:val="TableParagraph"/>
              <w:spacing w:line="225" w:lineRule="auto" w:before="5"/>
              <w:ind w:right="292"/>
              <w:rPr>
                <w:sz w:val="20"/>
              </w:rPr>
            </w:pPr>
            <w:r>
              <w:rPr>
                <w:sz w:val="20"/>
              </w:rPr>
              <w:t>事實</w:t>
            </w:r>
          </w:p>
        </w:tc>
        <w:tc>
          <w:tcPr>
            <w:tcW w:w="881" w:type="dxa"/>
          </w:tcPr>
          <w:p>
            <w:pPr>
              <w:pStyle w:val="TableParagraph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P</w:t>
            </w:r>
          </w:p>
        </w:tc>
        <w:tc>
          <w:tcPr>
            <w:tcW w:w="1597" w:type="dxa"/>
          </w:tcPr>
          <w:p>
            <w:pPr>
              <w:pStyle w:val="TableParagraph"/>
              <w:spacing w:line="225" w:lineRule="auto" w:before="5"/>
              <w:ind w:right="276"/>
              <w:jc w:val="both"/>
              <w:rPr>
                <w:sz w:val="20"/>
              </w:rPr>
            </w:pPr>
            <w:r>
              <w:rPr>
                <w:sz w:val="20"/>
              </w:rPr>
              <w:t>佩戴了懸垂、易被捲入的個人衣物。</w:t>
            </w:r>
          </w:p>
        </w:tc>
        <w:tc>
          <w:tcPr>
            <w:tcW w:w="2117" w:type="dxa"/>
          </w:tcPr>
          <w:p>
            <w:pPr>
              <w:pStyle w:val="TableParagraph"/>
              <w:spacing w:line="225" w:lineRule="auto" w:before="5"/>
              <w:ind w:right="196"/>
              <w:jc w:val="both"/>
              <w:rPr>
                <w:sz w:val="20"/>
              </w:rPr>
            </w:pPr>
            <w:r>
              <w:rPr>
                <w:sz w:val="20"/>
              </w:rPr>
              <w:t>缺乏對操作旋轉機具時服裝穿著的安全規定與教育訓練。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推</w:t>
            </w:r>
          </w:p>
          <w:p>
            <w:pPr>
              <w:pStyle w:val="TableParagraph"/>
              <w:spacing w:line="322" w:lineRule="exact"/>
              <w:jc w:val="both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斷</w:t>
            </w:r>
            <w:r>
              <w:rPr>
                <w:rFonts w:ascii="Segoe UI" w:eastAsia="Segoe UI"/>
                <w:sz w:val="20"/>
              </w:rPr>
              <w:t>)</w:t>
            </w:r>
          </w:p>
        </w:tc>
      </w:tr>
      <w:tr>
        <w:trPr>
          <w:trHeight w:val="1383" w:hRule="atLeast"/>
        </w:trPr>
        <w:tc>
          <w:tcPr>
            <w:tcW w:w="1127" w:type="dxa"/>
          </w:tcPr>
          <w:p>
            <w:pPr>
              <w:pStyle w:val="TableParagraph"/>
              <w:spacing w:line="266" w:lineRule="exact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108/02/01</w:t>
            </w:r>
          </w:p>
          <w:p>
            <w:pPr>
              <w:pStyle w:val="TableParagraph"/>
              <w:spacing w:line="266" w:lineRule="exact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13:46</w:t>
            </w:r>
          </w:p>
        </w:tc>
        <w:tc>
          <w:tcPr>
            <w:tcW w:w="1963" w:type="dxa"/>
          </w:tcPr>
          <w:p>
            <w:pPr>
              <w:pStyle w:val="TableParagraph"/>
              <w:spacing w:line="225" w:lineRule="auto" w:before="4"/>
              <w:ind w:right="242"/>
              <w:jc w:val="both"/>
              <w:rPr>
                <w:sz w:val="20"/>
              </w:rPr>
            </w:pPr>
            <w:r>
              <w:rPr>
                <w:sz w:val="20"/>
              </w:rPr>
              <w:t>呂罹災者送往醫院急救，仍因傷重不治死亡。</w:t>
            </w:r>
          </w:p>
        </w:tc>
        <w:tc>
          <w:tcPr>
            <w:tcW w:w="612" w:type="dxa"/>
          </w:tcPr>
          <w:p>
            <w:pPr>
              <w:pStyle w:val="TableParagraph"/>
              <w:spacing w:line="225" w:lineRule="auto" w:before="4"/>
              <w:ind w:right="291"/>
              <w:rPr>
                <w:sz w:val="20"/>
              </w:rPr>
            </w:pPr>
            <w:r>
              <w:rPr>
                <w:sz w:val="20"/>
              </w:rPr>
              <w:t>事實</w:t>
            </w:r>
          </w:p>
        </w:tc>
        <w:tc>
          <w:tcPr>
            <w:tcW w:w="881" w:type="dxa"/>
          </w:tcPr>
          <w:p>
            <w:pPr>
              <w:pStyle w:val="TableParagraph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P</w:t>
            </w:r>
          </w:p>
        </w:tc>
        <w:tc>
          <w:tcPr>
            <w:tcW w:w="1597" w:type="dxa"/>
          </w:tcPr>
          <w:p>
            <w:pPr>
              <w:pStyle w:val="TableParagraph"/>
              <w:spacing w:line="225" w:lineRule="auto" w:before="4"/>
              <w:ind w:right="276"/>
              <w:jc w:val="both"/>
              <w:rPr>
                <w:sz w:val="20"/>
              </w:rPr>
            </w:pPr>
            <w:r>
              <w:rPr>
                <w:sz w:val="20"/>
              </w:rPr>
              <w:t>脖圍捲入後迅速勒緊頸部， 造成致命傷</w:t>
            </w:r>
          </w:p>
          <w:p>
            <w:pPr>
              <w:pStyle w:val="TableParagraph"/>
              <w:spacing w:line="322" w:lineRule="exact"/>
              <w:jc w:val="both"/>
              <w:rPr>
                <w:sz w:val="20"/>
              </w:rPr>
            </w:pPr>
            <w:r>
              <w:rPr>
                <w:sz w:val="20"/>
              </w:rPr>
              <w:t>害。</w:t>
            </w:r>
          </w:p>
        </w:tc>
        <w:tc>
          <w:tcPr>
            <w:tcW w:w="2117" w:type="dxa"/>
          </w:tcPr>
          <w:p>
            <w:pPr>
              <w:pStyle w:val="TableParagraph"/>
              <w:spacing w:line="225" w:lineRule="auto" w:before="4"/>
              <w:ind w:right="196"/>
              <w:rPr>
                <w:sz w:val="20"/>
              </w:rPr>
            </w:pPr>
            <w:r>
              <w:rPr>
                <w:spacing w:val="-2"/>
                <w:sz w:val="20"/>
              </w:rPr>
              <w:t>高速旋轉工具的捲入</w:t>
            </w:r>
            <w:r>
              <w:rPr>
                <w:sz w:val="20"/>
              </w:rPr>
              <w:t>力量巨大且瞬間發 </w:t>
            </w:r>
            <w:r>
              <w:rPr>
                <w:spacing w:val="-2"/>
                <w:sz w:val="20"/>
              </w:rPr>
              <w:t>生，人員無法反應。</w:t>
            </w:r>
          </w:p>
        </w:tc>
      </w:tr>
    </w:tbl>
    <w:p>
      <w:pPr>
        <w:pStyle w:val="BodyText"/>
        <w:spacing w:before="8"/>
        <w:rPr>
          <w:sz w:val="22"/>
        </w:rPr>
      </w:pPr>
      <w:r>
        <w:rPr/>
        <w:pict>
          <v:group style="position:absolute;margin-left:90pt;margin-top:22.620001pt;width:415.35pt;height:1.55pt;mso-position-horizontal-relative:page;mso-position-vertical-relative:paragraph;z-index:-928;mso-wrap-distance-left:0;mso-wrap-distance-right:0" coordorigin="1800,452" coordsize="8307,31">
            <v:line style="position:absolute" from="1800,468" to="10106,468" stroked="true" strokeweight="1.5pt" strokecolor="#9f9f9f">
              <v:stroke dashstyle="solid"/>
            </v:line>
            <v:rect style="position:absolute;left:1800;top:452;width:5;height:5" filled="true" fillcolor="#9f9f9f" stroked="false">
              <v:fill type="solid"/>
            </v:rect>
            <v:rect style="position:absolute;left:1800;top:452;width:5;height:5" filled="true" fillcolor="#9f9f9f" stroked="false">
              <v:fill type="solid"/>
            </v:rect>
            <v:line style="position:absolute" from="1805,455" to="10102,455" stroked="true" strokeweight=".24pt" strokecolor="#9f9f9f">
              <v:stroke dashstyle="solid"/>
            </v:line>
            <v:rect style="position:absolute;left:10101;top:452;width:5;height:5" filled="true" fillcolor="#e2e2e2" stroked="false">
              <v:fill type="solid"/>
            </v:rect>
            <v:rect style="position:absolute;left:10101;top:452;width:5;height:5" filled="true" fillcolor="#9f9f9f" stroked="false">
              <v:fill type="solid"/>
            </v:rect>
            <v:rect style="position:absolute;left:1800;top:457;width:5;height:21" filled="true" fillcolor="#9f9f9f" stroked="false">
              <v:fill type="solid"/>
            </v:rect>
            <v:rect style="position:absolute;left:10101;top:457;width:5;height:21" filled="true" fillcolor="#e2e2e2" stroked="false">
              <v:fill type="solid"/>
            </v:rect>
            <v:rect style="position:absolute;left:1800;top:477;width:5;height:5" filled="true" fillcolor="#9f9f9f" stroked="false">
              <v:fill type="solid"/>
            </v:rect>
            <v:rect style="position:absolute;left:1800;top:477;width:5;height:5" filled="true" fillcolor="#e2e2e2" stroked="false">
              <v:fill type="solid"/>
            </v:rect>
            <v:line style="position:absolute" from="1805,480" to="10102,480" stroked="true" strokeweight=".24pt" strokecolor="#e2e2e2">
              <v:stroke dashstyle="solid"/>
            </v:line>
            <v:rect style="position:absolute;left:10101;top:477;width:5;height:5" filled="true" fillcolor="#e2e2e2" stroked="false">
              <v:fill type="solid"/>
            </v:rect>
            <v:rect style="position:absolute;left:10101;top:477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Heading1"/>
        <w:spacing w:before="7"/>
        <w:rPr>
          <w:rFonts w:ascii="Calibri" w:eastAsia="Calibri"/>
        </w:rPr>
      </w:pPr>
      <w:r>
        <w:rPr/>
        <w:t>三</w:t>
      </w:r>
      <w:r>
        <w:rPr>
          <w:rFonts w:ascii="Calibri" w:eastAsia="Calibri"/>
        </w:rPr>
        <w:t>. </w:t>
      </w:r>
      <w:r>
        <w:rPr/>
        <w:t>為何樹分析  </w:t>
      </w:r>
      <w:r>
        <w:rPr>
          <w:rFonts w:ascii="Calibri" w:eastAsia="Calibri"/>
        </w:rPr>
        <w:t>(Why-Tree)</w:t>
      </w:r>
    </w:p>
    <w:p>
      <w:pPr>
        <w:pStyle w:val="BodyText"/>
        <w:spacing w:line="225" w:lineRule="auto" w:before="6"/>
        <w:ind w:left="479" w:right="144"/>
      </w:pPr>
      <w:r>
        <w:rPr/>
        <w:t>本分析從最終的傷害事件開始，透過不斷追問「為什麼」來探究事件的根本原因。</w:t>
      </w:r>
    </w:p>
    <w:p>
      <w:pPr>
        <w:spacing w:after="0" w:line="225" w:lineRule="auto"/>
        <w:sectPr>
          <w:pgSz w:w="11910" w:h="16840"/>
          <w:pgMar w:top="1420" w:bottom="280" w:left="1680" w:right="1680"/>
        </w:sectPr>
      </w:pPr>
    </w:p>
    <w:p>
      <w:pPr>
        <w:pStyle w:val="BodyText"/>
        <w:spacing w:before="6"/>
        <w:rPr>
          <w:sz w:val="9"/>
        </w:rPr>
      </w:pPr>
    </w:p>
    <w:p>
      <w:pPr>
        <w:pStyle w:val="BodyText"/>
        <w:ind w:left="1156"/>
        <w:rPr>
          <w:sz w:val="20"/>
        </w:rPr>
      </w:pPr>
      <w:r>
        <w:rPr>
          <w:sz w:val="20"/>
        </w:rPr>
        <w:drawing>
          <wp:inline distT="0" distB="0" distL="0" distR="0">
            <wp:extent cx="4232884" cy="4922329"/>
            <wp:effectExtent l="0" t="0" r="0" b="0"/>
            <wp:docPr id="3" name="image2.png" descr="一張含有 文字, 螢幕擷取畫面, 圖表, 字型 的圖片  AI 產生的內容可能不正確。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2884" cy="492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2"/>
        <w:rPr>
          <w:sz w:val="23"/>
        </w:rPr>
      </w:pPr>
      <w:r>
        <w:rPr/>
        <w:pict>
          <v:group style="position:absolute;margin-left:90pt;margin-top:23.749983pt;width:415.35pt;height:1.55pt;mso-position-horizontal-relative:page;mso-position-vertical-relative:paragraph;z-index:-904;mso-wrap-distance-left:0;mso-wrap-distance-right:0" coordorigin="1800,475" coordsize="8307,31">
            <v:line style="position:absolute" from="1800,490" to="10106,490" stroked="true" strokeweight="1.5pt" strokecolor="#9f9f9f">
              <v:stroke dashstyle="solid"/>
            </v:line>
            <v:rect style="position:absolute;left:1800;top:475;width:5;height:5" filled="true" fillcolor="#9f9f9f" stroked="false">
              <v:fill type="solid"/>
            </v:rect>
            <v:rect style="position:absolute;left:1800;top:475;width:5;height:5" filled="true" fillcolor="#9f9f9f" stroked="false">
              <v:fill type="solid"/>
            </v:rect>
            <v:line style="position:absolute" from="1805,478" to="10102,478" stroked="true" strokeweight=".24pt" strokecolor="#9f9f9f">
              <v:stroke dashstyle="solid"/>
            </v:line>
            <v:rect style="position:absolute;left:10101;top:475;width:5;height:5" filled="true" fillcolor="#e2e2e2" stroked="false">
              <v:fill type="solid"/>
            </v:rect>
            <v:rect style="position:absolute;left:10101;top:475;width:5;height:5" filled="true" fillcolor="#9f9f9f" stroked="false">
              <v:fill type="solid"/>
            </v:rect>
            <v:rect style="position:absolute;left:1800;top:480;width:5;height:21" filled="true" fillcolor="#9f9f9f" stroked="false">
              <v:fill type="solid"/>
            </v:rect>
            <v:rect style="position:absolute;left:10101;top:480;width:5;height:21" filled="true" fillcolor="#e2e2e2" stroked="false">
              <v:fill type="solid"/>
            </v:rect>
            <v:rect style="position:absolute;left:1800;top:500;width:5;height:5" filled="true" fillcolor="#9f9f9f" stroked="false">
              <v:fill type="solid"/>
            </v:rect>
            <v:rect style="position:absolute;left:1800;top:500;width:5;height:5" filled="true" fillcolor="#e2e2e2" stroked="false">
              <v:fill type="solid"/>
            </v:rect>
            <v:line style="position:absolute" from="1805,503" to="10102,503" stroked="true" strokeweight=".24pt" strokecolor="#e2e2e2">
              <v:stroke dashstyle="solid"/>
            </v:line>
            <v:rect style="position:absolute;left:10101;top:500;width:5;height:5" filled="true" fillcolor="#e2e2e2" stroked="false">
              <v:fill type="solid"/>
            </v:rect>
            <v:rect style="position:absolute;left:10101;top:500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Heading1"/>
        <w:spacing w:before="7"/>
        <w:rPr>
          <w:rFonts w:ascii="Calibri" w:eastAsia="Calibri"/>
        </w:rPr>
      </w:pPr>
      <w:r>
        <w:rPr/>
        <w:t>四</w:t>
      </w:r>
      <w:r>
        <w:rPr>
          <w:rFonts w:ascii="Calibri" w:eastAsia="Calibri"/>
        </w:rPr>
        <w:t>. </w:t>
      </w:r>
      <w:r>
        <w:rPr/>
        <w:t>屏障分析  </w:t>
      </w:r>
      <w:r>
        <w:rPr>
          <w:rFonts w:ascii="Calibri" w:eastAsia="Calibri"/>
        </w:rPr>
        <w:t>(Barrier Analysis)</w:t>
      </w:r>
    </w:p>
    <w:p>
      <w:pPr>
        <w:pStyle w:val="BodyText"/>
        <w:spacing w:line="415" w:lineRule="exact"/>
        <w:ind w:left="480"/>
      </w:pPr>
      <w:r>
        <w:rPr/>
        <w:t>本分析旨在識別應有但失效、缺失或不足的屏障，導致危害接觸到目標。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415" w:lineRule="exact" w:before="0" w:after="0"/>
        <w:ind w:left="840" w:right="0" w:hanging="360"/>
        <w:jc w:val="left"/>
        <w:rPr>
          <w:rFonts w:ascii="Calibri" w:hAnsi="Calibri" w:eastAsia="Calibri"/>
          <w:sz w:val="24"/>
        </w:rPr>
      </w:pPr>
      <w:r>
        <w:rPr>
          <w:b/>
          <w:sz w:val="24"/>
        </w:rPr>
        <w:t>危害： </w:t>
      </w:r>
      <w:r>
        <w:rPr>
          <w:sz w:val="24"/>
        </w:rPr>
        <w:t>機械能 </w:t>
      </w:r>
      <w:r>
        <w:rPr>
          <w:rFonts w:ascii="Calibri" w:hAnsi="Calibri" w:eastAsia="Calibri"/>
          <w:sz w:val="24"/>
        </w:rPr>
        <w:t>(</w:t>
      </w:r>
      <w:r>
        <w:rPr>
          <w:sz w:val="24"/>
        </w:rPr>
        <w:t>高速旋轉的手提研磨輪所形成的捲夾動能</w:t>
      </w:r>
      <w:r>
        <w:rPr>
          <w:rFonts w:ascii="Calibri" w:hAnsi="Calibri" w:eastAsia="Calibri"/>
          <w:sz w:val="24"/>
        </w:rPr>
        <w:t>)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428" w:lineRule="exact" w:before="0" w:after="0"/>
        <w:ind w:left="840" w:right="0" w:hanging="360"/>
        <w:jc w:val="left"/>
        <w:rPr>
          <w:sz w:val="24"/>
        </w:rPr>
      </w:pPr>
      <w:r>
        <w:rPr>
          <w:b/>
          <w:sz w:val="24"/>
        </w:rPr>
        <w:t>目標： </w:t>
      </w:r>
      <w:r>
        <w:rPr>
          <w:sz w:val="24"/>
        </w:rPr>
        <w:t>罹災者呂員</w:t>
      </w: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8"/>
        <w:gridCol w:w="1119"/>
        <w:gridCol w:w="877"/>
        <w:gridCol w:w="2388"/>
        <w:gridCol w:w="3154"/>
      </w:tblGrid>
      <w:tr>
        <w:trPr>
          <w:trHeight w:val="1383" w:hRule="atLeast"/>
        </w:trPr>
        <w:tc>
          <w:tcPr>
            <w:tcW w:w="758" w:type="dxa"/>
          </w:tcPr>
          <w:p>
            <w:pPr>
              <w:pStyle w:val="TableParagraph"/>
              <w:spacing w:line="225" w:lineRule="auto"/>
              <w:ind w:right="237"/>
              <w:rPr>
                <w:sz w:val="20"/>
              </w:rPr>
            </w:pPr>
            <w:r>
              <w:rPr>
                <w:sz w:val="20"/>
              </w:rPr>
              <w:t>屏障類型</w:t>
            </w:r>
          </w:p>
        </w:tc>
        <w:tc>
          <w:tcPr>
            <w:tcW w:w="1119" w:type="dxa"/>
          </w:tcPr>
          <w:p>
            <w:pPr>
              <w:pStyle w:val="TableParagraph"/>
              <w:spacing w:line="344" w:lineRule="exact"/>
              <w:ind w:left="108"/>
              <w:rPr>
                <w:sz w:val="20"/>
              </w:rPr>
            </w:pPr>
            <w:r>
              <w:rPr>
                <w:sz w:val="20"/>
              </w:rPr>
              <w:t>屏障</w:t>
            </w:r>
          </w:p>
        </w:tc>
        <w:tc>
          <w:tcPr>
            <w:tcW w:w="877" w:type="dxa"/>
          </w:tcPr>
          <w:p>
            <w:pPr>
              <w:pStyle w:val="TableParagraph"/>
              <w:spacing w:line="225" w:lineRule="auto"/>
              <w:ind w:left="108" w:right="156"/>
              <w:jc w:val="both"/>
              <w:rPr>
                <w:sz w:val="20"/>
              </w:rPr>
            </w:pPr>
            <w:r>
              <w:rPr>
                <w:sz w:val="20"/>
              </w:rPr>
              <w:t>屏障表現 </w:t>
            </w:r>
            <w:r>
              <w:rPr>
                <w:rFonts w:ascii="Segoe UI" w:eastAsia="Segoe UI"/>
                <w:sz w:val="20"/>
              </w:rPr>
              <w:t>( </w:t>
            </w:r>
            <w:r>
              <w:rPr>
                <w:sz w:val="20"/>
              </w:rPr>
              <w:t>事故時狀</w:t>
            </w:r>
          </w:p>
          <w:p>
            <w:pPr>
              <w:pStyle w:val="TableParagraph"/>
              <w:spacing w:line="334" w:lineRule="exact"/>
              <w:ind w:left="108"/>
              <w:jc w:val="both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態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2388" w:type="dxa"/>
          </w:tcPr>
          <w:p>
            <w:pPr>
              <w:pStyle w:val="TableParagraph"/>
              <w:spacing w:line="344" w:lineRule="exact"/>
              <w:ind w:left="108"/>
              <w:rPr>
                <w:sz w:val="20"/>
              </w:rPr>
            </w:pPr>
            <w:r>
              <w:rPr>
                <w:sz w:val="20"/>
              </w:rPr>
              <w:t>屏障失效原因</w:t>
            </w:r>
          </w:p>
        </w:tc>
        <w:tc>
          <w:tcPr>
            <w:tcW w:w="3154" w:type="dxa"/>
          </w:tcPr>
          <w:p>
            <w:pPr>
              <w:pStyle w:val="TableParagraph"/>
              <w:spacing w:line="344" w:lineRule="exact"/>
              <w:ind w:left="108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屏障如何影響事故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失效的後果</w:t>
            </w:r>
            <w:r>
              <w:rPr>
                <w:rFonts w:ascii="Segoe UI" w:eastAsia="Segoe UI"/>
                <w:sz w:val="20"/>
              </w:rPr>
              <w:t>)</w:t>
            </w:r>
          </w:p>
        </w:tc>
      </w:tr>
      <w:tr>
        <w:trPr>
          <w:trHeight w:val="1729" w:hRule="atLeast"/>
        </w:trPr>
        <w:tc>
          <w:tcPr>
            <w:tcW w:w="758" w:type="dxa"/>
          </w:tcPr>
          <w:p>
            <w:pPr>
              <w:pStyle w:val="TableParagraph"/>
              <w:spacing w:line="225" w:lineRule="auto"/>
              <w:ind w:right="237"/>
              <w:rPr>
                <w:b/>
                <w:sz w:val="20"/>
              </w:rPr>
            </w:pPr>
            <w:r>
              <w:rPr>
                <w:b/>
                <w:spacing w:val="-9"/>
                <w:sz w:val="20"/>
              </w:rPr>
              <w:t>工程控制</w:t>
            </w:r>
          </w:p>
          <w:p>
            <w:pPr>
              <w:pStyle w:val="TableParagraph"/>
              <w:spacing w:line="225" w:lineRule="auto"/>
              <w:ind w:right="163"/>
              <w:rPr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(</w:t>
            </w:r>
            <w:r>
              <w:rPr>
                <w:b/>
                <w:spacing w:val="-9"/>
                <w:sz w:val="20"/>
              </w:rPr>
              <w:t>最關</w:t>
            </w:r>
            <w:r>
              <w:rPr>
                <w:b/>
                <w:sz w:val="20"/>
              </w:rPr>
              <w:t>鍵屏</w:t>
            </w:r>
          </w:p>
          <w:p>
            <w:pPr>
              <w:pStyle w:val="TableParagraph"/>
              <w:spacing w:line="334" w:lineRule="exact"/>
              <w:rPr>
                <w:rFonts w:ascii="Segoe UI" w:eastAsia="Segoe UI"/>
                <w:b/>
                <w:sz w:val="20"/>
              </w:rPr>
            </w:pPr>
            <w:r>
              <w:rPr>
                <w:b/>
                <w:sz w:val="20"/>
              </w:rPr>
              <w:t>障</w:t>
            </w:r>
            <w:r>
              <w:rPr>
                <w:rFonts w:ascii="Segoe UI" w:eastAsia="Segoe UI"/>
                <w:b/>
                <w:sz w:val="20"/>
              </w:rPr>
              <w:t>)</w:t>
            </w:r>
          </w:p>
        </w:tc>
        <w:tc>
          <w:tcPr>
            <w:tcW w:w="1119" w:type="dxa"/>
          </w:tcPr>
          <w:p>
            <w:pPr>
              <w:pStyle w:val="TableParagraph"/>
              <w:spacing w:line="225" w:lineRule="auto"/>
              <w:ind w:left="108" w:right="128" w:hanging="1"/>
              <w:rPr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1. </w:t>
            </w:r>
            <w:r>
              <w:rPr>
                <w:b/>
                <w:sz w:val="20"/>
              </w:rPr>
              <w:t>研磨輪防護護罩</w:t>
            </w:r>
          </w:p>
        </w:tc>
        <w:tc>
          <w:tcPr>
            <w:tcW w:w="877" w:type="dxa"/>
          </w:tcPr>
          <w:p>
            <w:pPr>
              <w:pStyle w:val="TableParagraph"/>
              <w:spacing w:line="225" w:lineRule="auto"/>
              <w:ind w:left="108" w:right="154"/>
              <w:rPr>
                <w:b/>
                <w:sz w:val="20"/>
              </w:rPr>
            </w:pPr>
            <w:r>
              <w:rPr>
                <w:b/>
                <w:sz w:val="20"/>
              </w:rPr>
              <w:t>完全不存在</w:t>
            </w:r>
          </w:p>
        </w:tc>
        <w:tc>
          <w:tcPr>
            <w:tcW w:w="2388" w:type="dxa"/>
          </w:tcPr>
          <w:p>
            <w:pPr>
              <w:pStyle w:val="TableParagraph"/>
              <w:spacing w:line="225" w:lineRule="auto"/>
              <w:ind w:left="109" w:right="265"/>
              <w:jc w:val="both"/>
              <w:rPr>
                <w:sz w:val="20"/>
              </w:rPr>
            </w:pPr>
            <w:r>
              <w:rPr>
                <w:sz w:val="20"/>
              </w:rPr>
              <w:t>工具本身未安裝護罩， 或在使用前被拆除而未復原。</w:t>
            </w:r>
          </w:p>
        </w:tc>
        <w:tc>
          <w:tcPr>
            <w:tcW w:w="3154" w:type="dxa"/>
          </w:tcPr>
          <w:p>
            <w:pPr>
              <w:pStyle w:val="TableParagraph"/>
              <w:spacing w:line="225" w:lineRule="auto"/>
              <w:ind w:left="108" w:right="111"/>
              <w:rPr>
                <w:sz w:val="20"/>
              </w:rPr>
            </w:pPr>
            <w:r>
              <w:rPr>
                <w:b/>
                <w:sz w:val="20"/>
              </w:rPr>
              <w:t>最致命的屏障失效。 </w:t>
            </w:r>
            <w:r>
              <w:rPr>
                <w:sz w:val="20"/>
              </w:rPr>
              <w:t>直接讓高速旋轉的危險源完全暴露，任何靠近的物體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手、衣服、脖圍</w:t>
            </w:r>
            <w:r>
              <w:rPr>
                <w:rFonts w:ascii="Segoe UI" w:eastAsia="Segoe UI"/>
                <w:sz w:val="20"/>
              </w:rPr>
              <w:t>)</w:t>
            </w:r>
            <w:r>
              <w:rPr>
                <w:sz w:val="20"/>
              </w:rPr>
              <w:t>都可能被立即捲入。</w:t>
            </w:r>
          </w:p>
        </w:tc>
      </w:tr>
    </w:tbl>
    <w:p>
      <w:pPr>
        <w:spacing w:after="0" w:line="225" w:lineRule="auto"/>
        <w:rPr>
          <w:sz w:val="20"/>
        </w:rPr>
        <w:sectPr>
          <w:pgSz w:w="11910" w:h="16840"/>
          <w:pgMar w:top="1580" w:bottom="280" w:left="1680" w:right="1680"/>
        </w:sect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8"/>
        <w:gridCol w:w="1119"/>
        <w:gridCol w:w="877"/>
        <w:gridCol w:w="2388"/>
        <w:gridCol w:w="3154"/>
      </w:tblGrid>
      <w:tr>
        <w:trPr>
          <w:trHeight w:val="1730" w:hRule="atLeast"/>
        </w:trPr>
        <w:tc>
          <w:tcPr>
            <w:tcW w:w="758" w:type="dxa"/>
          </w:tcPr>
          <w:p>
            <w:pPr>
              <w:pStyle w:val="TableParagraph"/>
              <w:spacing w:line="225" w:lineRule="auto" w:before="4"/>
              <w:ind w:right="148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行政管理</w:t>
            </w:r>
            <w:r>
              <w:rPr>
                <w:rFonts w:ascii="Segoe UI" w:eastAsia="Segoe UI"/>
                <w:b/>
                <w:sz w:val="20"/>
              </w:rPr>
              <w:t>/ </w:t>
            </w:r>
            <w:r>
              <w:rPr>
                <w:b/>
                <w:sz w:val="20"/>
              </w:rPr>
              <w:t>程序性</w:t>
            </w:r>
          </w:p>
        </w:tc>
        <w:tc>
          <w:tcPr>
            <w:tcW w:w="1119" w:type="dxa"/>
          </w:tcPr>
          <w:p>
            <w:pPr>
              <w:pStyle w:val="TableParagraph"/>
              <w:spacing w:line="225" w:lineRule="auto" w:before="4"/>
              <w:ind w:left="108" w:right="128" w:hanging="1"/>
              <w:jc w:val="both"/>
              <w:rPr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2. </w:t>
            </w:r>
            <w:r>
              <w:rPr>
                <w:b/>
                <w:sz w:val="20"/>
              </w:rPr>
              <w:t>安全的服裝穿著規定</w:t>
            </w:r>
          </w:p>
        </w:tc>
        <w:tc>
          <w:tcPr>
            <w:tcW w:w="877" w:type="dxa"/>
          </w:tcPr>
          <w:p>
            <w:pPr>
              <w:pStyle w:val="TableParagraph"/>
              <w:spacing w:line="225" w:lineRule="auto" w:before="4"/>
              <w:ind w:left="108" w:right="154"/>
              <w:rPr>
                <w:b/>
                <w:sz w:val="20"/>
              </w:rPr>
            </w:pPr>
            <w:r>
              <w:rPr>
                <w:b/>
                <w:spacing w:val="-6"/>
                <w:sz w:val="20"/>
              </w:rPr>
              <w:t>不存在或無效</w:t>
            </w:r>
          </w:p>
          <w:p>
            <w:pPr>
              <w:pStyle w:val="TableParagraph"/>
              <w:spacing w:line="353" w:lineRule="exact"/>
              <w:ind w:left="108"/>
              <w:rPr>
                <w:rFonts w:ascii="Segoe UI" w:eastAsia="Segoe UI"/>
                <w:b/>
                <w:sz w:val="20"/>
              </w:rPr>
            </w:pPr>
            <w:r>
              <w:rPr>
                <w:rFonts w:ascii="Segoe UI" w:eastAsia="Segoe UI"/>
                <w:b/>
                <w:spacing w:val="-1"/>
                <w:sz w:val="20"/>
              </w:rPr>
              <w:t>(</w:t>
            </w:r>
            <w:r>
              <w:rPr>
                <w:b/>
                <w:spacing w:val="-1"/>
                <w:sz w:val="20"/>
              </w:rPr>
              <w:t>推斷</w:t>
            </w:r>
            <w:r>
              <w:rPr>
                <w:rFonts w:ascii="Segoe UI" w:eastAsia="Segoe UI"/>
                <w:b/>
                <w:sz w:val="20"/>
              </w:rPr>
              <w:t>)</w:t>
            </w:r>
          </w:p>
        </w:tc>
        <w:tc>
          <w:tcPr>
            <w:tcW w:w="2388" w:type="dxa"/>
          </w:tcPr>
          <w:p>
            <w:pPr>
              <w:pStyle w:val="TableParagraph"/>
              <w:spacing w:line="225" w:lineRule="auto" w:before="4"/>
              <w:ind w:left="109" w:right="265"/>
              <w:jc w:val="both"/>
              <w:rPr>
                <w:sz w:val="20"/>
              </w:rPr>
            </w:pPr>
            <w:r>
              <w:rPr>
                <w:sz w:val="20"/>
              </w:rPr>
              <w:t>未針對操作旋轉機具的工作，制定並執行禁止佩戴圍巾、領帶、懸垂飾品等易捲入物品的規</w:t>
            </w:r>
          </w:p>
          <w:p>
            <w:pPr>
              <w:pStyle w:val="TableParagraph"/>
              <w:spacing w:line="323" w:lineRule="exact"/>
              <w:ind w:left="109"/>
              <w:jc w:val="both"/>
              <w:rPr>
                <w:sz w:val="20"/>
              </w:rPr>
            </w:pPr>
            <w:r>
              <w:rPr>
                <w:sz w:val="20"/>
              </w:rPr>
              <w:t>定。</w:t>
            </w:r>
          </w:p>
        </w:tc>
        <w:tc>
          <w:tcPr>
            <w:tcW w:w="3154" w:type="dxa"/>
          </w:tcPr>
          <w:p>
            <w:pPr>
              <w:pStyle w:val="TableParagraph"/>
              <w:spacing w:line="225" w:lineRule="auto" w:before="5"/>
              <w:ind w:left="109" w:right="232"/>
              <w:jc w:val="both"/>
              <w:rPr>
                <w:sz w:val="20"/>
              </w:rPr>
            </w:pPr>
            <w:r>
              <w:rPr>
                <w:sz w:val="20"/>
              </w:rPr>
              <w:t>勞工對於穿戴脖圍的潛在危害缺乏警覺，此「個人習慣」最終成為引發事故的媒介物。</w:t>
            </w:r>
          </w:p>
        </w:tc>
      </w:tr>
      <w:tr>
        <w:trPr>
          <w:trHeight w:val="1728" w:hRule="atLeast"/>
        </w:trPr>
        <w:tc>
          <w:tcPr>
            <w:tcW w:w="758" w:type="dxa"/>
          </w:tcPr>
          <w:p>
            <w:pPr>
              <w:pStyle w:val="TableParagraph"/>
              <w:spacing w:line="225" w:lineRule="auto" w:before="4"/>
              <w:ind w:right="237"/>
              <w:rPr>
                <w:b/>
                <w:sz w:val="20"/>
              </w:rPr>
            </w:pPr>
            <w:r>
              <w:rPr>
                <w:b/>
                <w:sz w:val="20"/>
              </w:rPr>
              <w:t>行政管理</w:t>
            </w:r>
          </w:p>
        </w:tc>
        <w:tc>
          <w:tcPr>
            <w:tcW w:w="1119" w:type="dxa"/>
          </w:tcPr>
          <w:p>
            <w:pPr>
              <w:pStyle w:val="TableParagraph"/>
              <w:spacing w:line="225" w:lineRule="auto" w:before="4"/>
              <w:ind w:left="108" w:right="128" w:hanging="1"/>
              <w:jc w:val="both"/>
              <w:rPr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3. </w:t>
            </w:r>
            <w:r>
              <w:rPr>
                <w:b/>
                <w:sz w:val="20"/>
              </w:rPr>
              <w:t>使用前工具安全檢查程序</w:t>
            </w:r>
          </w:p>
        </w:tc>
        <w:tc>
          <w:tcPr>
            <w:tcW w:w="877" w:type="dxa"/>
          </w:tcPr>
          <w:p>
            <w:pPr>
              <w:pStyle w:val="TableParagraph"/>
              <w:spacing w:line="225" w:lineRule="auto" w:before="4"/>
              <w:ind w:left="108" w:right="154"/>
              <w:rPr>
                <w:b/>
                <w:sz w:val="20"/>
              </w:rPr>
            </w:pPr>
            <w:r>
              <w:rPr>
                <w:b/>
                <w:spacing w:val="-6"/>
                <w:sz w:val="20"/>
              </w:rPr>
              <w:t>不存在或無效</w:t>
            </w:r>
          </w:p>
          <w:p>
            <w:pPr>
              <w:pStyle w:val="TableParagraph"/>
              <w:spacing w:line="352" w:lineRule="exact"/>
              <w:ind w:left="108"/>
              <w:rPr>
                <w:rFonts w:ascii="Segoe UI" w:eastAsia="Segoe UI"/>
                <w:b/>
                <w:sz w:val="20"/>
              </w:rPr>
            </w:pPr>
            <w:r>
              <w:rPr>
                <w:rFonts w:ascii="Segoe UI" w:eastAsia="Segoe UI"/>
                <w:b/>
                <w:spacing w:val="-1"/>
                <w:sz w:val="20"/>
              </w:rPr>
              <w:t>(</w:t>
            </w:r>
            <w:r>
              <w:rPr>
                <w:b/>
                <w:spacing w:val="-1"/>
                <w:sz w:val="20"/>
              </w:rPr>
              <w:t>推斷</w:t>
            </w:r>
            <w:r>
              <w:rPr>
                <w:rFonts w:ascii="Segoe UI" w:eastAsia="Segoe UI"/>
                <w:b/>
                <w:sz w:val="20"/>
              </w:rPr>
              <w:t>)</w:t>
            </w:r>
          </w:p>
        </w:tc>
        <w:tc>
          <w:tcPr>
            <w:tcW w:w="2388" w:type="dxa"/>
          </w:tcPr>
          <w:p>
            <w:pPr>
              <w:pStyle w:val="TableParagraph"/>
              <w:spacing w:line="225" w:lineRule="auto" w:before="4"/>
              <w:ind w:left="108" w:right="144"/>
              <w:rPr>
                <w:sz w:val="20"/>
              </w:rPr>
            </w:pPr>
            <w:r>
              <w:rPr>
                <w:sz w:val="20"/>
              </w:rPr>
              <w:t>未要求勞工在每日使用動力工具前，必須檢查其安全裝置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如護罩</w:t>
            </w:r>
            <w:r>
              <w:rPr>
                <w:rFonts w:ascii="Segoe UI" w:eastAsia="Segoe UI"/>
                <w:sz w:val="20"/>
              </w:rPr>
              <w:t>)</w:t>
            </w:r>
            <w:r>
              <w:rPr>
                <w:sz w:val="20"/>
              </w:rPr>
              <w:t>是否齊全有效，並留下紀</w:t>
            </w:r>
          </w:p>
          <w:p>
            <w:pPr>
              <w:pStyle w:val="TableParagraph"/>
              <w:spacing w:line="321" w:lineRule="exact"/>
              <w:ind w:left="108"/>
              <w:rPr>
                <w:sz w:val="20"/>
              </w:rPr>
            </w:pPr>
            <w:r>
              <w:rPr>
                <w:sz w:val="20"/>
              </w:rPr>
              <w:t>錄。</w:t>
            </w:r>
          </w:p>
        </w:tc>
        <w:tc>
          <w:tcPr>
            <w:tcW w:w="3154" w:type="dxa"/>
          </w:tcPr>
          <w:p>
            <w:pPr>
              <w:pStyle w:val="TableParagraph"/>
              <w:spacing w:line="225" w:lineRule="auto" w:before="5"/>
              <w:ind w:left="108" w:right="232"/>
              <w:jc w:val="both"/>
              <w:rPr>
                <w:sz w:val="20"/>
              </w:rPr>
            </w:pPr>
            <w:r>
              <w:rPr>
                <w:sz w:val="20"/>
              </w:rPr>
              <w:t>允許了一台本質不安全的工具被持續使用，管理上未能及時攔截此明顯的硬體缺陷。</w:t>
            </w:r>
          </w:p>
        </w:tc>
      </w:tr>
      <w:tr>
        <w:trPr>
          <w:trHeight w:val="1730" w:hRule="atLeast"/>
        </w:trPr>
        <w:tc>
          <w:tcPr>
            <w:tcW w:w="758" w:type="dxa"/>
          </w:tcPr>
          <w:p>
            <w:pPr>
              <w:pStyle w:val="TableParagraph"/>
              <w:spacing w:line="225" w:lineRule="auto" w:before="4"/>
              <w:ind w:right="237"/>
              <w:rPr>
                <w:b/>
                <w:sz w:val="20"/>
              </w:rPr>
            </w:pPr>
            <w:r>
              <w:rPr>
                <w:b/>
                <w:sz w:val="20"/>
              </w:rPr>
              <w:t>行政管理</w:t>
            </w:r>
          </w:p>
        </w:tc>
        <w:tc>
          <w:tcPr>
            <w:tcW w:w="1119" w:type="dxa"/>
          </w:tcPr>
          <w:p>
            <w:pPr>
              <w:pStyle w:val="TableParagraph"/>
              <w:spacing w:line="225" w:lineRule="auto" w:before="4"/>
              <w:ind w:left="108" w:right="128" w:hanging="1"/>
              <w:rPr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4. </w:t>
            </w:r>
            <w:r>
              <w:rPr>
                <w:b/>
                <w:sz w:val="20"/>
              </w:rPr>
              <w:t>作業前風險評估</w:t>
            </w:r>
          </w:p>
          <w:p>
            <w:pPr>
              <w:pStyle w:val="TableParagraph"/>
              <w:spacing w:line="225" w:lineRule="auto" w:before="1"/>
              <w:ind w:left="108" w:right="125"/>
              <w:rPr>
                <w:rFonts w:ascii="Segoe UI" w:eastAsia="Segoe UI"/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(</w:t>
            </w:r>
            <w:r>
              <w:rPr>
                <w:b/>
                <w:sz w:val="20"/>
              </w:rPr>
              <w:t>針對特殊作業</w:t>
            </w:r>
            <w:r>
              <w:rPr>
                <w:rFonts w:ascii="Segoe UI" w:eastAsia="Segoe UI"/>
                <w:b/>
                <w:sz w:val="20"/>
              </w:rPr>
              <w:t>)</w:t>
            </w:r>
          </w:p>
        </w:tc>
        <w:tc>
          <w:tcPr>
            <w:tcW w:w="877" w:type="dxa"/>
          </w:tcPr>
          <w:p>
            <w:pPr>
              <w:pStyle w:val="TableParagraph"/>
              <w:spacing w:line="225" w:lineRule="auto" w:before="4"/>
              <w:ind w:left="108" w:right="154"/>
              <w:rPr>
                <w:b/>
                <w:sz w:val="20"/>
              </w:rPr>
            </w:pPr>
            <w:r>
              <w:rPr>
                <w:b/>
                <w:spacing w:val="-6"/>
                <w:sz w:val="20"/>
              </w:rPr>
              <w:t>不存在或無效</w:t>
            </w:r>
          </w:p>
          <w:p>
            <w:pPr>
              <w:pStyle w:val="TableParagraph"/>
              <w:spacing w:line="353" w:lineRule="exact"/>
              <w:ind w:left="108"/>
              <w:rPr>
                <w:rFonts w:ascii="Segoe UI" w:eastAsia="Segoe UI"/>
                <w:b/>
                <w:sz w:val="20"/>
              </w:rPr>
            </w:pPr>
            <w:r>
              <w:rPr>
                <w:rFonts w:ascii="Segoe UI" w:eastAsia="Segoe UI"/>
                <w:b/>
                <w:spacing w:val="-1"/>
                <w:sz w:val="20"/>
              </w:rPr>
              <w:t>(</w:t>
            </w:r>
            <w:r>
              <w:rPr>
                <w:b/>
                <w:spacing w:val="-1"/>
                <w:sz w:val="20"/>
              </w:rPr>
              <w:t>推斷</w:t>
            </w:r>
            <w:r>
              <w:rPr>
                <w:rFonts w:ascii="Segoe UI" w:eastAsia="Segoe UI"/>
                <w:b/>
                <w:sz w:val="20"/>
              </w:rPr>
              <w:t>)</w:t>
            </w:r>
          </w:p>
        </w:tc>
        <w:tc>
          <w:tcPr>
            <w:tcW w:w="2388" w:type="dxa"/>
          </w:tcPr>
          <w:p>
            <w:pPr>
              <w:pStyle w:val="TableParagraph"/>
              <w:spacing w:line="225" w:lineRule="auto" w:before="4"/>
              <w:ind w:left="109" w:right="265"/>
              <w:rPr>
                <w:sz w:val="20"/>
              </w:rPr>
            </w:pPr>
            <w:r>
              <w:rPr>
                <w:spacing w:val="-2"/>
                <w:sz w:val="20"/>
              </w:rPr>
              <w:t>未針對「在管溝內使用</w:t>
            </w:r>
            <w:r>
              <w:rPr>
                <w:sz w:val="20"/>
              </w:rPr>
              <w:t>手持研磨機」此一特 </w:t>
            </w:r>
            <w:r>
              <w:rPr>
                <w:spacing w:val="-2"/>
                <w:sz w:val="20"/>
              </w:rPr>
              <w:t>殊、高風險作業，進行專項的危害辨識與風險</w:t>
            </w:r>
          </w:p>
          <w:p>
            <w:pPr>
              <w:pStyle w:val="TableParagraph"/>
              <w:spacing w:line="323" w:lineRule="exact"/>
              <w:ind w:left="109"/>
              <w:rPr>
                <w:sz w:val="20"/>
              </w:rPr>
            </w:pPr>
            <w:r>
              <w:rPr>
                <w:sz w:val="20"/>
              </w:rPr>
              <w:t>評估。</w:t>
            </w:r>
          </w:p>
        </w:tc>
        <w:tc>
          <w:tcPr>
            <w:tcW w:w="3154" w:type="dxa"/>
          </w:tcPr>
          <w:p>
            <w:pPr>
              <w:pStyle w:val="TableParagraph"/>
              <w:spacing w:line="225" w:lineRule="auto" w:before="5"/>
              <w:ind w:left="109" w:right="171" w:hanging="1"/>
              <w:jc w:val="both"/>
              <w:rPr>
                <w:sz w:val="20"/>
              </w:rPr>
            </w:pPr>
            <w:r>
              <w:rPr>
                <w:sz w:val="20"/>
              </w:rPr>
              <w:t>因為沒有辨識出風險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如空間狹小易接觸、服裝捲入等</w:t>
            </w:r>
            <w:r>
              <w:rPr>
                <w:rFonts w:ascii="Segoe UI" w:eastAsia="Segoe UI"/>
                <w:sz w:val="20"/>
              </w:rPr>
              <w:t>)</w:t>
            </w:r>
            <w:r>
              <w:rPr>
                <w:sz w:val="20"/>
              </w:rPr>
              <w:t>，所以完全沒有規劃任何對應的控制措施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屏障</w:t>
            </w:r>
            <w:r>
              <w:rPr>
                <w:rFonts w:ascii="Segoe UI" w:eastAsia="Segoe UI"/>
                <w:sz w:val="20"/>
              </w:rPr>
              <w:t>)</w:t>
            </w:r>
            <w:r>
              <w:rPr>
                <w:sz w:val="20"/>
              </w:rPr>
              <w:t>，導致作業在高度風險下進</w:t>
            </w:r>
          </w:p>
          <w:p>
            <w:pPr>
              <w:pStyle w:val="TableParagraph"/>
              <w:spacing w:line="322" w:lineRule="exact"/>
              <w:ind w:left="109"/>
              <w:jc w:val="both"/>
              <w:rPr>
                <w:sz w:val="20"/>
              </w:rPr>
            </w:pPr>
            <w:r>
              <w:rPr>
                <w:sz w:val="20"/>
              </w:rPr>
              <w:t>行。</w:t>
            </w:r>
          </w:p>
        </w:tc>
      </w:tr>
    </w:tbl>
    <w:p>
      <w:pPr>
        <w:pStyle w:val="BodyText"/>
        <w:spacing w:before="8"/>
        <w:rPr>
          <w:sz w:val="22"/>
        </w:rPr>
      </w:pPr>
      <w:r>
        <w:rPr/>
        <w:pict>
          <v:group style="position:absolute;margin-left:90pt;margin-top:22.620001pt;width:415.35pt;height:1.55pt;mso-position-horizontal-relative:page;mso-position-vertical-relative:paragraph;z-index:-880;mso-wrap-distance-left:0;mso-wrap-distance-right:0" coordorigin="1800,452" coordsize="8307,31">
            <v:line style="position:absolute" from="1800,468" to="10106,468" stroked="true" strokeweight="1.5pt" strokecolor="#9f9f9f">
              <v:stroke dashstyle="solid"/>
            </v:line>
            <v:rect style="position:absolute;left:1800;top:452;width:5;height:5" filled="true" fillcolor="#9f9f9f" stroked="false">
              <v:fill type="solid"/>
            </v:rect>
            <v:rect style="position:absolute;left:1800;top:452;width:5;height:5" filled="true" fillcolor="#9f9f9f" stroked="false">
              <v:fill type="solid"/>
            </v:rect>
            <v:line style="position:absolute" from="1805,455" to="10102,455" stroked="true" strokeweight=".24pt" strokecolor="#9f9f9f">
              <v:stroke dashstyle="solid"/>
            </v:line>
            <v:rect style="position:absolute;left:10101;top:452;width:5;height:5" filled="true" fillcolor="#e2e2e2" stroked="false">
              <v:fill type="solid"/>
            </v:rect>
            <v:rect style="position:absolute;left:10101;top:452;width:5;height:5" filled="true" fillcolor="#9f9f9f" stroked="false">
              <v:fill type="solid"/>
            </v:rect>
            <v:rect style="position:absolute;left:1800;top:457;width:5;height:21" filled="true" fillcolor="#9f9f9f" stroked="false">
              <v:fill type="solid"/>
            </v:rect>
            <v:rect style="position:absolute;left:10101;top:457;width:5;height:21" filled="true" fillcolor="#e2e2e2" stroked="false">
              <v:fill type="solid"/>
            </v:rect>
            <v:rect style="position:absolute;left:1800;top:477;width:5;height:5" filled="true" fillcolor="#9f9f9f" stroked="false">
              <v:fill type="solid"/>
            </v:rect>
            <v:rect style="position:absolute;left:1800;top:477;width:5;height:5" filled="true" fillcolor="#e2e2e2" stroked="false">
              <v:fill type="solid"/>
            </v:rect>
            <v:line style="position:absolute" from="1805,480" to="10102,480" stroked="true" strokeweight=".24pt" strokecolor="#e2e2e2">
              <v:stroke dashstyle="solid"/>
            </v:line>
            <v:rect style="position:absolute;left:10101;top:477;width:5;height:5" filled="true" fillcolor="#e2e2e2" stroked="false">
              <v:fill type="solid"/>
            </v:rect>
            <v:rect style="position:absolute;left:10101;top:477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Heading1"/>
        <w:spacing w:before="7"/>
        <w:rPr>
          <w:rFonts w:ascii="Calibri" w:eastAsia="Calibri"/>
        </w:rPr>
      </w:pPr>
      <w:r>
        <w:rPr/>
        <w:t>五</w:t>
      </w:r>
      <w:r>
        <w:rPr>
          <w:rFonts w:ascii="Calibri" w:eastAsia="Calibri"/>
        </w:rPr>
        <w:t>. </w:t>
      </w:r>
      <w:r>
        <w:rPr/>
        <w:t>變更分析  </w:t>
      </w:r>
      <w:r>
        <w:rPr>
          <w:rFonts w:ascii="Calibri" w:eastAsia="Calibri"/>
        </w:rPr>
        <w:t>(Change Analysis)</w:t>
      </w:r>
    </w:p>
    <w:p>
      <w:pPr>
        <w:pStyle w:val="BodyText"/>
        <w:spacing w:line="225" w:lineRule="auto" w:before="6"/>
        <w:ind w:left="480" w:right="144"/>
      </w:pPr>
      <w:r>
        <w:rPr/>
        <w:t>本分析比較「事故狀況」與一個「理想的無事故狀況」，以識別導致事故的關鍵差異。</w:t>
      </w: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8"/>
        <w:gridCol w:w="1176"/>
        <w:gridCol w:w="1985"/>
        <w:gridCol w:w="1413"/>
        <w:gridCol w:w="2647"/>
      </w:tblGrid>
      <w:tr>
        <w:trPr>
          <w:trHeight w:val="1037" w:hRule="atLeast"/>
        </w:trPr>
        <w:tc>
          <w:tcPr>
            <w:tcW w:w="1078" w:type="dxa"/>
          </w:tcPr>
          <w:p>
            <w:pPr>
              <w:pStyle w:val="TableParagraph"/>
              <w:spacing w:line="346" w:lineRule="exact"/>
              <w:rPr>
                <w:sz w:val="20"/>
              </w:rPr>
            </w:pPr>
            <w:r>
              <w:rPr>
                <w:sz w:val="20"/>
              </w:rPr>
              <w:t>因素</w:t>
            </w:r>
          </w:p>
          <w:p>
            <w:pPr>
              <w:pStyle w:val="TableParagraph"/>
              <w:spacing w:line="261" w:lineRule="exact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(Factor)</w:t>
            </w:r>
          </w:p>
        </w:tc>
        <w:tc>
          <w:tcPr>
            <w:tcW w:w="1176" w:type="dxa"/>
          </w:tcPr>
          <w:p>
            <w:pPr>
              <w:pStyle w:val="TableParagraph"/>
              <w:spacing w:line="351" w:lineRule="exact"/>
              <w:rPr>
                <w:sz w:val="20"/>
              </w:rPr>
            </w:pPr>
            <w:r>
              <w:rPr>
                <w:sz w:val="20"/>
              </w:rPr>
              <w:t>事故狀況</w:t>
            </w:r>
          </w:p>
        </w:tc>
        <w:tc>
          <w:tcPr>
            <w:tcW w:w="1985" w:type="dxa"/>
          </w:tcPr>
          <w:p>
            <w:pPr>
              <w:pStyle w:val="TableParagraph"/>
              <w:spacing w:line="225" w:lineRule="auto"/>
              <w:ind w:right="104"/>
              <w:rPr>
                <w:sz w:val="20"/>
              </w:rPr>
            </w:pPr>
            <w:r>
              <w:rPr>
                <w:sz w:val="20"/>
              </w:rPr>
              <w:t>先前、理想或未發生事故狀況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比較基</w:t>
            </w:r>
          </w:p>
          <w:p>
            <w:pPr>
              <w:pStyle w:val="TableParagraph"/>
              <w:spacing w:line="327" w:lineRule="exact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準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1413" w:type="dxa"/>
          </w:tcPr>
          <w:p>
            <w:pPr>
              <w:pStyle w:val="TableParagraph"/>
              <w:spacing w:line="351" w:lineRule="exact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差異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變更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2647" w:type="dxa"/>
          </w:tcPr>
          <w:p>
            <w:pPr>
              <w:pStyle w:val="TableParagraph"/>
              <w:spacing w:line="225" w:lineRule="auto"/>
              <w:ind w:left="106" w:right="166" w:hanging="1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效果評估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此差異對事故的影響</w:t>
            </w:r>
            <w:r>
              <w:rPr>
                <w:rFonts w:ascii="Segoe UI" w:eastAsia="Segoe UI"/>
                <w:sz w:val="20"/>
              </w:rPr>
              <w:t>)</w:t>
            </w:r>
          </w:p>
        </w:tc>
      </w:tr>
      <w:tr>
        <w:trPr>
          <w:trHeight w:val="1730" w:hRule="atLeast"/>
        </w:trPr>
        <w:tc>
          <w:tcPr>
            <w:tcW w:w="1078" w:type="dxa"/>
          </w:tcPr>
          <w:p>
            <w:pPr>
              <w:pStyle w:val="TableParagraph"/>
              <w:spacing w:line="256" w:lineRule="exact"/>
              <w:rPr>
                <w:rFonts w:ascii="Segoe UI"/>
                <w:b/>
                <w:sz w:val="20"/>
              </w:rPr>
            </w:pPr>
            <w:r>
              <w:rPr>
                <w:rFonts w:ascii="Segoe UI"/>
                <w:b/>
                <w:sz w:val="20"/>
              </w:rPr>
              <w:t>WHAT</w:t>
            </w:r>
          </w:p>
          <w:p>
            <w:pPr>
              <w:pStyle w:val="TableParagraph"/>
              <w:spacing w:line="362" w:lineRule="exact"/>
              <w:rPr>
                <w:rFonts w:ascii="Segoe UI" w:eastAsia="Segoe UI"/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(</w:t>
            </w:r>
            <w:r>
              <w:rPr>
                <w:b/>
                <w:sz w:val="20"/>
              </w:rPr>
              <w:t>設備</w:t>
            </w:r>
            <w:r>
              <w:rPr>
                <w:rFonts w:ascii="Segoe UI" w:eastAsia="Segoe UI"/>
                <w:b/>
                <w:sz w:val="20"/>
              </w:rPr>
              <w:t>)</w:t>
            </w:r>
          </w:p>
        </w:tc>
        <w:tc>
          <w:tcPr>
            <w:tcW w:w="1176" w:type="dxa"/>
          </w:tcPr>
          <w:p>
            <w:pPr>
              <w:pStyle w:val="TableParagraph"/>
              <w:spacing w:line="341" w:lineRule="exact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使用</w:t>
            </w:r>
            <w:r>
              <w:rPr>
                <w:rFonts w:ascii="Segoe UI" w:eastAsia="Segoe UI"/>
                <w:sz w:val="20"/>
              </w:rPr>
              <w:t>**</w:t>
            </w:r>
          </w:p>
          <w:p>
            <w:pPr>
              <w:pStyle w:val="TableParagraph"/>
              <w:spacing w:line="225" w:lineRule="auto" w:before="5"/>
              <w:ind w:right="256"/>
              <w:rPr>
                <w:sz w:val="20"/>
              </w:rPr>
            </w:pPr>
            <w:r>
              <w:rPr>
                <w:sz w:val="20"/>
              </w:rPr>
              <w:t>「 無 護 罩」</w:t>
            </w:r>
            <w:r>
              <w:rPr>
                <w:rFonts w:ascii="Segoe UI" w:eastAsia="Segoe UI"/>
                <w:sz w:val="20"/>
              </w:rPr>
              <w:t>**</w:t>
            </w:r>
            <w:r>
              <w:rPr>
                <w:sz w:val="20"/>
              </w:rPr>
              <w:t>的手提研磨</w:t>
            </w:r>
          </w:p>
          <w:p>
            <w:pPr>
              <w:pStyle w:val="TableParagraph"/>
              <w:spacing w:line="326" w:lineRule="exact"/>
              <w:rPr>
                <w:sz w:val="20"/>
              </w:rPr>
            </w:pPr>
            <w:r>
              <w:rPr>
                <w:sz w:val="20"/>
              </w:rPr>
              <w:t>機。</w:t>
            </w:r>
          </w:p>
        </w:tc>
        <w:tc>
          <w:tcPr>
            <w:tcW w:w="1985" w:type="dxa"/>
          </w:tcPr>
          <w:p>
            <w:pPr>
              <w:pStyle w:val="TableParagraph"/>
              <w:spacing w:line="225" w:lineRule="auto"/>
              <w:ind w:right="98" w:hanging="1"/>
              <w:rPr>
                <w:sz w:val="20"/>
              </w:rPr>
            </w:pPr>
            <w:r>
              <w:rPr>
                <w:sz w:val="20"/>
              </w:rPr>
              <w:t>使用</w:t>
            </w:r>
            <w:r>
              <w:rPr>
                <w:rFonts w:ascii="Segoe UI" w:eastAsia="Segoe UI"/>
                <w:sz w:val="20"/>
              </w:rPr>
              <w:t>**</w:t>
            </w:r>
            <w:r>
              <w:rPr>
                <w:sz w:val="20"/>
              </w:rPr>
              <w:t>「有完整護 罩」</w:t>
            </w:r>
            <w:r>
              <w:rPr>
                <w:rFonts w:ascii="Segoe UI" w:eastAsia="Segoe UI"/>
                <w:sz w:val="20"/>
              </w:rPr>
              <w:t>**</w:t>
            </w:r>
            <w:r>
              <w:rPr>
                <w:spacing w:val="-3"/>
                <w:sz w:val="20"/>
              </w:rPr>
              <w:t>的標準安全工</w:t>
            </w:r>
            <w:r>
              <w:rPr>
                <w:sz w:val="20"/>
              </w:rPr>
              <w:t>具。</w:t>
            </w:r>
          </w:p>
        </w:tc>
        <w:tc>
          <w:tcPr>
            <w:tcW w:w="1413" w:type="dxa"/>
          </w:tcPr>
          <w:p>
            <w:pPr>
              <w:pStyle w:val="TableParagraph"/>
              <w:spacing w:line="225" w:lineRule="auto"/>
              <w:ind w:right="292"/>
              <w:jc w:val="both"/>
              <w:rPr>
                <w:sz w:val="20"/>
              </w:rPr>
            </w:pPr>
            <w:r>
              <w:rPr>
                <w:sz w:val="20"/>
              </w:rPr>
              <w:t>工具的安全狀態由「完整」變為</w:t>
            </w:r>
          </w:p>
          <w:p>
            <w:pPr>
              <w:pStyle w:val="TableParagraph"/>
              <w:spacing w:line="353" w:lineRule="exact"/>
              <w:jc w:val="both"/>
              <w:rPr>
                <w:sz w:val="20"/>
              </w:rPr>
            </w:pPr>
            <w:r>
              <w:rPr>
                <w:sz w:val="20"/>
              </w:rPr>
              <w:t>「缺陷」。</w:t>
            </w:r>
          </w:p>
        </w:tc>
        <w:tc>
          <w:tcPr>
            <w:tcW w:w="2647" w:type="dxa"/>
          </w:tcPr>
          <w:p>
            <w:pPr>
              <w:pStyle w:val="TableParagraph"/>
              <w:spacing w:line="225" w:lineRule="auto"/>
              <w:ind w:left="106" w:right="226"/>
              <w:rPr>
                <w:sz w:val="20"/>
              </w:rPr>
            </w:pPr>
            <w:r>
              <w:rPr>
                <w:sz w:val="20"/>
              </w:rPr>
              <w:t>核心物理差異。 此變更使得危害源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研磨輪</w:t>
            </w:r>
            <w:r>
              <w:rPr>
                <w:rFonts w:ascii="Segoe UI" w:eastAsia="Segoe UI"/>
                <w:sz w:val="20"/>
              </w:rPr>
              <w:t>)</w:t>
            </w:r>
            <w:r>
              <w:rPr>
                <w:sz w:val="20"/>
              </w:rPr>
              <w:t>完全暴</w:t>
            </w:r>
          </w:p>
          <w:p>
            <w:pPr>
              <w:pStyle w:val="TableParagraph"/>
              <w:spacing w:line="225" w:lineRule="auto"/>
              <w:ind w:left="106" w:right="127"/>
              <w:rPr>
                <w:sz w:val="20"/>
              </w:rPr>
            </w:pPr>
            <w:r>
              <w:rPr>
                <w:sz w:val="20"/>
              </w:rPr>
              <w:t>露，從而創造了事故發生的基本物理條件。</w:t>
            </w:r>
          </w:p>
        </w:tc>
      </w:tr>
      <w:tr>
        <w:trPr>
          <w:trHeight w:val="1728" w:hRule="atLeast"/>
        </w:trPr>
        <w:tc>
          <w:tcPr>
            <w:tcW w:w="1078" w:type="dxa"/>
          </w:tcPr>
          <w:p>
            <w:pPr>
              <w:pStyle w:val="TableParagraph"/>
              <w:spacing w:line="340" w:lineRule="exact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WHO (</w:t>
            </w:r>
            <w:r>
              <w:rPr>
                <w:sz w:val="20"/>
              </w:rPr>
              <w:t>人</w:t>
            </w:r>
          </w:p>
          <w:p>
            <w:pPr>
              <w:pStyle w:val="TableParagraph"/>
              <w:spacing w:line="357" w:lineRule="exact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員穿著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1176" w:type="dxa"/>
          </w:tcPr>
          <w:p>
            <w:pPr>
              <w:pStyle w:val="TableParagraph"/>
              <w:spacing w:line="225" w:lineRule="auto"/>
              <w:ind w:right="255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罹災者佩戴了</w:t>
            </w:r>
            <w:r>
              <w:rPr>
                <w:rFonts w:ascii="Segoe UI" w:eastAsia="Segoe UI"/>
                <w:sz w:val="20"/>
              </w:rPr>
              <w:t>**</w:t>
            </w:r>
          </w:p>
          <w:p>
            <w:pPr>
              <w:pStyle w:val="TableParagraph"/>
              <w:spacing w:line="225" w:lineRule="auto"/>
              <w:ind w:right="195"/>
              <w:rPr>
                <w:sz w:val="20"/>
              </w:rPr>
            </w:pPr>
            <w:r>
              <w:rPr>
                <w:sz w:val="20"/>
              </w:rPr>
              <w:t>「頭套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脖圍</w:t>
            </w:r>
            <w:r>
              <w:rPr>
                <w:rFonts w:ascii="Segoe UI" w:eastAsia="Segoe UI"/>
                <w:sz w:val="20"/>
              </w:rPr>
              <w:t>)</w:t>
            </w:r>
            <w:r>
              <w:rPr>
                <w:sz w:val="20"/>
              </w:rPr>
              <w:t>」</w:t>
            </w:r>
            <w:r>
              <w:rPr>
                <w:rFonts w:ascii="Segoe UI" w:eastAsia="Segoe UI"/>
                <w:sz w:val="20"/>
              </w:rPr>
              <w:t>**</w:t>
            </w:r>
            <w:r>
              <w:rPr>
                <w:sz w:val="20"/>
              </w:rPr>
              <w:t>。</w:t>
            </w:r>
          </w:p>
        </w:tc>
        <w:tc>
          <w:tcPr>
            <w:tcW w:w="1985" w:type="dxa"/>
          </w:tcPr>
          <w:p>
            <w:pPr>
              <w:pStyle w:val="TableParagraph"/>
              <w:spacing w:line="225" w:lineRule="auto"/>
              <w:ind w:right="98" w:hanging="1"/>
              <w:rPr>
                <w:sz w:val="20"/>
              </w:rPr>
            </w:pPr>
            <w:r>
              <w:rPr>
                <w:sz w:val="20"/>
              </w:rPr>
              <w:t>作業員應穿著</w:t>
            </w:r>
            <w:r>
              <w:rPr>
                <w:rFonts w:ascii="Segoe UI" w:eastAsia="Segoe UI"/>
                <w:sz w:val="20"/>
              </w:rPr>
              <w:t>**</w:t>
            </w:r>
            <w:r>
              <w:rPr>
                <w:sz w:val="20"/>
              </w:rPr>
              <w:t>「合身且無懸垂物」</w:t>
            </w:r>
            <w:r>
              <w:rPr>
                <w:rFonts w:ascii="Segoe UI" w:eastAsia="Segoe UI"/>
                <w:sz w:val="20"/>
              </w:rPr>
              <w:t>**</w:t>
            </w:r>
            <w:r>
              <w:rPr>
                <w:sz w:val="20"/>
              </w:rPr>
              <w:t>的標準工作服，不佩戴任何易捲入的飾</w:t>
            </w:r>
          </w:p>
          <w:p>
            <w:pPr>
              <w:pStyle w:val="TableParagraph"/>
              <w:spacing w:line="326" w:lineRule="exact"/>
              <w:rPr>
                <w:sz w:val="20"/>
              </w:rPr>
            </w:pPr>
            <w:r>
              <w:rPr>
                <w:sz w:val="20"/>
              </w:rPr>
              <w:t>品或衣物。</w:t>
            </w:r>
          </w:p>
        </w:tc>
        <w:tc>
          <w:tcPr>
            <w:tcW w:w="1413" w:type="dxa"/>
          </w:tcPr>
          <w:p>
            <w:pPr>
              <w:pStyle w:val="TableParagraph"/>
              <w:spacing w:line="340" w:lineRule="exact"/>
              <w:rPr>
                <w:sz w:val="20"/>
              </w:rPr>
            </w:pPr>
            <w:r>
              <w:rPr>
                <w:sz w:val="20"/>
              </w:rPr>
              <w:t>個人穿著由</w:t>
            </w:r>
          </w:p>
          <w:p>
            <w:pPr>
              <w:pStyle w:val="TableParagraph"/>
              <w:spacing w:line="225" w:lineRule="auto" w:before="5"/>
              <w:ind w:right="293"/>
              <w:rPr>
                <w:sz w:val="20"/>
              </w:rPr>
            </w:pPr>
            <w:r>
              <w:rPr>
                <w:sz w:val="20"/>
              </w:rPr>
              <w:t>「安全」變為 「 不 安 全」。</w:t>
            </w:r>
          </w:p>
        </w:tc>
        <w:tc>
          <w:tcPr>
            <w:tcW w:w="2647" w:type="dxa"/>
          </w:tcPr>
          <w:p>
            <w:pPr>
              <w:pStyle w:val="TableParagraph"/>
              <w:spacing w:line="225" w:lineRule="auto"/>
              <w:ind w:left="106" w:right="127"/>
              <w:rPr>
                <w:sz w:val="20"/>
              </w:rPr>
            </w:pPr>
            <w:r>
              <w:rPr>
                <w:sz w:val="20"/>
              </w:rPr>
              <w:t>此變更引入了一個「媒介 </w:t>
            </w:r>
            <w:r>
              <w:rPr>
                <w:spacing w:val="-2"/>
                <w:sz w:val="20"/>
              </w:rPr>
              <w:t>物」，脖圍本身不具危害， 但在暴露的危害源旁，它成為了傳遞危害、導致捲入的</w:t>
            </w:r>
          </w:p>
          <w:p>
            <w:pPr>
              <w:pStyle w:val="TableParagraph"/>
              <w:spacing w:line="326" w:lineRule="exact"/>
              <w:ind w:left="106"/>
              <w:rPr>
                <w:sz w:val="20"/>
              </w:rPr>
            </w:pPr>
            <w:r>
              <w:rPr>
                <w:sz w:val="20"/>
              </w:rPr>
              <w:t>關鍵。</w:t>
            </w:r>
          </w:p>
        </w:tc>
      </w:tr>
      <w:tr>
        <w:trPr>
          <w:trHeight w:val="1729" w:hRule="atLeast"/>
        </w:trPr>
        <w:tc>
          <w:tcPr>
            <w:tcW w:w="1078" w:type="dxa"/>
          </w:tcPr>
          <w:p>
            <w:pPr>
              <w:pStyle w:val="TableParagraph"/>
              <w:spacing w:line="256" w:lineRule="exact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WHERE</w:t>
            </w:r>
          </w:p>
          <w:p>
            <w:pPr>
              <w:pStyle w:val="TableParagraph"/>
              <w:spacing w:line="225" w:lineRule="auto" w:before="10"/>
              <w:ind w:right="219"/>
              <w:rPr>
                <w:rFonts w:ascii="Segoe UI" w:eastAsia="Segoe UI"/>
                <w:sz w:val="20"/>
              </w:rPr>
            </w:pP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地點</w:t>
            </w:r>
            <w:r>
              <w:rPr>
                <w:rFonts w:ascii="Segoe UI" w:eastAsia="Segoe UI"/>
                <w:sz w:val="20"/>
              </w:rPr>
              <w:t>/</w:t>
            </w:r>
            <w:r>
              <w:rPr>
                <w:sz w:val="20"/>
              </w:rPr>
              <w:t>環境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1176" w:type="dxa"/>
          </w:tcPr>
          <w:p>
            <w:pPr>
              <w:pStyle w:val="TableParagraph"/>
              <w:spacing w:line="225" w:lineRule="auto"/>
              <w:ind w:right="288" w:hanging="1"/>
              <w:rPr>
                <w:sz w:val="20"/>
              </w:rPr>
            </w:pPr>
            <w:r>
              <w:rPr>
                <w:sz w:val="20"/>
              </w:rPr>
              <w:t>在</w:t>
            </w:r>
            <w:r>
              <w:rPr>
                <w:rFonts w:ascii="Segoe UI" w:eastAsia="Segoe UI"/>
                <w:sz w:val="20"/>
              </w:rPr>
              <w:t>**</w:t>
            </w:r>
            <w:r>
              <w:rPr>
                <w:sz w:val="20"/>
              </w:rPr>
              <w:t>「狹隘的管溝」</w:t>
            </w:r>
            <w:r>
              <w:rPr>
                <w:rFonts w:ascii="Segoe UI" w:eastAsia="Segoe UI"/>
                <w:sz w:val="20"/>
              </w:rPr>
              <w:t>**</w:t>
            </w:r>
            <w:r>
              <w:rPr>
                <w:sz w:val="20"/>
              </w:rPr>
              <w:t>內作業。</w:t>
            </w:r>
          </w:p>
        </w:tc>
        <w:tc>
          <w:tcPr>
            <w:tcW w:w="1985" w:type="dxa"/>
          </w:tcPr>
          <w:p>
            <w:pPr>
              <w:pStyle w:val="TableParagraph"/>
              <w:spacing w:line="341" w:lineRule="exact"/>
              <w:rPr>
                <w:sz w:val="20"/>
              </w:rPr>
            </w:pPr>
            <w:r>
              <w:rPr>
                <w:sz w:val="20"/>
              </w:rPr>
              <w:t>在</w:t>
            </w:r>
            <w:r>
              <w:rPr>
                <w:rFonts w:ascii="Segoe UI" w:eastAsia="Segoe UI"/>
                <w:sz w:val="20"/>
              </w:rPr>
              <w:t>**</w:t>
            </w:r>
            <w:r>
              <w:rPr>
                <w:sz w:val="20"/>
              </w:rPr>
              <w:t>「開放、寬敞」</w:t>
            </w:r>
          </w:p>
          <w:p>
            <w:pPr>
              <w:pStyle w:val="TableParagraph"/>
              <w:spacing w:line="225" w:lineRule="auto" w:before="5"/>
              <w:ind w:right="97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**</w:t>
            </w:r>
            <w:r>
              <w:rPr>
                <w:sz w:val="20"/>
              </w:rPr>
              <w:t>的場地進行研磨作業。</w:t>
            </w:r>
          </w:p>
        </w:tc>
        <w:tc>
          <w:tcPr>
            <w:tcW w:w="1413" w:type="dxa"/>
          </w:tcPr>
          <w:p>
            <w:pPr>
              <w:pStyle w:val="TableParagraph"/>
              <w:spacing w:line="341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作業空間由</w:t>
            </w:r>
          </w:p>
          <w:p>
            <w:pPr>
              <w:pStyle w:val="TableParagraph"/>
              <w:spacing w:line="225" w:lineRule="auto" w:before="5"/>
              <w:ind w:right="29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「開放」變</w:t>
            </w:r>
            <w:r>
              <w:rPr>
                <w:b/>
                <w:sz w:val="20"/>
              </w:rPr>
              <w:t>為「受</w:t>
            </w:r>
          </w:p>
          <w:p>
            <w:pPr>
              <w:pStyle w:val="TableParagraph"/>
              <w:spacing w:line="352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限」。</w:t>
            </w:r>
          </w:p>
        </w:tc>
        <w:tc>
          <w:tcPr>
            <w:tcW w:w="2647" w:type="dxa"/>
          </w:tcPr>
          <w:p>
            <w:pPr>
              <w:pStyle w:val="TableParagraph"/>
              <w:spacing w:line="225" w:lineRule="auto"/>
              <w:ind w:left="106" w:right="127"/>
              <w:rPr>
                <w:sz w:val="20"/>
              </w:rPr>
            </w:pPr>
            <w:r>
              <w:rPr>
                <w:spacing w:val="-2"/>
                <w:sz w:val="20"/>
              </w:rPr>
              <w:t>此變更大幅增加了人員身體</w:t>
            </w:r>
            <w:r>
              <w:rPr>
                <w:sz w:val="20"/>
              </w:rPr>
              <w:t>或衣物不慎碰觸工具的機 </w:t>
            </w:r>
            <w:r>
              <w:rPr>
                <w:spacing w:val="-2"/>
                <w:sz w:val="20"/>
              </w:rPr>
              <w:t>率。在開放空間可輕易避免的接觸，在狹隘空間內變得</w:t>
            </w:r>
          </w:p>
          <w:p>
            <w:pPr>
              <w:pStyle w:val="TableParagraph"/>
              <w:spacing w:line="327" w:lineRule="exact"/>
              <w:ind w:left="106"/>
              <w:rPr>
                <w:sz w:val="20"/>
              </w:rPr>
            </w:pPr>
            <w:r>
              <w:rPr>
                <w:sz w:val="20"/>
              </w:rPr>
              <w:t>難以預防。</w:t>
            </w:r>
          </w:p>
        </w:tc>
      </w:tr>
    </w:tbl>
    <w:p>
      <w:pPr>
        <w:pStyle w:val="BodyText"/>
        <w:spacing w:before="3"/>
        <w:rPr>
          <w:sz w:val="22"/>
        </w:rPr>
      </w:pPr>
      <w:r>
        <w:rPr/>
        <w:pict>
          <v:group style="position:absolute;margin-left:90pt;margin-top:22.381948pt;width:415.35pt;height:1.55pt;mso-position-horizontal-relative:page;mso-position-vertical-relative:paragraph;z-index:-856;mso-wrap-distance-left:0;mso-wrap-distance-right:0" coordorigin="1800,448" coordsize="8307,31">
            <v:line style="position:absolute" from="1800,463" to="10106,463" stroked="true" strokeweight="1.5pt" strokecolor="#9f9f9f">
              <v:stroke dashstyle="solid"/>
            </v:line>
            <v:rect style="position:absolute;left:1800;top:447;width:5;height:5" filled="true" fillcolor="#9f9f9f" stroked="false">
              <v:fill type="solid"/>
            </v:rect>
            <v:rect style="position:absolute;left:1800;top:447;width:5;height:5" filled="true" fillcolor="#9f9f9f" stroked="false">
              <v:fill type="solid"/>
            </v:rect>
            <v:line style="position:absolute" from="1805,450" to="10102,450" stroked="true" strokeweight=".24pt" strokecolor="#9f9f9f">
              <v:stroke dashstyle="solid"/>
            </v:line>
            <v:rect style="position:absolute;left:10101;top:447;width:5;height:5" filled="true" fillcolor="#e2e2e2" stroked="false">
              <v:fill type="solid"/>
            </v:rect>
            <v:rect style="position:absolute;left:10101;top:447;width:5;height:5" filled="true" fillcolor="#9f9f9f" stroked="false">
              <v:fill type="solid"/>
            </v:rect>
            <v:rect style="position:absolute;left:1800;top:452;width:5;height:21" filled="true" fillcolor="#9f9f9f" stroked="false">
              <v:fill type="solid"/>
            </v:rect>
            <v:rect style="position:absolute;left:10101;top:452;width:5;height:21" filled="true" fillcolor="#e2e2e2" stroked="false">
              <v:fill type="solid"/>
            </v:rect>
            <v:rect style="position:absolute;left:1800;top:473;width:5;height:5" filled="true" fillcolor="#9f9f9f" stroked="false">
              <v:fill type="solid"/>
            </v:rect>
            <v:rect style="position:absolute;left:1800;top:473;width:5;height:5" filled="true" fillcolor="#e2e2e2" stroked="false">
              <v:fill type="solid"/>
            </v:rect>
            <v:line style="position:absolute" from="1805,475" to="10102,475" stroked="true" strokeweight=".24pt" strokecolor="#e2e2e2">
              <v:stroke dashstyle="solid"/>
            </v:line>
            <v:rect style="position:absolute;left:10101;top:473;width:5;height:5" filled="true" fillcolor="#e2e2e2" stroked="false">
              <v:fill type="solid"/>
            </v:rect>
            <v:rect style="position:absolute;left:10101;top:473;width:5;height:5" filled="true" fillcolor="#e2e2e2" stroked="false">
              <v:fill type="solid"/>
            </v:rect>
            <w10:wrap type="topAndBottom"/>
          </v:group>
        </w:pict>
      </w:r>
    </w:p>
    <w:p>
      <w:pPr>
        <w:spacing w:after="0"/>
        <w:rPr>
          <w:sz w:val="22"/>
        </w:rPr>
        <w:sectPr>
          <w:pgSz w:w="11910" w:h="16840"/>
          <w:pgMar w:top="1420" w:bottom="280" w:left="1680" w:right="1680"/>
        </w:sectPr>
      </w:pPr>
    </w:p>
    <w:p>
      <w:pPr>
        <w:pStyle w:val="Heading1"/>
        <w:spacing w:before="28"/>
        <w:rPr>
          <w:rFonts w:ascii="Calibri" w:eastAsia="Calibri"/>
        </w:rPr>
      </w:pPr>
      <w:r>
        <w:rPr/>
        <w:t>六</w:t>
      </w:r>
      <w:r>
        <w:rPr>
          <w:rFonts w:ascii="Calibri" w:eastAsia="Calibri"/>
        </w:rPr>
        <w:t>. </w:t>
      </w:r>
      <w:r>
        <w:rPr/>
        <w:t>人為失誤分析  </w:t>
      </w:r>
      <w:r>
        <w:rPr>
          <w:rFonts w:ascii="Calibri" w:eastAsia="Calibri"/>
        </w:rPr>
        <w:t>(Human Failure Analysis)</w:t>
      </w:r>
    </w:p>
    <w:p>
      <w:pPr>
        <w:pStyle w:val="BodyText"/>
        <w:spacing w:line="428" w:lineRule="exact"/>
        <w:ind w:left="480"/>
      </w:pPr>
      <w:r>
        <w:rPr/>
        <w:t>本分析探討影響人員行為的深層次原因，而非僅歸咎於個人。</w:t>
      </w: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4"/>
        <w:gridCol w:w="2449"/>
        <w:gridCol w:w="4183"/>
      </w:tblGrid>
      <w:tr>
        <w:trPr>
          <w:trHeight w:val="345" w:hRule="atLeast"/>
        </w:trPr>
        <w:tc>
          <w:tcPr>
            <w:tcW w:w="1664" w:type="dxa"/>
          </w:tcPr>
          <w:p>
            <w:pPr>
              <w:pStyle w:val="TableParagraph"/>
              <w:spacing w:line="325" w:lineRule="exact"/>
              <w:rPr>
                <w:sz w:val="20"/>
              </w:rPr>
            </w:pPr>
            <w:r>
              <w:rPr>
                <w:sz w:val="20"/>
              </w:rPr>
              <w:t>失誤類型</w:t>
            </w:r>
          </w:p>
        </w:tc>
        <w:tc>
          <w:tcPr>
            <w:tcW w:w="2449" w:type="dxa"/>
          </w:tcPr>
          <w:p>
            <w:pPr>
              <w:pStyle w:val="TableParagraph"/>
              <w:spacing w:line="325" w:lineRule="exact"/>
              <w:ind w:left="108"/>
              <w:rPr>
                <w:sz w:val="20"/>
              </w:rPr>
            </w:pPr>
            <w:r>
              <w:rPr>
                <w:sz w:val="20"/>
              </w:rPr>
              <w:t>主要不安全行為</w:t>
            </w:r>
            <w:r>
              <w:rPr>
                <w:rFonts w:ascii="Segoe UI" w:eastAsia="Segoe UI"/>
                <w:sz w:val="20"/>
              </w:rPr>
              <w:t>/</w:t>
            </w:r>
            <w:r>
              <w:rPr>
                <w:sz w:val="20"/>
              </w:rPr>
              <w:t>失誤</w:t>
            </w:r>
          </w:p>
        </w:tc>
        <w:tc>
          <w:tcPr>
            <w:tcW w:w="4183" w:type="dxa"/>
          </w:tcPr>
          <w:p>
            <w:pPr>
              <w:pStyle w:val="TableParagraph"/>
              <w:spacing w:line="325" w:lineRule="exact"/>
              <w:ind w:left="108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根本原因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組織與系統層面</w:t>
            </w:r>
            <w:r>
              <w:rPr>
                <w:rFonts w:ascii="Segoe UI" w:eastAsia="Segoe UI"/>
                <w:sz w:val="20"/>
              </w:rPr>
              <w:t>)</w:t>
            </w:r>
          </w:p>
        </w:tc>
      </w:tr>
      <w:tr>
        <w:trPr>
          <w:trHeight w:val="2767" w:hRule="atLeast"/>
        </w:trPr>
        <w:tc>
          <w:tcPr>
            <w:tcW w:w="1664" w:type="dxa"/>
          </w:tcPr>
          <w:p>
            <w:pPr>
              <w:pStyle w:val="TableParagraph"/>
              <w:spacing w:line="33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規則性違規</w:t>
            </w:r>
          </w:p>
          <w:p>
            <w:pPr>
              <w:pStyle w:val="TableParagraph"/>
              <w:spacing w:line="255" w:lineRule="exact"/>
              <w:rPr>
                <w:rFonts w:ascii="Segoe UI"/>
                <w:b/>
                <w:sz w:val="20"/>
              </w:rPr>
            </w:pPr>
            <w:r>
              <w:rPr>
                <w:rFonts w:ascii="Segoe UI"/>
                <w:b/>
                <w:sz w:val="20"/>
              </w:rPr>
              <w:t>(Routine</w:t>
            </w:r>
          </w:p>
          <w:p>
            <w:pPr>
              <w:pStyle w:val="TableParagraph"/>
              <w:spacing w:line="228" w:lineRule="auto" w:before="7"/>
              <w:ind w:right="315"/>
              <w:rPr>
                <w:rFonts w:ascii="Segoe UI" w:eastAsia="Segoe UI"/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Violation) </w:t>
            </w:r>
            <w:r>
              <w:rPr>
                <w:b/>
                <w:sz w:val="20"/>
              </w:rPr>
              <w:t>或知識性錯誤</w:t>
            </w:r>
            <w:r>
              <w:rPr>
                <w:rFonts w:ascii="Segoe UI" w:eastAsia="Segoe UI"/>
                <w:b/>
                <w:sz w:val="20"/>
              </w:rPr>
              <w:t>(Mistake)</w:t>
            </w:r>
          </w:p>
        </w:tc>
        <w:tc>
          <w:tcPr>
            <w:tcW w:w="2449" w:type="dxa"/>
          </w:tcPr>
          <w:p>
            <w:pPr>
              <w:pStyle w:val="TableParagraph"/>
              <w:spacing w:line="225" w:lineRule="auto"/>
              <w:ind w:left="108" w:right="128"/>
              <w:rPr>
                <w:sz w:val="20"/>
              </w:rPr>
            </w:pPr>
            <w:r>
              <w:rPr>
                <w:b/>
                <w:spacing w:val="-2"/>
                <w:sz w:val="20"/>
              </w:rPr>
              <w:t>罹災者呂員使用未安裝護</w:t>
            </w:r>
            <w:r>
              <w:rPr>
                <w:b/>
                <w:sz w:val="20"/>
              </w:rPr>
              <w:t>罩的研磨機進行作業。 </w:t>
            </w:r>
            <w:r>
              <w:rPr>
                <w:spacing w:val="-2"/>
                <w:sz w:val="20"/>
              </w:rPr>
              <w:t>此行為可能是明知不應如</w:t>
            </w:r>
            <w:r>
              <w:rPr>
                <w:sz w:val="20"/>
              </w:rPr>
              <w:t>此但為求方便的</w:t>
            </w:r>
            <w:r>
              <w:rPr>
                <w:b/>
                <w:sz w:val="20"/>
              </w:rPr>
              <w:t>違規</w:t>
            </w:r>
            <w:r>
              <w:rPr>
                <w:spacing w:val="-8"/>
                <w:sz w:val="20"/>
              </w:rPr>
              <w:t>；也</w:t>
            </w:r>
            <w:r>
              <w:rPr>
                <w:spacing w:val="-2"/>
                <w:sz w:val="20"/>
              </w:rPr>
              <w:t>可能是根本不知道護罩重</w:t>
            </w:r>
            <w:r>
              <w:rPr>
                <w:sz w:val="20"/>
              </w:rPr>
              <w:t>要性的</w:t>
            </w:r>
            <w:r>
              <w:rPr>
                <w:b/>
                <w:sz w:val="20"/>
              </w:rPr>
              <w:t>知識性錯誤</w:t>
            </w:r>
            <w:r>
              <w:rPr>
                <w:sz w:val="20"/>
              </w:rPr>
              <w:t>。</w:t>
            </w:r>
          </w:p>
        </w:tc>
        <w:tc>
          <w:tcPr>
            <w:tcW w:w="4183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378" w:val="left" w:leader="none"/>
              </w:tabs>
              <w:spacing w:line="225" w:lineRule="auto" w:before="0" w:after="0"/>
              <w:ind w:left="108" w:right="262" w:firstLine="0"/>
              <w:jc w:val="both"/>
              <w:rPr>
                <w:sz w:val="20"/>
              </w:rPr>
            </w:pPr>
            <w:r>
              <w:rPr>
                <w:b/>
                <w:spacing w:val="3"/>
                <w:sz w:val="20"/>
              </w:rPr>
              <w:t>設備管理與維護的系統性失敗： </w:t>
            </w:r>
            <w:r>
              <w:rPr>
                <w:sz w:val="20"/>
              </w:rPr>
              <w:t>公司未</w:t>
            </w:r>
            <w:r>
              <w:rPr>
                <w:spacing w:val="-1"/>
                <w:sz w:val="20"/>
              </w:rPr>
              <w:t>能確保提供給勞工的工具是處於安全、可用的狀態。工具庫存管理混亂，或缺乏定期檢查與維修的機制，導致不安全的工具流入作</w:t>
            </w:r>
            <w:r>
              <w:rPr>
                <w:sz w:val="20"/>
              </w:rPr>
              <w:t>業現場。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78" w:val="left" w:leader="none"/>
              </w:tabs>
              <w:spacing w:line="225" w:lineRule="auto" w:before="0" w:after="0"/>
              <w:ind w:left="108" w:right="262" w:firstLine="0"/>
              <w:jc w:val="both"/>
              <w:rPr>
                <w:sz w:val="20"/>
              </w:rPr>
            </w:pPr>
            <w:r>
              <w:rPr>
                <w:b/>
                <w:spacing w:val="5"/>
                <w:sz w:val="20"/>
              </w:rPr>
              <w:t>安全監督的真空： </w:t>
            </w:r>
            <w:r>
              <w:rPr>
                <w:sz w:val="20"/>
              </w:rPr>
              <w:t>現場無人監督工具的</w:t>
            </w:r>
            <w:r>
              <w:rPr>
                <w:spacing w:val="-1"/>
                <w:sz w:val="20"/>
              </w:rPr>
              <w:t>使用狀況，未能及時發現並制止使用不安全</w:t>
            </w:r>
          </w:p>
          <w:p>
            <w:pPr>
              <w:pStyle w:val="TableParagraph"/>
              <w:spacing w:line="334" w:lineRule="exact"/>
              <w:ind w:left="108"/>
              <w:jc w:val="both"/>
              <w:rPr>
                <w:sz w:val="20"/>
              </w:rPr>
            </w:pPr>
            <w:r>
              <w:rPr>
                <w:sz w:val="20"/>
              </w:rPr>
              <w:t>工具的行為。</w:t>
            </w:r>
          </w:p>
        </w:tc>
      </w:tr>
      <w:tr>
        <w:trPr>
          <w:trHeight w:val="2421" w:hRule="atLeast"/>
        </w:trPr>
        <w:tc>
          <w:tcPr>
            <w:tcW w:w="1664" w:type="dxa"/>
          </w:tcPr>
          <w:p>
            <w:pPr>
              <w:pStyle w:val="TableParagraph"/>
              <w:spacing w:line="33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知識性錯誤</w:t>
            </w:r>
          </w:p>
          <w:p>
            <w:pPr>
              <w:pStyle w:val="TableParagraph"/>
              <w:spacing w:line="261" w:lineRule="exact"/>
              <w:rPr>
                <w:rFonts w:ascii="Segoe UI"/>
                <w:b/>
                <w:sz w:val="20"/>
              </w:rPr>
            </w:pPr>
            <w:r>
              <w:rPr>
                <w:rFonts w:ascii="Segoe UI"/>
                <w:b/>
                <w:sz w:val="20"/>
              </w:rPr>
              <w:t>(Mistake)</w:t>
            </w:r>
          </w:p>
        </w:tc>
        <w:tc>
          <w:tcPr>
            <w:tcW w:w="2449" w:type="dxa"/>
          </w:tcPr>
          <w:p>
            <w:pPr>
              <w:pStyle w:val="TableParagraph"/>
              <w:spacing w:line="225" w:lineRule="auto"/>
              <w:ind w:left="108" w:right="128"/>
              <w:rPr>
                <w:b/>
                <w:sz w:val="20"/>
              </w:rPr>
            </w:pPr>
            <w:r>
              <w:rPr>
                <w:b/>
                <w:sz w:val="20"/>
              </w:rPr>
              <w:t>罹災者呂員在操作旋轉機具時佩戴了脖圍。</w:t>
            </w:r>
          </w:p>
        </w:tc>
        <w:tc>
          <w:tcPr>
            <w:tcW w:w="4183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378" w:val="left" w:leader="none"/>
              </w:tabs>
              <w:spacing w:line="225" w:lineRule="auto" w:before="0" w:after="0"/>
              <w:ind w:left="108" w:right="262" w:firstLine="0"/>
              <w:jc w:val="both"/>
              <w:rPr>
                <w:sz w:val="20"/>
              </w:rPr>
            </w:pPr>
            <w:r>
              <w:rPr>
                <w:b/>
                <w:spacing w:val="3"/>
                <w:sz w:val="20"/>
              </w:rPr>
              <w:t>危害溝通與訓練的失敗： </w:t>
            </w:r>
            <w:r>
              <w:rPr>
                <w:sz w:val="20"/>
              </w:rPr>
              <w:t>公司的安全衛</w:t>
            </w:r>
            <w:r>
              <w:rPr>
                <w:spacing w:val="-1"/>
                <w:sz w:val="20"/>
              </w:rPr>
              <w:t>生教育訓練，未能涵蓋「操作旋轉機具時的正確穿著」此一基本但關鍵的安全知識，導</w:t>
            </w:r>
            <w:r>
              <w:rPr>
                <w:spacing w:val="-2"/>
                <w:sz w:val="20"/>
              </w:rPr>
              <w:t>致勞工對於衣物捲入的風險完全沒有概念。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78" w:val="left" w:leader="none"/>
              </w:tabs>
              <w:spacing w:line="225" w:lineRule="auto" w:before="0" w:after="0"/>
              <w:ind w:left="108" w:right="262" w:firstLine="0"/>
              <w:jc w:val="both"/>
              <w:rPr>
                <w:sz w:val="20"/>
              </w:rPr>
            </w:pPr>
            <w:r>
              <w:rPr>
                <w:b/>
                <w:spacing w:val="3"/>
                <w:sz w:val="20"/>
              </w:rPr>
              <w:t>風險評估未能涵蓋個人因素： </w:t>
            </w:r>
            <w:r>
              <w:rPr>
                <w:sz w:val="20"/>
              </w:rPr>
              <w:t>管理階層</w:t>
            </w:r>
            <w:r>
              <w:rPr>
                <w:spacing w:val="-2"/>
                <w:sz w:val="20"/>
              </w:rPr>
              <w:t>在評估作業風險時，未能考慮到人員的穿著</w:t>
            </w:r>
          </w:p>
          <w:p>
            <w:pPr>
              <w:pStyle w:val="TableParagraph"/>
              <w:spacing w:line="334" w:lineRule="exact"/>
              <w:ind w:left="108"/>
              <w:jc w:val="both"/>
              <w:rPr>
                <w:sz w:val="20"/>
              </w:rPr>
            </w:pPr>
            <w:r>
              <w:rPr>
                <w:sz w:val="20"/>
              </w:rPr>
              <w:t>習慣等個人因素，並將其納入管理規定。</w:t>
            </w:r>
          </w:p>
        </w:tc>
      </w:tr>
    </w:tbl>
    <w:p>
      <w:pPr>
        <w:pStyle w:val="BodyText"/>
        <w:spacing w:before="14"/>
        <w:rPr>
          <w:sz w:val="21"/>
        </w:rPr>
      </w:pPr>
      <w:r>
        <w:rPr/>
        <w:pict>
          <v:group style="position:absolute;margin-left:90pt;margin-top:21.994583pt;width:415.35pt;height:1.55pt;mso-position-horizontal-relative:page;mso-position-vertical-relative:paragraph;z-index:-832;mso-wrap-distance-left:0;mso-wrap-distance-right:0" coordorigin="1800,440" coordsize="8307,31">
            <v:line style="position:absolute" from="1800,455" to="10106,455" stroked="true" strokeweight="1.5pt" strokecolor="#9f9f9f">
              <v:stroke dashstyle="solid"/>
            </v:line>
            <v:rect style="position:absolute;left:1800;top:439;width:5;height:5" filled="true" fillcolor="#9f9f9f" stroked="false">
              <v:fill type="solid"/>
            </v:rect>
            <v:rect style="position:absolute;left:1800;top:439;width:5;height:5" filled="true" fillcolor="#9f9f9f" stroked="false">
              <v:fill type="solid"/>
            </v:rect>
            <v:line style="position:absolute" from="1805,442" to="10102,442" stroked="true" strokeweight=".239pt" strokecolor="#9f9f9f">
              <v:stroke dashstyle="solid"/>
            </v:line>
            <v:rect style="position:absolute;left:10101;top:439;width:5;height:5" filled="true" fillcolor="#e2e2e2" stroked="false">
              <v:fill type="solid"/>
            </v:rect>
            <v:rect style="position:absolute;left:10101;top:439;width:5;height:5" filled="true" fillcolor="#9f9f9f" stroked="false">
              <v:fill type="solid"/>
            </v:rect>
            <v:rect style="position:absolute;left:1800;top:444;width:5;height:21" filled="true" fillcolor="#9f9f9f" stroked="false">
              <v:fill type="solid"/>
            </v:rect>
            <v:rect style="position:absolute;left:10101;top:444;width:5;height:21" filled="true" fillcolor="#e2e2e2" stroked="false">
              <v:fill type="solid"/>
            </v:rect>
            <v:rect style="position:absolute;left:1800;top:465;width:5;height:5" filled="true" fillcolor="#9f9f9f" stroked="false">
              <v:fill type="solid"/>
            </v:rect>
            <v:rect style="position:absolute;left:1800;top:465;width:5;height:5" filled="true" fillcolor="#e2e2e2" stroked="false">
              <v:fill type="solid"/>
            </v:rect>
            <v:line style="position:absolute" from="1805,467" to="10102,467" stroked="true" strokeweight=".239pt" strokecolor="#e2e2e2">
              <v:stroke dashstyle="solid"/>
            </v:line>
            <v:rect style="position:absolute;left:10101;top:465;width:5;height:5" filled="true" fillcolor="#e2e2e2" stroked="false">
              <v:fill type="solid"/>
            </v:rect>
            <v:rect style="position:absolute;left:10101;top:465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Heading1"/>
        <w:spacing w:before="7"/>
      </w:pPr>
      <w:r>
        <w:rPr/>
        <w:t>七</w:t>
      </w:r>
      <w:r>
        <w:rPr>
          <w:rFonts w:ascii="Calibri" w:eastAsia="Calibri"/>
        </w:rPr>
        <w:t>. </w:t>
      </w:r>
      <w:r>
        <w:rPr/>
        <w:t>根本原因分析與矯正改善措施</w:t>
      </w:r>
    </w:p>
    <w:p>
      <w:pPr>
        <w:pStyle w:val="BodyText"/>
        <w:spacing w:line="225" w:lineRule="auto" w:before="6"/>
        <w:ind w:left="480" w:right="144"/>
      </w:pPr>
      <w:r>
        <w:rPr/>
        <w:t>本章節匯總前述六項分析的結果，旨在明確事故的直接原因與根本原因，並依據控制階層理論，提出能有效防止災害再次發生的系統性改善建議。</w:t>
      </w:r>
    </w:p>
    <w:p>
      <w:pPr>
        <w:pStyle w:val="Heading1"/>
        <w:spacing w:line="410" w:lineRule="exact"/>
      </w:pPr>
      <w:r>
        <w:rPr>
          <w:rFonts w:ascii="Calibri" w:eastAsia="Calibri"/>
        </w:rPr>
        <w:t>(</w:t>
      </w:r>
      <w:r>
        <w:rPr/>
        <w:t>一</w:t>
      </w:r>
      <w:r>
        <w:rPr>
          <w:rFonts w:ascii="Calibri" w:eastAsia="Calibri"/>
        </w:rPr>
        <w:t>) </w:t>
      </w:r>
      <w:r>
        <w:rPr/>
        <w:t>立即原因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415" w:lineRule="exact" w:before="0" w:after="0"/>
        <w:ind w:left="840" w:right="0" w:hanging="360"/>
        <w:jc w:val="left"/>
        <w:rPr>
          <w:rFonts w:ascii="Calibri" w:hAnsi="Calibri" w:eastAsia="Calibri"/>
          <w:b/>
          <w:sz w:val="24"/>
        </w:rPr>
      </w:pPr>
      <w:r>
        <w:rPr>
          <w:b/>
          <w:spacing w:val="8"/>
          <w:sz w:val="24"/>
        </w:rPr>
        <w:t>不安全的狀況 </w:t>
      </w:r>
      <w:r>
        <w:rPr>
          <w:rFonts w:ascii="Calibri" w:hAnsi="Calibri" w:eastAsia="Calibri"/>
          <w:b/>
          <w:sz w:val="24"/>
        </w:rPr>
        <w:t>(Unsafe Conditions):</w:t>
      </w:r>
    </w:p>
    <w:p>
      <w:pPr>
        <w:pStyle w:val="ListParagraph"/>
        <w:numPr>
          <w:ilvl w:val="1"/>
          <w:numId w:val="1"/>
        </w:numPr>
        <w:tabs>
          <w:tab w:pos="1560" w:val="left" w:leader="none"/>
        </w:tabs>
        <w:spacing w:line="415" w:lineRule="exact" w:before="0" w:after="0"/>
        <w:ind w:left="1560" w:right="0" w:hanging="360"/>
        <w:jc w:val="left"/>
        <w:rPr>
          <w:sz w:val="24"/>
        </w:rPr>
      </w:pPr>
      <w:r>
        <w:rPr>
          <w:sz w:val="24"/>
        </w:rPr>
        <w:t>使用的手提研磨機未安裝研磨輪防護護罩。</w:t>
      </w:r>
    </w:p>
    <w:p>
      <w:pPr>
        <w:pStyle w:val="ListParagraph"/>
        <w:numPr>
          <w:ilvl w:val="1"/>
          <w:numId w:val="1"/>
        </w:numPr>
        <w:tabs>
          <w:tab w:pos="1560" w:val="left" w:leader="none"/>
        </w:tabs>
        <w:spacing w:line="415" w:lineRule="exact" w:before="0" w:after="0"/>
        <w:ind w:left="1560" w:right="0" w:hanging="360"/>
        <w:jc w:val="left"/>
        <w:rPr>
          <w:rFonts w:ascii="Calibri" w:eastAsia="Calibri"/>
          <w:sz w:val="24"/>
        </w:rPr>
      </w:pPr>
      <w:r>
        <w:rPr>
          <w:sz w:val="24"/>
        </w:rPr>
        <w:t>作業場所為狹隘的管溝，限制了人員活動空間。</w:t>
      </w:r>
      <w:r>
        <w:rPr>
          <w:rFonts w:ascii="Calibri" w:eastAsia="Calibri"/>
          <w:sz w:val="24"/>
        </w:rPr>
        <w:t>(</w:t>
      </w:r>
      <w:r>
        <w:rPr>
          <w:sz w:val="24"/>
        </w:rPr>
        <w:t>推斷</w:t>
      </w:r>
      <w:r>
        <w:rPr>
          <w:rFonts w:ascii="Calibri" w:eastAsia="Calibri"/>
          <w:sz w:val="24"/>
        </w:rPr>
        <w:t>)</w:t>
      </w:r>
    </w:p>
    <w:p>
      <w:pPr>
        <w:pStyle w:val="Heading1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415" w:lineRule="exact" w:before="0" w:after="0"/>
        <w:ind w:left="840" w:right="0" w:hanging="360"/>
        <w:jc w:val="left"/>
        <w:rPr>
          <w:rFonts w:ascii="Calibri" w:hAnsi="Calibri" w:eastAsia="Calibri"/>
        </w:rPr>
      </w:pPr>
      <w:r>
        <w:rPr>
          <w:spacing w:val="8"/>
        </w:rPr>
        <w:t>不安全的行為 </w:t>
      </w:r>
      <w:r>
        <w:rPr>
          <w:rFonts w:ascii="Calibri" w:hAnsi="Calibri" w:eastAsia="Calibri"/>
        </w:rPr>
        <w:t>(Unsafe Acts):</w:t>
      </w:r>
    </w:p>
    <w:p>
      <w:pPr>
        <w:pStyle w:val="ListParagraph"/>
        <w:numPr>
          <w:ilvl w:val="0"/>
          <w:numId w:val="6"/>
        </w:numPr>
        <w:tabs>
          <w:tab w:pos="1560" w:val="left" w:leader="none"/>
        </w:tabs>
        <w:spacing w:line="415" w:lineRule="exact" w:before="0" w:after="0"/>
        <w:ind w:left="1560" w:right="0" w:hanging="360"/>
        <w:jc w:val="left"/>
        <w:rPr>
          <w:sz w:val="24"/>
        </w:rPr>
      </w:pPr>
      <w:r>
        <w:rPr>
          <w:sz w:val="24"/>
        </w:rPr>
        <w:t>使用未安裝護罩的手提研磨機進行作業。</w:t>
      </w:r>
    </w:p>
    <w:p>
      <w:pPr>
        <w:pStyle w:val="ListParagraph"/>
        <w:numPr>
          <w:ilvl w:val="0"/>
          <w:numId w:val="6"/>
        </w:numPr>
        <w:tabs>
          <w:tab w:pos="1560" w:val="left" w:leader="none"/>
        </w:tabs>
        <w:spacing w:line="415" w:lineRule="exact" w:before="0" w:after="0"/>
        <w:ind w:left="1560" w:right="0" w:hanging="360"/>
        <w:jc w:val="left"/>
        <w:rPr>
          <w:sz w:val="24"/>
        </w:rPr>
      </w:pPr>
      <w:r>
        <w:rPr>
          <w:sz w:val="24"/>
        </w:rPr>
        <w:t>在操作高速旋轉機具時，佩戴了易遭捲入的頭套</w:t>
      </w:r>
      <w:r>
        <w:rPr>
          <w:rFonts w:ascii="Calibri" w:eastAsia="Calibri"/>
          <w:sz w:val="24"/>
        </w:rPr>
        <w:t>(</w:t>
      </w:r>
      <w:r>
        <w:rPr>
          <w:sz w:val="24"/>
        </w:rPr>
        <w:t>脖圍</w:t>
      </w:r>
      <w:r>
        <w:rPr>
          <w:rFonts w:ascii="Calibri" w:eastAsia="Calibri"/>
          <w:sz w:val="24"/>
        </w:rPr>
        <w:t>)</w:t>
      </w:r>
      <w:r>
        <w:rPr>
          <w:sz w:val="24"/>
        </w:rPr>
        <w:t>。</w:t>
      </w:r>
    </w:p>
    <w:p>
      <w:pPr>
        <w:pStyle w:val="Heading1"/>
        <w:spacing w:line="415" w:lineRule="exact"/>
      </w:pPr>
      <w:r>
        <w:rPr>
          <w:rFonts w:ascii="Calibri" w:eastAsia="Calibri"/>
        </w:rPr>
        <w:t>(</w:t>
      </w:r>
      <w:r>
        <w:rPr/>
        <w:t>二</w:t>
      </w:r>
      <w:r>
        <w:rPr>
          <w:rFonts w:ascii="Calibri" w:eastAsia="Calibri"/>
        </w:rPr>
        <w:t>) </w:t>
      </w:r>
      <w:r>
        <w:rPr/>
        <w:t>根本原因</w:t>
      </w:r>
    </w:p>
    <w:p>
      <w:pPr>
        <w:pStyle w:val="ListParagraph"/>
        <w:numPr>
          <w:ilvl w:val="0"/>
          <w:numId w:val="7"/>
        </w:numPr>
        <w:tabs>
          <w:tab w:pos="840" w:val="left" w:leader="none"/>
        </w:tabs>
        <w:spacing w:line="225" w:lineRule="auto" w:before="6" w:after="0"/>
        <w:ind w:left="840" w:right="144" w:hanging="360"/>
        <w:jc w:val="left"/>
        <w:rPr>
          <w:sz w:val="24"/>
        </w:rPr>
      </w:pPr>
      <w:r>
        <w:rPr>
          <w:b/>
          <w:sz w:val="24"/>
        </w:rPr>
        <w:t>設備安全管理制度的完全失敗： </w:t>
      </w:r>
      <w:r>
        <w:rPr>
          <w:spacing w:val="-1"/>
          <w:sz w:val="24"/>
        </w:rPr>
        <w:t>這是本次事故最核心的根本原因。公司</w:t>
      </w:r>
      <w:r>
        <w:rPr>
          <w:sz w:val="24"/>
        </w:rPr>
        <w:t>未能建立有效的工具設備管理程序，包括</w:t>
      </w:r>
      <w:r>
        <w:rPr>
          <w:b/>
          <w:sz w:val="24"/>
        </w:rPr>
        <w:t>使用前的安全檢查、定期的維護保養、以及損壞</w:t>
      </w:r>
      <w:r>
        <w:rPr>
          <w:rFonts w:ascii="Calibri" w:eastAsia="Calibri"/>
          <w:b/>
          <w:sz w:val="24"/>
        </w:rPr>
        <w:t>/</w:t>
      </w:r>
      <w:r>
        <w:rPr>
          <w:b/>
          <w:sz w:val="24"/>
        </w:rPr>
        <w:t>缺陷設備的報廢或隔離機制</w:t>
      </w:r>
      <w:r>
        <w:rPr>
          <w:sz w:val="24"/>
        </w:rPr>
        <w:t>，導致一台有明顯缺陷的致命工具被勞工使用。</w:t>
      </w:r>
    </w:p>
    <w:p>
      <w:pPr>
        <w:spacing w:after="0" w:line="225" w:lineRule="auto"/>
        <w:jc w:val="left"/>
        <w:rPr>
          <w:sz w:val="24"/>
        </w:rPr>
        <w:sectPr>
          <w:pgSz w:w="11910" w:h="16840"/>
          <w:pgMar w:top="1380" w:bottom="280" w:left="1680" w:right="1680"/>
        </w:sectPr>
      </w:pPr>
    </w:p>
    <w:p>
      <w:pPr>
        <w:pStyle w:val="ListParagraph"/>
        <w:numPr>
          <w:ilvl w:val="0"/>
          <w:numId w:val="7"/>
        </w:numPr>
        <w:tabs>
          <w:tab w:pos="840" w:val="left" w:leader="none"/>
        </w:tabs>
        <w:spacing w:line="225" w:lineRule="auto" w:before="47" w:after="0"/>
        <w:ind w:left="840" w:right="144" w:hanging="360"/>
        <w:jc w:val="left"/>
        <w:rPr>
          <w:sz w:val="24"/>
        </w:rPr>
      </w:pPr>
      <w:r>
        <w:rPr>
          <w:b/>
          <w:sz w:val="24"/>
        </w:rPr>
        <w:t>危害辨識與風險評估的闕如： </w:t>
      </w:r>
      <w:r>
        <w:rPr>
          <w:spacing w:val="-1"/>
          <w:sz w:val="24"/>
        </w:rPr>
        <w:t>管理階層從未針對「管溝內切除作業」進</w:t>
      </w:r>
      <w:r>
        <w:rPr>
          <w:sz w:val="24"/>
        </w:rPr>
        <w:t>行系統性的風險評估，因此未能辨識出</w:t>
      </w:r>
      <w:r>
        <w:rPr>
          <w:rFonts w:ascii="Calibri" w:eastAsia="Calibri"/>
          <w:sz w:val="24"/>
        </w:rPr>
        <w:t>**</w:t>
      </w:r>
      <w:r>
        <w:rPr>
          <w:sz w:val="24"/>
        </w:rPr>
        <w:t>「使用無護罩工具」、「在狹隘空間作業」及「不安全個人穿著」</w:t>
      </w:r>
      <w:r>
        <w:rPr>
          <w:rFonts w:ascii="Calibri" w:eastAsia="Calibri"/>
          <w:sz w:val="24"/>
        </w:rPr>
        <w:t>**</w:t>
      </w:r>
      <w:r>
        <w:rPr>
          <w:sz w:val="24"/>
        </w:rPr>
        <w:t>等組合下的致命風險。</w:t>
      </w:r>
    </w:p>
    <w:p>
      <w:pPr>
        <w:pStyle w:val="ListParagraph"/>
        <w:numPr>
          <w:ilvl w:val="0"/>
          <w:numId w:val="7"/>
        </w:numPr>
        <w:tabs>
          <w:tab w:pos="840" w:val="left" w:leader="none"/>
        </w:tabs>
        <w:spacing w:line="225" w:lineRule="auto" w:before="1" w:after="0"/>
        <w:ind w:left="840" w:right="144" w:hanging="360"/>
        <w:jc w:val="left"/>
        <w:rPr>
          <w:sz w:val="24"/>
        </w:rPr>
      </w:pPr>
      <w:r>
        <w:rPr>
          <w:b/>
          <w:sz w:val="24"/>
        </w:rPr>
        <w:t>安全作業標準與教育訓練的不足： </w:t>
      </w:r>
      <w:r>
        <w:rPr>
          <w:spacing w:val="-2"/>
          <w:sz w:val="24"/>
        </w:rPr>
        <w:t>公司未提供操作手提研磨機的安全作</w:t>
      </w:r>
      <w:r>
        <w:rPr>
          <w:sz w:val="24"/>
        </w:rPr>
        <w:t>業標準，也未對勞工進行足夠的、針對性的安全衛生教育訓練，特別是關於「防止捲夾的正確穿著」等關鍵事項。</w:t>
      </w:r>
    </w:p>
    <w:p>
      <w:pPr>
        <w:pStyle w:val="ListParagraph"/>
        <w:numPr>
          <w:ilvl w:val="0"/>
          <w:numId w:val="7"/>
        </w:numPr>
        <w:tabs>
          <w:tab w:pos="840" w:val="left" w:leader="none"/>
        </w:tabs>
        <w:spacing w:line="225" w:lineRule="auto" w:before="0" w:after="0"/>
        <w:ind w:left="840" w:right="144" w:hanging="360"/>
        <w:jc w:val="left"/>
        <w:rPr>
          <w:sz w:val="24"/>
        </w:rPr>
      </w:pPr>
      <w:r>
        <w:rPr>
          <w:b/>
          <w:sz w:val="24"/>
        </w:rPr>
        <w:t>現場作業監督機制的失效： </w:t>
      </w:r>
      <w:r>
        <w:rPr>
          <w:spacing w:val="-1"/>
          <w:sz w:val="24"/>
        </w:rPr>
        <w:t>現場缺乏有效的安全監督，未能及時發現並</w:t>
      </w:r>
      <w:r>
        <w:rPr>
          <w:sz w:val="24"/>
        </w:rPr>
        <w:t>糾正勞工使用不安全設備或存在不安全穿著的行為。</w:t>
      </w:r>
    </w:p>
    <w:p>
      <w:pPr>
        <w:pStyle w:val="Heading1"/>
        <w:spacing w:line="410" w:lineRule="exact"/>
      </w:pPr>
      <w:r>
        <w:rPr>
          <w:rFonts w:ascii="Calibri" w:eastAsia="Calibri"/>
        </w:rPr>
        <w:t>(</w:t>
      </w:r>
      <w:r>
        <w:rPr/>
        <w:t>三</w:t>
      </w:r>
      <w:r>
        <w:rPr>
          <w:rFonts w:ascii="Calibri" w:eastAsia="Calibri"/>
        </w:rPr>
        <w:t>) </w:t>
      </w:r>
      <w:r>
        <w:rPr/>
        <w:t>矯正改善措施建議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25" w:lineRule="auto" w:before="6" w:after="0"/>
        <w:ind w:left="840" w:right="311" w:hanging="360"/>
        <w:jc w:val="left"/>
        <w:rPr>
          <w:sz w:val="24"/>
        </w:rPr>
      </w:pPr>
      <w:r>
        <w:rPr>
          <w:sz w:val="24"/>
        </w:rPr>
        <w:t>依據風險控制階層 </w:t>
      </w:r>
      <w:r>
        <w:rPr>
          <w:rFonts w:ascii="Calibri" w:hAnsi="Calibri" w:eastAsia="Calibri"/>
          <w:sz w:val="24"/>
        </w:rPr>
        <w:t>(</w:t>
      </w:r>
      <w:r>
        <w:rPr>
          <w:sz w:val="24"/>
        </w:rPr>
        <w:t>消除 </w:t>
      </w:r>
      <w:r>
        <w:rPr>
          <w:rFonts w:ascii="Calibri" w:hAnsi="Calibri" w:eastAsia="Calibri"/>
          <w:spacing w:val="5"/>
          <w:sz w:val="24"/>
        </w:rPr>
        <w:t>&gt; </w:t>
      </w:r>
      <w:r>
        <w:rPr>
          <w:sz w:val="24"/>
        </w:rPr>
        <w:t>取代  </w:t>
      </w:r>
      <w:r>
        <w:rPr>
          <w:rFonts w:ascii="Calibri" w:hAnsi="Calibri" w:eastAsia="Calibri"/>
          <w:spacing w:val="3"/>
          <w:sz w:val="24"/>
        </w:rPr>
        <w:t>&gt;  </w:t>
      </w:r>
      <w:r>
        <w:rPr>
          <w:sz w:val="24"/>
        </w:rPr>
        <w:t>工程控制  </w:t>
      </w:r>
      <w:r>
        <w:rPr>
          <w:rFonts w:ascii="Calibri" w:hAnsi="Calibri" w:eastAsia="Calibri"/>
          <w:spacing w:val="3"/>
          <w:sz w:val="24"/>
        </w:rPr>
        <w:t>&gt;  </w:t>
      </w:r>
      <w:r>
        <w:rPr>
          <w:sz w:val="24"/>
        </w:rPr>
        <w:t>管理控制  </w:t>
      </w:r>
      <w:r>
        <w:rPr>
          <w:rFonts w:ascii="Calibri" w:hAnsi="Calibri" w:eastAsia="Calibri"/>
          <w:spacing w:val="3"/>
          <w:sz w:val="24"/>
        </w:rPr>
        <w:t>&gt;  </w:t>
      </w:r>
      <w:r>
        <w:rPr>
          <w:spacing w:val="-4"/>
          <w:sz w:val="24"/>
        </w:rPr>
        <w:t>個人防護</w:t>
      </w:r>
      <w:r>
        <w:rPr>
          <w:sz w:val="24"/>
        </w:rPr>
        <w:t>具</w:t>
      </w:r>
      <w:r>
        <w:rPr>
          <w:rFonts w:ascii="Calibri" w:hAnsi="Calibri" w:eastAsia="Calibri"/>
          <w:sz w:val="24"/>
        </w:rPr>
        <w:t>)</w:t>
      </w:r>
      <w:r>
        <w:rPr>
          <w:sz w:val="24"/>
        </w:rPr>
        <w:t>，提出以下矯正措施：</w:t>
      </w:r>
    </w:p>
    <w:p>
      <w:pPr>
        <w:pStyle w:val="Heading1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410" w:lineRule="exact" w:before="0" w:after="0"/>
        <w:ind w:left="840" w:right="0" w:hanging="360"/>
        <w:jc w:val="left"/>
      </w:pPr>
      <w:r>
        <w:rPr/>
        <w:t>工程控制</w:t>
      </w:r>
      <w:r>
        <w:rPr>
          <w:rFonts w:ascii="Calibri" w:hAnsi="Calibri" w:eastAsia="Calibri"/>
        </w:rPr>
        <w:t>/</w:t>
      </w:r>
      <w:r>
        <w:rPr>
          <w:spacing w:val="11"/>
        </w:rPr>
        <w:t>管理層面 </w:t>
      </w:r>
      <w:r>
        <w:rPr>
          <w:rFonts w:ascii="Calibri" w:hAnsi="Calibri" w:eastAsia="Calibri"/>
        </w:rPr>
        <w:t>(</w:t>
      </w:r>
      <w:r>
        <w:rPr/>
        <w:t>最優先</w:t>
      </w:r>
      <w:r>
        <w:rPr>
          <w:rFonts w:ascii="Calibri" w:hAnsi="Calibri" w:eastAsia="Calibri"/>
        </w:rPr>
        <w:t>)</w:t>
      </w:r>
      <w:r>
        <w:rPr/>
        <w:t>：</w:t>
      </w:r>
    </w:p>
    <w:p>
      <w:pPr>
        <w:pStyle w:val="ListParagraph"/>
        <w:numPr>
          <w:ilvl w:val="1"/>
          <w:numId w:val="7"/>
        </w:numPr>
        <w:tabs>
          <w:tab w:pos="1560" w:val="left" w:leader="none"/>
        </w:tabs>
        <w:spacing w:line="225" w:lineRule="auto" w:before="6" w:after="0"/>
        <w:ind w:left="1560" w:right="144" w:hanging="360"/>
        <w:jc w:val="left"/>
        <w:rPr>
          <w:sz w:val="24"/>
        </w:rPr>
      </w:pPr>
      <w:r>
        <w:rPr>
          <w:b/>
          <w:spacing w:val="-1"/>
          <w:sz w:val="24"/>
        </w:rPr>
        <w:t>全面盤點並整改所有手持動力工具： 此為必須立即執行的最優先</w:t>
      </w:r>
      <w:r>
        <w:rPr>
          <w:b/>
          <w:spacing w:val="1"/>
          <w:sz w:val="24"/>
        </w:rPr>
        <w:t>事項。  </w:t>
      </w:r>
      <w:r>
        <w:rPr>
          <w:sz w:val="24"/>
        </w:rPr>
        <w:t>立即對公司內所有手提研磨機、切割機等工具進行總體檢，</w:t>
      </w:r>
      <w:r>
        <w:rPr>
          <w:b/>
          <w:sz w:val="24"/>
        </w:rPr>
        <w:t>確保每一台工具都安裝有原廠的、功能完好的安全護罩</w:t>
      </w:r>
      <w:r>
        <w:rPr>
          <w:sz w:val="24"/>
        </w:rPr>
        <w:t>。任何無護罩或護罩損壞的工具，應立即停用、隔離並維修或報廢。</w:t>
      </w:r>
    </w:p>
    <w:p>
      <w:pPr>
        <w:pStyle w:val="ListParagraph"/>
        <w:numPr>
          <w:ilvl w:val="1"/>
          <w:numId w:val="7"/>
        </w:numPr>
        <w:tabs>
          <w:tab w:pos="1560" w:val="left" w:leader="none"/>
        </w:tabs>
        <w:spacing w:line="225" w:lineRule="auto" w:before="1" w:after="0"/>
        <w:ind w:left="1560" w:right="144" w:hanging="360"/>
        <w:jc w:val="left"/>
        <w:rPr>
          <w:sz w:val="24"/>
        </w:rPr>
      </w:pPr>
      <w:r>
        <w:rPr>
          <w:b/>
          <w:sz w:val="24"/>
        </w:rPr>
        <w:t>建立並強制執行「工具使用前安全檢點」制度： </w:t>
      </w:r>
      <w:r>
        <w:rPr>
          <w:spacing w:val="-3"/>
          <w:sz w:val="24"/>
        </w:rPr>
        <w:t>制定手持動力工</w:t>
      </w:r>
      <w:r>
        <w:rPr>
          <w:sz w:val="24"/>
        </w:rPr>
        <w:t>具的「使用前安全檢點表」，要求勞工在每日使用前，必須親自檢查護罩、電源線、開關等是否完好，並簽名確認。主管應不定期抽查。</w:t>
      </w:r>
    </w:p>
    <w:p>
      <w:pPr>
        <w:pStyle w:val="Heading1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411" w:lineRule="exact" w:before="0" w:after="0"/>
        <w:ind w:left="840" w:right="0" w:hanging="360"/>
        <w:jc w:val="left"/>
      </w:pPr>
      <w:r>
        <w:rPr/>
        <w:t>管理控制層面：</w:t>
      </w:r>
    </w:p>
    <w:p>
      <w:pPr>
        <w:pStyle w:val="ListParagraph"/>
        <w:numPr>
          <w:ilvl w:val="0"/>
          <w:numId w:val="8"/>
        </w:numPr>
        <w:tabs>
          <w:tab w:pos="1560" w:val="left" w:leader="none"/>
        </w:tabs>
        <w:spacing w:line="225" w:lineRule="auto" w:before="6" w:after="0"/>
        <w:ind w:left="1560" w:right="144" w:hanging="360"/>
        <w:jc w:val="left"/>
        <w:rPr>
          <w:b/>
          <w:sz w:val="24"/>
        </w:rPr>
      </w:pPr>
      <w:r>
        <w:rPr>
          <w:b/>
          <w:sz w:val="24"/>
        </w:rPr>
        <w:t>建立並嚴格執行「個人防護具與穿著管理規定」： </w:t>
      </w:r>
      <w:r>
        <w:rPr>
          <w:spacing w:val="-3"/>
          <w:sz w:val="24"/>
        </w:rPr>
        <w:t>明文規定，凡</w:t>
      </w:r>
      <w:r>
        <w:rPr>
          <w:sz w:val="24"/>
        </w:rPr>
        <w:t>操作任何具有旋轉部的機械工具時，</w:t>
      </w:r>
      <w:r>
        <w:rPr>
          <w:b/>
          <w:sz w:val="24"/>
        </w:rPr>
        <w:t>嚴禁佩戴圍巾、脖圍、領</w:t>
      </w:r>
    </w:p>
    <w:p>
      <w:pPr>
        <w:spacing w:line="225" w:lineRule="auto" w:before="0"/>
        <w:ind w:left="1560" w:right="504" w:firstLine="0"/>
        <w:jc w:val="left"/>
        <w:rPr>
          <w:sz w:val="24"/>
        </w:rPr>
      </w:pPr>
      <w:r>
        <w:rPr>
          <w:b/>
          <w:sz w:val="24"/>
        </w:rPr>
        <w:t>帶、項鍊、手環等任何有懸垂或繩帶的衣物飾品</w:t>
      </w:r>
      <w:r>
        <w:rPr>
          <w:sz w:val="24"/>
        </w:rPr>
        <w:t>，長髮必須束起。此規定應列為安全衛生工作守則，並強力宣導與監督。</w:t>
      </w:r>
    </w:p>
    <w:p>
      <w:pPr>
        <w:pStyle w:val="ListParagraph"/>
        <w:numPr>
          <w:ilvl w:val="0"/>
          <w:numId w:val="8"/>
        </w:numPr>
        <w:tabs>
          <w:tab w:pos="1560" w:val="left" w:leader="none"/>
        </w:tabs>
        <w:spacing w:line="225" w:lineRule="auto" w:before="0" w:after="0"/>
        <w:ind w:left="1560" w:right="144" w:hanging="360"/>
        <w:jc w:val="left"/>
        <w:rPr>
          <w:sz w:val="24"/>
        </w:rPr>
      </w:pPr>
      <w:r>
        <w:rPr>
          <w:b/>
          <w:sz w:val="24"/>
        </w:rPr>
        <w:t>修訂安全衛生教育訓練內容： </w:t>
      </w:r>
      <w:r>
        <w:rPr>
          <w:spacing w:val="-2"/>
          <w:sz w:val="24"/>
        </w:rPr>
        <w:t>將「手持動力工具安全」、「防止</w:t>
      </w:r>
      <w:r>
        <w:rPr>
          <w:sz w:val="24"/>
        </w:rPr>
        <w:t>捲夾之安全穿著」、「狹隘空間作業危害」等列為新進及在職人員的必要訓練課程，並使用本次事故照片作為實際案例教材，加深印象。</w:t>
      </w:r>
    </w:p>
    <w:p>
      <w:pPr>
        <w:pStyle w:val="ListParagraph"/>
        <w:numPr>
          <w:ilvl w:val="0"/>
          <w:numId w:val="8"/>
        </w:numPr>
        <w:tabs>
          <w:tab w:pos="1560" w:val="left" w:leader="none"/>
        </w:tabs>
        <w:spacing w:line="225" w:lineRule="auto" w:before="1" w:after="0"/>
        <w:ind w:left="1560" w:right="144" w:hanging="360"/>
        <w:jc w:val="left"/>
        <w:rPr>
          <w:sz w:val="24"/>
        </w:rPr>
      </w:pPr>
      <w:r>
        <w:rPr>
          <w:b/>
          <w:sz w:val="24"/>
        </w:rPr>
        <w:t>落實特殊作業之風險評估： </w:t>
      </w:r>
      <w:r>
        <w:rPr>
          <w:spacing w:val="-2"/>
          <w:sz w:val="24"/>
        </w:rPr>
        <w:t>規定未來凡是在管溝、儲槽等侷限或</w:t>
      </w:r>
      <w:r>
        <w:rPr>
          <w:sz w:val="24"/>
        </w:rPr>
        <w:t>狹隘空間內動火或作業，皆必須事先進行專項的風險評估，並制定對應的控制計畫後方可施工。</w:t>
      </w:r>
    </w:p>
    <w:sectPr>
      <w:pgSz w:w="11910" w:h="16840"/>
      <w:pgMar w:top="138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微軟正黑體">
    <w:altName w:val="微軟正黑體"/>
    <w:charset w:val="88"/>
    <w:family w:val="swiss"/>
    <w:pitch w:val="variable"/>
  </w:font>
  <w:font w:name="Segoe UI">
    <w:altName w:val="Segoe U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%1."/>
      <w:lvlJc w:val="left"/>
      <w:pPr>
        <w:ind w:left="1560" w:hanging="360"/>
        <w:jc w:val="left"/>
      </w:pPr>
      <w:rPr>
        <w:rFonts w:hint="default" w:ascii="Calibri" w:hAnsi="Calibri" w:eastAsia="Calibri" w:cs="Calibri"/>
        <w:spacing w:val="-17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2258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57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55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5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1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5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49" w:hanging="360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Calibri" w:hAnsi="Calibri" w:eastAsia="Calibri" w:cs="Calibri"/>
        <w:spacing w:val="-17"/>
        <w:w w:val="100"/>
        <w:sz w:val="24"/>
        <w:szCs w:val="24"/>
      </w:rPr>
    </w:lvl>
    <w:lvl w:ilvl="1">
      <w:start w:val="1"/>
      <w:numFmt w:val="decimal"/>
      <w:lvlText w:val="%2."/>
      <w:lvlJc w:val="left"/>
      <w:pPr>
        <w:ind w:left="1560" w:hanging="360"/>
        <w:jc w:val="left"/>
      </w:pPr>
      <w:rPr>
        <w:rFonts w:hint="default" w:ascii="Calibri" w:hAnsi="Calibri" w:eastAsia="Calibri" w:cs="Calibri"/>
        <w:spacing w:val="-17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233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1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8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65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41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17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93" w:hanging="360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560" w:hanging="360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2258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57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55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5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1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5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49" w:hanging="360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08" w:hanging="269"/>
        <w:jc w:val="left"/>
      </w:pPr>
      <w:rPr>
        <w:rFonts w:hint="default" w:ascii="Segoe UI" w:hAnsi="Segoe UI" w:eastAsia="Segoe UI" w:cs="Segoe UI"/>
        <w:b/>
        <w:bCs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507" w:hanging="26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14" w:hanging="26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321" w:hanging="26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729" w:hanging="26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136" w:hanging="26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543" w:hanging="26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951" w:hanging="26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358" w:hanging="269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08" w:hanging="269"/>
        <w:jc w:val="left"/>
      </w:pPr>
      <w:rPr>
        <w:rFonts w:hint="default" w:ascii="Segoe UI" w:hAnsi="Segoe UI" w:eastAsia="Segoe UI" w:cs="Segoe UI"/>
        <w:b/>
        <w:bCs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507" w:hanging="26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14" w:hanging="26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321" w:hanging="26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729" w:hanging="26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136" w:hanging="26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543" w:hanging="26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951" w:hanging="26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358" w:hanging="269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07" w:hanging="252"/>
        <w:jc w:val="left"/>
      </w:pPr>
      <w:rPr>
        <w:rFonts w:hint="default" w:ascii="Segoe UI" w:hAnsi="Segoe UI" w:eastAsia="Segoe UI" w:cs="Segoe UI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300" w:hanging="2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01" w:hanging="2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02" w:hanging="2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02" w:hanging="2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103" w:hanging="2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304" w:hanging="2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504" w:hanging="2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705" w:hanging="252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07" w:hanging="252"/>
        <w:jc w:val="left"/>
      </w:pPr>
      <w:rPr>
        <w:rFonts w:hint="default" w:ascii="Segoe UI" w:hAnsi="Segoe UI" w:eastAsia="Segoe UI" w:cs="Segoe UI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248" w:hanging="2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97" w:hanging="2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46" w:hanging="2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94" w:hanging="2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43" w:hanging="2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92" w:hanging="2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140" w:hanging="2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289" w:hanging="252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40" w:hanging="360"/>
      </w:pPr>
      <w:rPr>
        <w:rFonts w:hint="default" w:ascii="Symbol" w:hAnsi="Symbol" w:eastAsia="Symbol" w:cs="Symbol"/>
        <w:w w:val="100"/>
        <w:sz w:val="20"/>
        <w:szCs w:val="20"/>
      </w:rPr>
    </w:lvl>
    <w:lvl w:ilvl="1">
      <w:start w:val="1"/>
      <w:numFmt w:val="decimal"/>
      <w:lvlText w:val="%2."/>
      <w:lvlJc w:val="left"/>
      <w:pPr>
        <w:ind w:left="1560" w:hanging="360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233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1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8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65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41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17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93" w:hanging="360"/>
      </w:pPr>
      <w:rPr>
        <w:rFonts w:hint="default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微軟正黑體" w:hAnsi="微軟正黑體" w:eastAsia="微軟正黑體" w:cs="微軟正黑體"/>
    </w:rPr>
  </w:style>
  <w:style w:styleId="BodyText" w:type="paragraph">
    <w:name w:val="Body Text"/>
    <w:basedOn w:val="Normal"/>
    <w:uiPriority w:val="1"/>
    <w:qFormat/>
    <w:pPr/>
    <w:rPr>
      <w:rFonts w:ascii="微軟正黑體" w:hAnsi="微軟正黑體" w:eastAsia="微軟正黑體" w:cs="微軟正黑體"/>
      <w:sz w:val="24"/>
      <w:szCs w:val="24"/>
    </w:rPr>
  </w:style>
  <w:style w:styleId="Heading1" w:type="paragraph">
    <w:name w:val="Heading 1"/>
    <w:basedOn w:val="Normal"/>
    <w:uiPriority w:val="1"/>
    <w:qFormat/>
    <w:pPr>
      <w:spacing w:line="428" w:lineRule="exact"/>
      <w:ind w:left="120"/>
      <w:outlineLvl w:val="1"/>
    </w:pPr>
    <w:rPr>
      <w:rFonts w:ascii="微軟正黑體" w:hAnsi="微軟正黑體" w:eastAsia="微軟正黑體" w:cs="微軟正黑體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line="415" w:lineRule="exact"/>
      <w:ind w:left="840" w:hanging="360"/>
    </w:pPr>
    <w:rPr>
      <w:rFonts w:ascii="微軟正黑體" w:hAnsi="微軟正黑體" w:eastAsia="微軟正黑體" w:cs="微軟正黑體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微軟正黑體" w:hAnsi="微軟正黑體" w:eastAsia="微軟正黑體" w:cs="微軟正黑體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Ho</dc:creator>
  <dcterms:created xsi:type="dcterms:W3CDTF">2025-07-25T00:35:07Z</dcterms:created>
  <dcterms:modified xsi:type="dcterms:W3CDTF">2025-07-25T00:35:07Z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2025-07-15T00:00:00Z</vt:filetime>
  </property>
  <property fmtid="{D5CDD505-2E9C-101B-9397-08002B2CF9AE}" pid="3" name="Creator">
    <vt:lpwstr>Acrobat PDFMaker 19 Word 版</vt:lpwstr>
  </property>
  <property fmtid="{D5CDD505-2E9C-101B-9397-08002B2CF9AE}" pid="4" name="LastSaved">
    <vt:filetime>2025-07-25T00:00:00Z</vt:filetime>
  </property>
</Properties>
</file>