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40" w:lineRule="auto" w:before="28"/>
        <w:ind w:left="3786" w:right="3782"/>
        <w:jc w:val="center"/>
      </w:pPr>
      <w:r>
        <w:rPr/>
        <w:t>倒塌案 </w:t>
      </w:r>
      <w:r>
        <w:rPr>
          <w:rFonts w:ascii="Calibri" w:eastAsia="Calibri"/>
        </w:rPr>
        <w:t>2_</w:t>
      </w:r>
      <w:r>
        <w:rPr/>
        <w:t>分析參考</w:t>
      </w:r>
    </w:p>
    <w:p>
      <w:pPr>
        <w:pStyle w:val="BodyText"/>
        <w:spacing w:before="8"/>
        <w:rPr>
          <w:b/>
          <w:sz w:val="30"/>
        </w:rPr>
      </w:pPr>
    </w:p>
    <w:p>
      <w:pPr>
        <w:spacing w:before="0"/>
        <w:ind w:left="1796" w:right="0" w:firstLine="0"/>
        <w:jc w:val="left"/>
        <w:rPr>
          <w:b/>
          <w:sz w:val="24"/>
        </w:rPr>
      </w:pPr>
      <w:r>
        <w:rPr>
          <w:b/>
          <w:sz w:val="24"/>
        </w:rPr>
        <w:t>從事拆除作業時發生物體倒塌災害致死災害調查分析報告</w:t>
      </w:r>
    </w:p>
    <w:p>
      <w:pPr>
        <w:pStyle w:val="BodyText"/>
        <w:spacing w:line="225" w:lineRule="auto" w:before="286"/>
        <w:ind w:left="118" w:right="227"/>
        <w:jc w:val="both"/>
      </w:pPr>
      <w:r>
        <w:rPr>
          <w:b/>
        </w:rPr>
        <w:t>重要提醒： </w:t>
      </w:r>
      <w:r>
        <w:rPr/>
        <w:t>本分析報告是基於所提供案例的有限資訊，並結合事故調查的專業方法論進行。部分內容為根據邏輯與經驗所做的合理假設，並會明確標示為 </w:t>
      </w:r>
      <w:r>
        <w:rPr>
          <w:rFonts w:ascii="Calibri" w:eastAsia="Calibri"/>
          <w:b/>
        </w:rPr>
        <w:t>(</w:t>
      </w:r>
      <w:r>
        <w:rPr>
          <w:b/>
        </w:rPr>
        <w:t>假設</w:t>
      </w:r>
      <w:r>
        <w:rPr>
          <w:rFonts w:ascii="Calibri" w:eastAsia="Calibri"/>
          <w:b/>
        </w:rPr>
        <w:t>)</w:t>
      </w:r>
      <w:r>
        <w:rPr/>
        <w:t>。一場實際、完整的事故調查，需要更詳盡的現場勘查、人員訪談與物證檢驗來支持所有結論。</w:t>
      </w:r>
    </w:p>
    <w:p>
      <w:pPr>
        <w:pStyle w:val="BodyText"/>
        <w:spacing w:before="4"/>
        <w:rPr>
          <w:sz w:val="6"/>
        </w:rPr>
      </w:pPr>
      <w:r>
        <w:rPr/>
        <w:pict>
          <v:group style="position:absolute;margin-left:70.900002pt;margin-top:7.736914pt;width:467.8pt;height:1.5pt;mso-position-horizontal-relative:page;mso-position-vertical-relative:paragraph;z-index:-1024;mso-wrap-distance-left:0;mso-wrap-distance-right:0" coordorigin="1418,155" coordsize="9356,30">
            <v:line style="position:absolute" from="1418,170" to="10774,170" stroked="true" strokeweight="1.5pt" strokecolor="#9f9f9f">
              <v:stroke dashstyle="solid"/>
            </v:line>
            <v:rect style="position:absolute;left:1418;top:154;width:5;height:5" filled="true" fillcolor="#9f9f9f" stroked="false">
              <v:fill type="solid"/>
            </v:rect>
            <v:rect style="position:absolute;left:1418;top:154;width:5;height:5" filled="true" fillcolor="#9f9f9f" stroked="false">
              <v:fill type="solid"/>
            </v:rect>
            <v:line style="position:absolute" from="1423,157" to="10769,157" stroked="true" strokeweight=".24pt" strokecolor="#9f9f9f">
              <v:stroke dashstyle="solid"/>
            </v:line>
            <v:rect style="position:absolute;left:10768;top:154;width:5;height:5" filled="true" fillcolor="#e2e2e2" stroked="false">
              <v:fill type="solid"/>
            </v:rect>
            <v:rect style="position:absolute;left:10768;top:154;width:5;height:5" filled="true" fillcolor="#9f9f9f" stroked="false">
              <v:fill type="solid"/>
            </v:rect>
            <v:rect style="position:absolute;left:1418;top:159;width:5;height:21" filled="true" fillcolor="#9f9f9f" stroked="false">
              <v:fill type="solid"/>
            </v:rect>
            <v:rect style="position:absolute;left:10768;top:159;width:5;height:21" filled="true" fillcolor="#e2e2e2" stroked="false">
              <v:fill type="solid"/>
            </v:rect>
            <v:rect style="position:absolute;left:1418;top:179;width:5;height:5" filled="true" fillcolor="#9f9f9f" stroked="false">
              <v:fill type="solid"/>
            </v:rect>
            <v:rect style="position:absolute;left:1418;top:179;width:5;height:5" filled="true" fillcolor="#e2e2e2" stroked="false">
              <v:fill type="solid"/>
            </v:rect>
            <v:line style="position:absolute" from="1423,182" to="10769,182" stroked="true" strokeweight=".24pt" strokecolor="#e2e2e2">
              <v:stroke dashstyle="solid"/>
            </v:line>
            <v:rect style="position:absolute;left:10768;top:179;width:5;height:5" filled="true" fillcolor="#e2e2e2" stroked="false">
              <v:fill type="solid"/>
            </v:rect>
            <v:rect style="position:absolute;left:10768;top:179;width:5;height:5" filled="true" fillcolor="#e2e2e2" stroked="false">
              <v:fill type="solid"/>
            </v:rect>
            <w10:wrap type="topAndBottom"/>
          </v:group>
        </w:pict>
      </w:r>
    </w:p>
    <w:p>
      <w:pPr>
        <w:pStyle w:val="Heading1"/>
        <w:spacing w:before="7"/>
      </w:pPr>
      <w:r>
        <w:rPr/>
        <w:t>事故基本資料</w:t>
      </w:r>
    </w:p>
    <w:p>
      <w:pPr>
        <w:pStyle w:val="ListParagraph"/>
        <w:numPr>
          <w:ilvl w:val="0"/>
          <w:numId w:val="1"/>
        </w:numPr>
        <w:tabs>
          <w:tab w:pos="838" w:val="left" w:leader="none"/>
          <w:tab w:pos="839" w:val="left" w:leader="none"/>
        </w:tabs>
        <w:spacing w:line="415" w:lineRule="exact" w:before="0" w:after="0"/>
        <w:ind w:left="838" w:right="0" w:hanging="360"/>
        <w:jc w:val="left"/>
        <w:rPr>
          <w:rFonts w:ascii="Calibri" w:hAnsi="Calibri" w:eastAsia="Calibri"/>
          <w:sz w:val="24"/>
        </w:rPr>
      </w:pPr>
      <w:r>
        <w:rPr>
          <w:b/>
          <w:spacing w:val="9"/>
          <w:sz w:val="24"/>
        </w:rPr>
        <w:t>行業分類： </w:t>
      </w:r>
      <w:r>
        <w:rPr>
          <w:sz w:val="24"/>
        </w:rPr>
        <w:t>整地、基礎及結構工程業  </w:t>
      </w:r>
      <w:r>
        <w:rPr>
          <w:rFonts w:ascii="Calibri" w:hAnsi="Calibri" w:eastAsia="Calibri"/>
          <w:sz w:val="24"/>
        </w:rPr>
        <w:t>(4310)</w:t>
      </w:r>
    </w:p>
    <w:p>
      <w:pPr>
        <w:pStyle w:val="ListParagraph"/>
        <w:numPr>
          <w:ilvl w:val="0"/>
          <w:numId w:val="1"/>
        </w:numPr>
        <w:tabs>
          <w:tab w:pos="838" w:val="left" w:leader="none"/>
          <w:tab w:pos="839" w:val="left" w:leader="none"/>
        </w:tabs>
        <w:spacing w:line="415" w:lineRule="exact" w:before="0" w:after="0"/>
        <w:ind w:left="838" w:right="0" w:hanging="360"/>
        <w:jc w:val="left"/>
        <w:rPr>
          <w:rFonts w:ascii="Calibri" w:hAnsi="Calibri" w:eastAsia="Calibri"/>
          <w:sz w:val="24"/>
        </w:rPr>
      </w:pPr>
      <w:r>
        <w:rPr>
          <w:b/>
          <w:spacing w:val="9"/>
          <w:sz w:val="24"/>
        </w:rPr>
        <w:t>災害類型： </w:t>
      </w:r>
      <w:r>
        <w:rPr>
          <w:sz w:val="24"/>
        </w:rPr>
        <w:t>倒塌、崩塌  </w:t>
      </w:r>
      <w:r>
        <w:rPr>
          <w:rFonts w:ascii="Calibri" w:hAnsi="Calibri" w:eastAsia="Calibri"/>
          <w:sz w:val="24"/>
        </w:rPr>
        <w:t>(5)</w:t>
      </w:r>
    </w:p>
    <w:p>
      <w:pPr>
        <w:pStyle w:val="ListParagraph"/>
        <w:numPr>
          <w:ilvl w:val="0"/>
          <w:numId w:val="1"/>
        </w:numPr>
        <w:tabs>
          <w:tab w:pos="838" w:val="left" w:leader="none"/>
          <w:tab w:pos="839" w:val="left" w:leader="none"/>
        </w:tabs>
        <w:spacing w:line="415" w:lineRule="exact" w:before="0" w:after="0"/>
        <w:ind w:left="838" w:right="0" w:hanging="360"/>
        <w:jc w:val="left"/>
        <w:rPr>
          <w:rFonts w:ascii="Calibri" w:hAnsi="Calibri" w:eastAsia="Calibri"/>
          <w:sz w:val="24"/>
        </w:rPr>
      </w:pPr>
      <w:r>
        <w:rPr>
          <w:b/>
          <w:spacing w:val="11"/>
          <w:sz w:val="24"/>
        </w:rPr>
        <w:t>媒介物： </w:t>
      </w:r>
      <w:r>
        <w:rPr>
          <w:sz w:val="24"/>
        </w:rPr>
        <w:t>未包裝貨物（集塵器）  </w:t>
      </w:r>
      <w:r>
        <w:rPr>
          <w:rFonts w:ascii="Calibri" w:hAnsi="Calibri" w:eastAsia="Calibri"/>
          <w:sz w:val="24"/>
        </w:rPr>
        <w:t>(612)</w:t>
      </w:r>
    </w:p>
    <w:p>
      <w:pPr>
        <w:pStyle w:val="ListParagraph"/>
        <w:numPr>
          <w:ilvl w:val="0"/>
          <w:numId w:val="1"/>
        </w:numPr>
        <w:tabs>
          <w:tab w:pos="838" w:val="left" w:leader="none"/>
          <w:tab w:pos="839" w:val="left" w:leader="none"/>
        </w:tabs>
        <w:spacing w:line="415" w:lineRule="exact" w:before="0" w:after="0"/>
        <w:ind w:left="838" w:right="0" w:hanging="360"/>
        <w:jc w:val="left"/>
        <w:rPr>
          <w:sz w:val="24"/>
        </w:rPr>
      </w:pPr>
      <w:r>
        <w:rPr>
          <w:b/>
          <w:sz w:val="24"/>
        </w:rPr>
        <w:t>罹災情形： </w:t>
      </w:r>
      <w:r>
        <w:rPr>
          <w:sz w:val="24"/>
        </w:rPr>
        <w:t>死亡 </w:t>
      </w:r>
      <w:r>
        <w:rPr>
          <w:rFonts w:ascii="Calibri" w:hAnsi="Calibri" w:eastAsia="Calibri"/>
          <w:sz w:val="24"/>
        </w:rPr>
        <w:t>1</w:t>
      </w:r>
      <w:r>
        <w:rPr>
          <w:rFonts w:ascii="Calibri" w:hAnsi="Calibri" w:eastAsia="Calibri"/>
          <w:spacing w:val="5"/>
          <w:sz w:val="24"/>
        </w:rPr>
        <w:t> </w:t>
      </w:r>
      <w:r>
        <w:rPr>
          <w:sz w:val="24"/>
        </w:rPr>
        <w:t>人</w:t>
      </w:r>
    </w:p>
    <w:p>
      <w:pPr>
        <w:pStyle w:val="ListParagraph"/>
        <w:numPr>
          <w:ilvl w:val="0"/>
          <w:numId w:val="1"/>
        </w:numPr>
        <w:tabs>
          <w:tab w:pos="838" w:val="left" w:leader="none"/>
          <w:tab w:pos="839" w:val="left" w:leader="none"/>
        </w:tabs>
        <w:spacing w:line="415" w:lineRule="exact" w:before="0" w:after="0"/>
        <w:ind w:left="838" w:right="0" w:hanging="360"/>
        <w:jc w:val="left"/>
        <w:rPr>
          <w:sz w:val="24"/>
        </w:rPr>
      </w:pPr>
      <w:r>
        <w:rPr>
          <w:b/>
          <w:spacing w:val="9"/>
          <w:sz w:val="24"/>
        </w:rPr>
        <w:t>事故時間： </w:t>
      </w:r>
      <w:r>
        <w:rPr>
          <w:sz w:val="24"/>
        </w:rPr>
        <w:t>民國 </w:t>
      </w:r>
      <w:r>
        <w:rPr>
          <w:rFonts w:ascii="Calibri" w:hAnsi="Calibri" w:eastAsia="Calibri"/>
          <w:sz w:val="24"/>
        </w:rPr>
        <w:t>111</w:t>
      </w:r>
      <w:r>
        <w:rPr>
          <w:rFonts w:ascii="Calibri" w:hAnsi="Calibri" w:eastAsia="Calibri"/>
          <w:spacing w:val="6"/>
          <w:sz w:val="24"/>
        </w:rPr>
        <w:t> </w:t>
      </w:r>
      <w:r>
        <w:rPr>
          <w:sz w:val="24"/>
        </w:rPr>
        <w:t>年 </w:t>
      </w:r>
      <w:r>
        <w:rPr>
          <w:rFonts w:ascii="Calibri" w:hAnsi="Calibri" w:eastAsia="Calibri"/>
          <w:sz w:val="24"/>
        </w:rPr>
        <w:t>9</w:t>
      </w:r>
      <w:r>
        <w:rPr>
          <w:rFonts w:ascii="Calibri" w:hAnsi="Calibri" w:eastAsia="Calibri"/>
          <w:spacing w:val="5"/>
          <w:sz w:val="24"/>
        </w:rPr>
        <w:t> </w:t>
      </w:r>
      <w:r>
        <w:rPr>
          <w:sz w:val="24"/>
        </w:rPr>
        <w:t>月 </w:t>
      </w:r>
      <w:r>
        <w:rPr>
          <w:rFonts w:ascii="Calibri" w:hAnsi="Calibri" w:eastAsia="Calibri"/>
          <w:sz w:val="24"/>
        </w:rPr>
        <w:t>18</w:t>
      </w:r>
      <w:r>
        <w:rPr>
          <w:rFonts w:ascii="Calibri" w:hAnsi="Calibri" w:eastAsia="Calibri"/>
          <w:spacing w:val="6"/>
          <w:sz w:val="24"/>
        </w:rPr>
        <w:t> </w:t>
      </w:r>
      <w:r>
        <w:rPr>
          <w:sz w:val="24"/>
        </w:rPr>
        <w:t>日</w:t>
      </w:r>
    </w:p>
    <w:p>
      <w:pPr>
        <w:pStyle w:val="ListParagraph"/>
        <w:numPr>
          <w:ilvl w:val="0"/>
          <w:numId w:val="1"/>
        </w:numPr>
        <w:tabs>
          <w:tab w:pos="838" w:val="left" w:leader="none"/>
          <w:tab w:pos="839" w:val="left" w:leader="none"/>
        </w:tabs>
        <w:spacing w:line="415" w:lineRule="exact" w:before="0" w:after="0"/>
        <w:ind w:left="838" w:right="0" w:hanging="360"/>
        <w:jc w:val="left"/>
        <w:rPr>
          <w:sz w:val="24"/>
        </w:rPr>
      </w:pPr>
      <w:r>
        <w:rPr>
          <w:b/>
          <w:sz w:val="24"/>
        </w:rPr>
        <w:t>事故地點： </w:t>
      </w:r>
      <w:r>
        <w:rPr>
          <w:sz w:val="24"/>
        </w:rPr>
        <w:t>花蓮縣某廠區內</w:t>
      </w:r>
    </w:p>
    <w:p>
      <w:pPr>
        <w:pStyle w:val="ListParagraph"/>
        <w:numPr>
          <w:ilvl w:val="0"/>
          <w:numId w:val="1"/>
        </w:numPr>
        <w:tabs>
          <w:tab w:pos="838" w:val="left" w:leader="none"/>
          <w:tab w:pos="839" w:val="left" w:leader="none"/>
        </w:tabs>
        <w:spacing w:line="225" w:lineRule="auto" w:before="6" w:after="0"/>
        <w:ind w:left="838" w:right="203" w:hanging="360"/>
        <w:jc w:val="left"/>
        <w:rPr>
          <w:sz w:val="24"/>
        </w:rPr>
      </w:pPr>
      <w:r>
        <w:rPr>
          <w:b/>
          <w:sz w:val="24"/>
        </w:rPr>
        <w:t>事故摘要： </w:t>
      </w:r>
      <w:r>
        <w:rPr>
          <w:sz w:val="24"/>
        </w:rPr>
        <w:t>罹災者黃</w:t>
      </w:r>
      <w:r>
        <w:rPr>
          <w:rFonts w:ascii="Calibri" w:hAnsi="Calibri" w:eastAsia="Calibri"/>
          <w:sz w:val="24"/>
        </w:rPr>
        <w:t>○○</w:t>
      </w:r>
      <w:r>
        <w:rPr>
          <w:sz w:val="24"/>
        </w:rPr>
        <w:t>於廠內進行切割作業時，突然發生地震。  同事吳員緊急逃出廠外後，發現黃</w:t>
      </w:r>
      <w:r>
        <w:rPr>
          <w:rFonts w:ascii="Calibri" w:hAnsi="Calibri" w:eastAsia="Calibri"/>
          <w:sz w:val="24"/>
        </w:rPr>
        <w:t>○○</w:t>
      </w:r>
      <w:r>
        <w:rPr>
          <w:spacing w:val="-1"/>
          <w:sz w:val="24"/>
        </w:rPr>
        <w:t>已被倒塌的集塵器壓住。 經現場吊車協助移開集塵器後， </w:t>
      </w:r>
      <w:r>
        <w:rPr>
          <w:sz w:val="24"/>
        </w:rPr>
        <w:t>由同事吳員不等救護車抵達，便自行開車將罹災者送往醫院，惟經搶救後仍宣告不治。 現場照片顯示，集塵器放置地面具有 </w:t>
      </w:r>
      <w:r>
        <w:rPr>
          <w:rFonts w:ascii="Calibri" w:hAnsi="Calibri" w:eastAsia="Calibri"/>
          <w:sz w:val="24"/>
        </w:rPr>
        <w:t>2.862</w:t>
      </w:r>
      <w:r>
        <w:rPr>
          <w:rFonts w:ascii="Calibri" w:hAnsi="Calibri" w:eastAsia="Calibri"/>
          <w:spacing w:val="5"/>
          <w:sz w:val="24"/>
        </w:rPr>
        <w:t> </w:t>
      </w:r>
      <w:r>
        <w:rPr>
          <w:sz w:val="24"/>
        </w:rPr>
        <w:t>度之傾斜角。</w:t>
      </w:r>
    </w:p>
    <w:p>
      <w:pPr>
        <w:pStyle w:val="BodyText"/>
        <w:spacing w:before="5"/>
        <w:rPr>
          <w:sz w:val="6"/>
        </w:rPr>
      </w:pPr>
      <w:r>
        <w:rPr/>
        <w:pict>
          <v:group style="position:absolute;margin-left:70.900002pt;margin-top:7.787089pt;width:467.8pt;height:1.5pt;mso-position-horizontal-relative:page;mso-position-vertical-relative:paragraph;z-index:-1000;mso-wrap-distance-left:0;mso-wrap-distance-right:0" coordorigin="1418,156" coordsize="9356,30">
            <v:line style="position:absolute" from="1418,171" to="10774,171" stroked="true" strokeweight="1.5pt" strokecolor="#9f9f9f">
              <v:stroke dashstyle="solid"/>
            </v:line>
            <v:rect style="position:absolute;left:1418;top:155;width:5;height:5" filled="true" fillcolor="#9f9f9f" stroked="false">
              <v:fill type="solid"/>
            </v:rect>
            <v:rect style="position:absolute;left:1418;top:155;width:5;height:5" filled="true" fillcolor="#9f9f9f" stroked="false">
              <v:fill type="solid"/>
            </v:rect>
            <v:line style="position:absolute" from="1423,158" to="10769,158" stroked="true" strokeweight=".24pt" strokecolor="#9f9f9f">
              <v:stroke dashstyle="solid"/>
            </v:line>
            <v:rect style="position:absolute;left:10768;top:155;width:5;height:5" filled="true" fillcolor="#e2e2e2" stroked="false">
              <v:fill type="solid"/>
            </v:rect>
            <v:rect style="position:absolute;left:10768;top:155;width:5;height:5" filled="true" fillcolor="#9f9f9f" stroked="false">
              <v:fill type="solid"/>
            </v:rect>
            <v:rect style="position:absolute;left:1418;top:160;width:5;height:21" filled="true" fillcolor="#9f9f9f" stroked="false">
              <v:fill type="solid"/>
            </v:rect>
            <v:rect style="position:absolute;left:10768;top:160;width:5;height:21" filled="true" fillcolor="#e2e2e2" stroked="false">
              <v:fill type="solid"/>
            </v:rect>
            <v:rect style="position:absolute;left:1418;top:180;width:5;height:5" filled="true" fillcolor="#9f9f9f" stroked="false">
              <v:fill type="solid"/>
            </v:rect>
            <v:rect style="position:absolute;left:1418;top:180;width:5;height:5" filled="true" fillcolor="#e2e2e2" stroked="false">
              <v:fill type="solid"/>
            </v:rect>
            <v:line style="position:absolute" from="1423,183" to="10769,183" stroked="true" strokeweight=".24pt" strokecolor="#e2e2e2">
              <v:stroke dashstyle="solid"/>
            </v:line>
            <v:rect style="position:absolute;left:10768;top:180;width:5;height:5" filled="true" fillcolor="#e2e2e2" stroked="false">
              <v:fill type="solid"/>
            </v:rect>
            <v:rect style="position:absolute;left:10768;top:180;width:5;height:5" filled="true" fillcolor="#e2e2e2" stroked="false">
              <v:fill type="solid"/>
            </v:rect>
            <w10:wrap type="topAndBottom"/>
          </v:group>
        </w:pict>
      </w:r>
    </w:p>
    <w:p>
      <w:pPr>
        <w:pStyle w:val="Heading1"/>
        <w:spacing w:before="7"/>
        <w:rPr>
          <w:rFonts w:ascii="Calibri" w:eastAsia="Calibri"/>
        </w:rPr>
      </w:pPr>
      <w:r>
        <w:rPr/>
        <w:t>一</w:t>
      </w:r>
      <w:r>
        <w:rPr>
          <w:rFonts w:ascii="Calibri" w:eastAsia="Calibri"/>
        </w:rPr>
        <w:t>. </w:t>
      </w:r>
      <w:r>
        <w:rPr/>
        <w:t>事件成因分析圖  </w:t>
      </w:r>
      <w:r>
        <w:rPr>
          <w:rFonts w:ascii="Calibri" w:eastAsia="Calibri"/>
        </w:rPr>
        <w:t>(ECFC)</w:t>
      </w:r>
    </w:p>
    <w:p>
      <w:pPr>
        <w:pStyle w:val="BodyText"/>
        <w:spacing w:line="428" w:lineRule="exact"/>
        <w:ind w:left="118"/>
      </w:pPr>
      <w:r>
        <w:rPr/>
        <w:t>此圖將事故發生的事件及相關條件按時間順序呈現，以視覺化方式釐清因果關係。</w:t>
      </w:r>
    </w:p>
    <w:p>
      <w:pPr>
        <w:pStyle w:val="BodyText"/>
        <w:spacing w:before="17"/>
        <w:rPr>
          <w:sz w:val="12"/>
        </w:rPr>
      </w:pPr>
      <w:r>
        <w:rPr/>
        <w:drawing>
          <wp:anchor distT="0" distB="0" distL="0" distR="0" allowOverlap="1" layoutInCell="1" locked="0" behindDoc="0" simplePos="0" relativeHeight="2">
            <wp:simplePos x="0" y="0"/>
            <wp:positionH relativeFrom="page">
              <wp:posOffset>900430</wp:posOffset>
            </wp:positionH>
            <wp:positionV relativeFrom="paragraph">
              <wp:posOffset>176016</wp:posOffset>
            </wp:positionV>
            <wp:extent cx="5829891" cy="2317623"/>
            <wp:effectExtent l="0" t="0" r="0" b="0"/>
            <wp:wrapTopAndBottom/>
            <wp:docPr id="1" name="image1.png" descr="一張含有 文字, 圖表, 行, 字型 的圖片  AI 產生的內容可能不正確。"/>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829891" cy="2317623"/>
                    </a:xfrm>
                    <a:prstGeom prst="rect">
                      <a:avLst/>
                    </a:prstGeom>
                  </pic:spPr>
                </pic:pic>
              </a:graphicData>
            </a:graphic>
          </wp:anchor>
        </w:drawing>
      </w:r>
    </w:p>
    <w:p>
      <w:pPr>
        <w:spacing w:after="0"/>
        <w:rPr>
          <w:sz w:val="12"/>
        </w:rPr>
        <w:sectPr>
          <w:type w:val="continuous"/>
          <w:pgSz w:w="11910" w:h="16840"/>
          <w:pgMar w:top="1380" w:bottom="280" w:left="1300" w:right="1020"/>
        </w:sectPr>
      </w:pPr>
    </w:p>
    <w:p>
      <w:pPr>
        <w:pStyle w:val="BodyText"/>
        <w:spacing w:line="31" w:lineRule="exact"/>
        <w:ind w:left="103"/>
        <w:rPr>
          <w:sz w:val="3"/>
        </w:rPr>
      </w:pPr>
      <w:r>
        <w:rPr>
          <w:position w:val="0"/>
          <w:sz w:val="3"/>
        </w:rPr>
        <w:pict>
          <v:group style="width:467.8pt;height:1.55pt;mso-position-horizontal-relative:char;mso-position-vertical-relative:line" coordorigin="0,0" coordsize="9356,31">
            <v:line style="position:absolute" from="0,15" to="9356,15" stroked="true" strokeweight="1.5pt" strokecolor="#9f9f9f">
              <v:stroke dashstyle="solid"/>
            </v:line>
            <v:rect style="position:absolute;left:0;top:0;width:5;height:5" filled="true" fillcolor="#9f9f9f" stroked="false">
              <v:fill type="solid"/>
            </v:rect>
            <v:rect style="position:absolute;left:0;top:0;width:5;height:5" filled="true" fillcolor="#9f9f9f" stroked="false">
              <v:fill type="solid"/>
            </v:rect>
            <v:line style="position:absolute" from="5,2" to="9351,2" stroked="true" strokeweight=".24pt" strokecolor="#9f9f9f">
              <v:stroke dashstyle="solid"/>
            </v:line>
            <v:rect style="position:absolute;left:9350;top:0;width:5;height:5" filled="true" fillcolor="#e2e2e2" stroked="false">
              <v:fill type="solid"/>
            </v:rect>
            <v:rect style="position:absolute;left:9350;top:0;width:5;height:5" filled="true" fillcolor="#9f9f9f" stroked="false">
              <v:fill type="solid"/>
            </v:rect>
            <v:rect style="position:absolute;left:0;top:4;width:5;height:21" filled="true" fillcolor="#9f9f9f" stroked="false">
              <v:fill type="solid"/>
            </v:rect>
            <v:rect style="position:absolute;left:9350;top:4;width:5;height:21" filled="true" fillcolor="#e2e2e2" stroked="false">
              <v:fill type="solid"/>
            </v:rect>
            <v:rect style="position:absolute;left:0;top:25;width:5;height:5" filled="true" fillcolor="#9f9f9f" stroked="false">
              <v:fill type="solid"/>
            </v:rect>
            <v:rect style="position:absolute;left:0;top:25;width:5;height:5" filled="true" fillcolor="#e2e2e2" stroked="false">
              <v:fill type="solid"/>
            </v:rect>
            <v:line style="position:absolute" from="5,28" to="9351,28" stroked="true" strokeweight=".24pt" strokecolor="#e2e2e2">
              <v:stroke dashstyle="solid"/>
            </v:line>
            <v:rect style="position:absolute;left:9350;top:25;width:5;height:5" filled="true" fillcolor="#e2e2e2" stroked="false">
              <v:fill type="solid"/>
            </v:rect>
            <v:rect style="position:absolute;left:9350;top:25;width:5;height:5" filled="true" fillcolor="#e2e2e2" stroked="false">
              <v:fill type="solid"/>
            </v:rect>
          </v:group>
        </w:pict>
      </w:r>
      <w:r>
        <w:rPr>
          <w:position w:val="0"/>
          <w:sz w:val="3"/>
        </w:rPr>
      </w:r>
    </w:p>
    <w:p>
      <w:pPr>
        <w:pStyle w:val="Heading1"/>
        <w:spacing w:before="36"/>
      </w:pPr>
      <w:r>
        <w:rPr/>
        <w:t>二</w:t>
      </w:r>
      <w:r>
        <w:rPr>
          <w:rFonts w:ascii="Calibri" w:eastAsia="Calibri"/>
        </w:rPr>
        <w:t>. </w:t>
      </w:r>
      <w:r>
        <w:rPr/>
        <w:t>時間序列表</w:t>
      </w:r>
    </w:p>
    <w:p>
      <w:pPr>
        <w:pStyle w:val="BodyText"/>
        <w:spacing w:line="428" w:lineRule="exact"/>
        <w:ind w:left="118"/>
      </w:pPr>
      <w:r>
        <w:rPr/>
        <w:t>此表以表格形式記錄事故發生的先後順序和相關條件，作為 </w:t>
      </w:r>
      <w:r>
        <w:rPr>
          <w:rFonts w:ascii="Calibri" w:eastAsia="Calibri"/>
        </w:rPr>
        <w:t>ECFC </w:t>
      </w:r>
      <w:r>
        <w:rPr/>
        <w:t>的輔助。</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0"/>
        <w:gridCol w:w="2165"/>
        <w:gridCol w:w="630"/>
        <w:gridCol w:w="914"/>
        <w:gridCol w:w="1888"/>
        <w:gridCol w:w="2507"/>
      </w:tblGrid>
      <w:tr>
        <w:trPr>
          <w:trHeight w:val="1037" w:hRule="atLeast"/>
        </w:trPr>
        <w:tc>
          <w:tcPr>
            <w:tcW w:w="1240" w:type="dxa"/>
          </w:tcPr>
          <w:p>
            <w:pPr>
              <w:pStyle w:val="TableParagraph"/>
              <w:spacing w:line="344" w:lineRule="exact"/>
              <w:rPr>
                <w:sz w:val="20"/>
              </w:rPr>
            </w:pPr>
            <w:r>
              <w:rPr>
                <w:sz w:val="20"/>
              </w:rPr>
              <w:t>日期時間</w:t>
            </w:r>
          </w:p>
        </w:tc>
        <w:tc>
          <w:tcPr>
            <w:tcW w:w="2165" w:type="dxa"/>
          </w:tcPr>
          <w:p>
            <w:pPr>
              <w:pStyle w:val="TableParagraph"/>
              <w:spacing w:line="344" w:lineRule="exact"/>
              <w:ind w:left="106"/>
              <w:rPr>
                <w:sz w:val="20"/>
              </w:rPr>
            </w:pPr>
            <w:r>
              <w:rPr>
                <w:sz w:val="20"/>
              </w:rPr>
              <w:t>事件描述</w:t>
            </w:r>
          </w:p>
        </w:tc>
        <w:tc>
          <w:tcPr>
            <w:tcW w:w="630" w:type="dxa"/>
          </w:tcPr>
          <w:p>
            <w:pPr>
              <w:pStyle w:val="TableParagraph"/>
              <w:spacing w:line="333" w:lineRule="exact"/>
              <w:ind w:left="106"/>
              <w:rPr>
                <w:sz w:val="20"/>
              </w:rPr>
            </w:pPr>
            <w:r>
              <w:rPr>
                <w:sz w:val="20"/>
              </w:rPr>
              <w:t>事實</w:t>
            </w:r>
          </w:p>
          <w:p>
            <w:pPr>
              <w:pStyle w:val="TableParagraph"/>
              <w:spacing w:line="346" w:lineRule="exact"/>
              <w:ind w:left="106"/>
              <w:rPr>
                <w:sz w:val="20"/>
              </w:rPr>
            </w:pPr>
            <w:r>
              <w:rPr>
                <w:rFonts w:ascii="Segoe UI" w:eastAsia="Segoe UI"/>
                <w:sz w:val="20"/>
              </w:rPr>
              <w:t>/</w:t>
            </w:r>
            <w:r>
              <w:rPr>
                <w:sz w:val="20"/>
              </w:rPr>
              <w:t>假</w:t>
            </w:r>
          </w:p>
          <w:p>
            <w:pPr>
              <w:pStyle w:val="TableParagraph"/>
              <w:spacing w:line="339" w:lineRule="exact"/>
              <w:ind w:left="106"/>
              <w:rPr>
                <w:sz w:val="20"/>
              </w:rPr>
            </w:pPr>
            <w:r>
              <w:rPr>
                <w:w w:val="100"/>
                <w:sz w:val="20"/>
              </w:rPr>
              <w:t>設</w:t>
            </w:r>
          </w:p>
        </w:tc>
        <w:tc>
          <w:tcPr>
            <w:tcW w:w="914" w:type="dxa"/>
          </w:tcPr>
          <w:p>
            <w:pPr>
              <w:pStyle w:val="TableParagraph"/>
              <w:spacing w:line="333" w:lineRule="exact"/>
              <w:ind w:left="106"/>
              <w:rPr>
                <w:rFonts w:ascii="Segoe UI" w:eastAsia="Segoe UI"/>
                <w:sz w:val="20"/>
              </w:rPr>
            </w:pPr>
            <w:r>
              <w:rPr>
                <w:sz w:val="20"/>
              </w:rPr>
              <w:t>主</w:t>
            </w:r>
            <w:r>
              <w:rPr>
                <w:rFonts w:ascii="Segoe UI" w:eastAsia="Segoe UI"/>
                <w:sz w:val="20"/>
              </w:rPr>
              <w:t>(P)/</w:t>
            </w:r>
          </w:p>
          <w:p>
            <w:pPr>
              <w:pStyle w:val="TableParagraph"/>
              <w:spacing w:line="346" w:lineRule="exact"/>
              <w:ind w:left="106"/>
              <w:rPr>
                <w:sz w:val="20"/>
              </w:rPr>
            </w:pPr>
            <w:r>
              <w:rPr>
                <w:sz w:val="20"/>
              </w:rPr>
              <w:t>次</w:t>
            </w:r>
            <w:r>
              <w:rPr>
                <w:rFonts w:ascii="Segoe UI" w:eastAsia="Segoe UI"/>
                <w:sz w:val="20"/>
              </w:rPr>
              <w:t>(S)</w:t>
            </w:r>
            <w:r>
              <w:rPr>
                <w:sz w:val="20"/>
              </w:rPr>
              <w:t>事</w:t>
            </w:r>
          </w:p>
          <w:p>
            <w:pPr>
              <w:pStyle w:val="TableParagraph"/>
              <w:spacing w:line="339" w:lineRule="exact"/>
              <w:ind w:left="106"/>
              <w:rPr>
                <w:sz w:val="20"/>
              </w:rPr>
            </w:pPr>
            <w:r>
              <w:rPr>
                <w:sz w:val="20"/>
              </w:rPr>
              <w:t>件軸</w:t>
            </w:r>
          </w:p>
        </w:tc>
        <w:tc>
          <w:tcPr>
            <w:tcW w:w="1888" w:type="dxa"/>
          </w:tcPr>
          <w:p>
            <w:pPr>
              <w:pStyle w:val="TableParagraph"/>
              <w:spacing w:line="225" w:lineRule="auto"/>
              <w:ind w:left="106" w:right="95" w:hanging="1"/>
              <w:rPr>
                <w:rFonts w:ascii="Segoe UI" w:eastAsia="Segoe UI"/>
                <w:sz w:val="20"/>
              </w:rPr>
            </w:pPr>
            <w:r>
              <w:rPr>
                <w:sz w:val="20"/>
              </w:rPr>
              <w:t>相關條件 </w:t>
            </w:r>
            <w:r>
              <w:rPr>
                <w:rFonts w:ascii="Segoe UI" w:eastAsia="Segoe UI"/>
                <w:sz w:val="20"/>
              </w:rPr>
              <w:t>1 (</w:t>
            </w:r>
            <w:r>
              <w:rPr>
                <w:sz w:val="20"/>
              </w:rPr>
              <w:t>直接條件</w:t>
            </w:r>
            <w:r>
              <w:rPr>
                <w:rFonts w:ascii="Segoe UI" w:eastAsia="Segoe UI"/>
                <w:sz w:val="20"/>
              </w:rPr>
              <w:t>)</w:t>
            </w:r>
          </w:p>
        </w:tc>
        <w:tc>
          <w:tcPr>
            <w:tcW w:w="2507" w:type="dxa"/>
          </w:tcPr>
          <w:p>
            <w:pPr>
              <w:pStyle w:val="TableParagraph"/>
              <w:spacing w:line="225" w:lineRule="auto"/>
              <w:ind w:right="66" w:hanging="1"/>
              <w:rPr>
                <w:rFonts w:ascii="Segoe UI" w:eastAsia="Segoe UI"/>
                <w:sz w:val="20"/>
              </w:rPr>
            </w:pPr>
            <w:r>
              <w:rPr>
                <w:sz w:val="20"/>
              </w:rPr>
              <w:t>相關條件 </w:t>
            </w:r>
            <w:r>
              <w:rPr>
                <w:rFonts w:ascii="Segoe UI" w:eastAsia="Segoe UI"/>
                <w:sz w:val="20"/>
              </w:rPr>
              <w:t>2 (</w:t>
            </w:r>
            <w:r>
              <w:rPr>
                <w:sz w:val="20"/>
              </w:rPr>
              <w:t>條件 </w:t>
            </w:r>
            <w:r>
              <w:rPr>
                <w:rFonts w:ascii="Segoe UI" w:eastAsia="Segoe UI"/>
                <w:sz w:val="20"/>
              </w:rPr>
              <w:t>1 </w:t>
            </w:r>
            <w:r>
              <w:rPr>
                <w:sz w:val="20"/>
              </w:rPr>
              <w:t>的背景或前提</w:t>
            </w:r>
            <w:r>
              <w:rPr>
                <w:rFonts w:ascii="Segoe UI" w:eastAsia="Segoe UI"/>
                <w:sz w:val="20"/>
              </w:rPr>
              <w:t>)</w:t>
            </w:r>
          </w:p>
        </w:tc>
      </w:tr>
      <w:tr>
        <w:trPr>
          <w:trHeight w:val="1728" w:hRule="atLeast"/>
        </w:trPr>
        <w:tc>
          <w:tcPr>
            <w:tcW w:w="1240" w:type="dxa"/>
          </w:tcPr>
          <w:p>
            <w:pPr>
              <w:pStyle w:val="TableParagraph"/>
              <w:spacing w:line="248" w:lineRule="exact"/>
              <w:rPr>
                <w:rFonts w:ascii="Segoe UI"/>
                <w:sz w:val="20"/>
              </w:rPr>
            </w:pPr>
            <w:r>
              <w:rPr>
                <w:rFonts w:ascii="Segoe UI"/>
                <w:sz w:val="20"/>
              </w:rPr>
              <w:t>111/9/18</w:t>
            </w:r>
          </w:p>
          <w:p>
            <w:pPr>
              <w:pStyle w:val="TableParagraph"/>
              <w:spacing w:line="362" w:lineRule="exact"/>
              <w:rPr>
                <w:sz w:val="20"/>
              </w:rPr>
            </w:pPr>
            <w:r>
              <w:rPr>
                <w:sz w:val="20"/>
              </w:rPr>
              <w:t>事發前</w:t>
            </w:r>
          </w:p>
        </w:tc>
        <w:tc>
          <w:tcPr>
            <w:tcW w:w="2165" w:type="dxa"/>
          </w:tcPr>
          <w:p>
            <w:pPr>
              <w:pStyle w:val="TableParagraph"/>
              <w:spacing w:line="225" w:lineRule="auto"/>
              <w:ind w:left="106" w:right="245"/>
              <w:rPr>
                <w:sz w:val="20"/>
              </w:rPr>
            </w:pPr>
            <w:r>
              <w:rPr>
                <w:sz w:val="20"/>
              </w:rPr>
              <w:t>勞工將集塵器放置於廠內地面。</w:t>
            </w:r>
          </w:p>
        </w:tc>
        <w:tc>
          <w:tcPr>
            <w:tcW w:w="630" w:type="dxa"/>
          </w:tcPr>
          <w:p>
            <w:pPr>
              <w:pStyle w:val="TableParagraph"/>
              <w:spacing w:line="344" w:lineRule="exact"/>
              <w:ind w:left="0" w:right="111"/>
              <w:jc w:val="right"/>
              <w:rPr>
                <w:sz w:val="20"/>
              </w:rPr>
            </w:pPr>
            <w:r>
              <w:rPr>
                <w:sz w:val="20"/>
              </w:rPr>
              <w:t>事實</w:t>
            </w:r>
          </w:p>
        </w:tc>
        <w:tc>
          <w:tcPr>
            <w:tcW w:w="914" w:type="dxa"/>
          </w:tcPr>
          <w:p>
            <w:pPr>
              <w:pStyle w:val="TableParagraph"/>
              <w:spacing w:line="254" w:lineRule="exact"/>
              <w:ind w:left="106"/>
              <w:rPr>
                <w:rFonts w:ascii="Segoe UI"/>
                <w:sz w:val="20"/>
              </w:rPr>
            </w:pPr>
            <w:r>
              <w:rPr>
                <w:rFonts w:ascii="Segoe UI"/>
                <w:w w:val="100"/>
                <w:sz w:val="20"/>
              </w:rPr>
              <w:t>S</w:t>
            </w:r>
          </w:p>
        </w:tc>
        <w:tc>
          <w:tcPr>
            <w:tcW w:w="1888" w:type="dxa"/>
          </w:tcPr>
          <w:p>
            <w:pPr>
              <w:pStyle w:val="TableParagraph"/>
              <w:numPr>
                <w:ilvl w:val="0"/>
                <w:numId w:val="2"/>
              </w:numPr>
              <w:tabs>
                <w:tab w:pos="359" w:val="left" w:leader="none"/>
              </w:tabs>
              <w:spacing w:line="225" w:lineRule="auto" w:before="0" w:after="0"/>
              <w:ind w:left="106" w:right="117" w:firstLine="0"/>
              <w:jc w:val="left"/>
              <w:rPr>
                <w:rFonts w:ascii="Segoe UI" w:eastAsia="Segoe UI"/>
                <w:b/>
                <w:sz w:val="20"/>
              </w:rPr>
            </w:pPr>
            <w:r>
              <w:rPr>
                <w:spacing w:val="-2"/>
                <w:sz w:val="20"/>
              </w:rPr>
              <w:t>放置地點地面不</w:t>
            </w:r>
            <w:r>
              <w:rPr>
                <w:spacing w:val="-1"/>
                <w:sz w:val="20"/>
              </w:rPr>
              <w:t>平，傾斜達 </w:t>
            </w:r>
            <w:r>
              <w:rPr>
                <w:rFonts w:ascii="Segoe UI" w:eastAsia="Segoe UI"/>
                <w:sz w:val="20"/>
              </w:rPr>
              <w:t>2.862 </w:t>
            </w:r>
            <w:r>
              <w:rPr>
                <w:spacing w:val="15"/>
                <w:sz w:val="20"/>
              </w:rPr>
              <w:t>度。 </w:t>
            </w:r>
            <w:r>
              <w:rPr>
                <w:rFonts w:ascii="Segoe UI" w:eastAsia="Segoe UI"/>
                <w:b/>
                <w:sz w:val="20"/>
              </w:rPr>
              <w:t>(</w:t>
            </w:r>
            <w:r>
              <w:rPr>
                <w:b/>
                <w:sz w:val="20"/>
              </w:rPr>
              <w:t>假設</w:t>
            </w:r>
            <w:r>
              <w:rPr>
                <w:rFonts w:ascii="Segoe UI" w:eastAsia="Segoe UI"/>
                <w:b/>
                <w:sz w:val="20"/>
              </w:rPr>
              <w:t>)</w:t>
            </w:r>
          </w:p>
          <w:p>
            <w:pPr>
              <w:pStyle w:val="TableParagraph"/>
              <w:numPr>
                <w:ilvl w:val="0"/>
                <w:numId w:val="2"/>
              </w:numPr>
              <w:tabs>
                <w:tab w:pos="359" w:val="left" w:leader="none"/>
              </w:tabs>
              <w:spacing w:line="342" w:lineRule="exact" w:before="0" w:after="0"/>
              <w:ind w:left="358" w:right="0" w:hanging="252"/>
              <w:jc w:val="left"/>
              <w:rPr>
                <w:sz w:val="20"/>
              </w:rPr>
            </w:pPr>
            <w:r>
              <w:rPr>
                <w:sz w:val="20"/>
              </w:rPr>
              <w:t>集塵器未與地面</w:t>
            </w:r>
          </w:p>
          <w:p>
            <w:pPr>
              <w:pStyle w:val="TableParagraph"/>
              <w:spacing w:line="338" w:lineRule="exact"/>
              <w:ind w:left="106"/>
              <w:rPr>
                <w:sz w:val="20"/>
              </w:rPr>
            </w:pPr>
            <w:r>
              <w:rPr>
                <w:sz w:val="20"/>
              </w:rPr>
              <w:t>固定。</w:t>
            </w:r>
          </w:p>
        </w:tc>
        <w:tc>
          <w:tcPr>
            <w:tcW w:w="2507" w:type="dxa"/>
          </w:tcPr>
          <w:p>
            <w:pPr>
              <w:pStyle w:val="TableParagraph"/>
              <w:numPr>
                <w:ilvl w:val="0"/>
                <w:numId w:val="3"/>
              </w:numPr>
              <w:tabs>
                <w:tab w:pos="360" w:val="left" w:leader="none"/>
              </w:tabs>
              <w:spacing w:line="225" w:lineRule="auto" w:before="0" w:after="0"/>
              <w:ind w:left="107" w:right="135" w:firstLine="0"/>
              <w:jc w:val="left"/>
              <w:rPr>
                <w:rFonts w:ascii="Segoe UI" w:eastAsia="Segoe UI"/>
                <w:b/>
                <w:sz w:val="20"/>
              </w:rPr>
            </w:pPr>
            <w:r>
              <w:rPr>
                <w:spacing w:val="-2"/>
                <w:sz w:val="20"/>
              </w:rPr>
              <w:t>缺乏對設備放置穩定性</w:t>
            </w:r>
            <w:r>
              <w:rPr>
                <w:spacing w:val="6"/>
                <w:sz w:val="20"/>
              </w:rPr>
              <w:t>的危害辨識。 </w:t>
            </w:r>
            <w:r>
              <w:rPr>
                <w:rFonts w:ascii="Segoe UI" w:eastAsia="Segoe UI"/>
                <w:b/>
                <w:sz w:val="20"/>
              </w:rPr>
              <w:t>(</w:t>
            </w:r>
            <w:r>
              <w:rPr>
                <w:b/>
                <w:sz w:val="20"/>
              </w:rPr>
              <w:t>假設</w:t>
            </w:r>
            <w:r>
              <w:rPr>
                <w:rFonts w:ascii="Segoe UI" w:eastAsia="Segoe UI"/>
                <w:b/>
                <w:sz w:val="20"/>
              </w:rPr>
              <w:t>)</w:t>
            </w:r>
          </w:p>
          <w:p>
            <w:pPr>
              <w:pStyle w:val="TableParagraph"/>
              <w:numPr>
                <w:ilvl w:val="0"/>
                <w:numId w:val="3"/>
              </w:numPr>
              <w:tabs>
                <w:tab w:pos="359" w:val="left" w:leader="none"/>
              </w:tabs>
              <w:spacing w:line="225" w:lineRule="auto" w:before="0" w:after="0"/>
              <w:ind w:left="107" w:right="135" w:firstLine="0"/>
              <w:jc w:val="left"/>
              <w:rPr>
                <w:rFonts w:ascii="Segoe UI" w:eastAsia="Segoe UI"/>
                <w:b/>
                <w:sz w:val="20"/>
              </w:rPr>
            </w:pPr>
            <w:r>
              <w:rPr>
                <w:spacing w:val="-2"/>
                <w:sz w:val="20"/>
              </w:rPr>
              <w:t>未制定臨時設備安裝之</w:t>
            </w:r>
            <w:r>
              <w:rPr>
                <w:spacing w:val="6"/>
                <w:sz w:val="20"/>
              </w:rPr>
              <w:t>安全作業程序。 </w:t>
            </w:r>
            <w:r>
              <w:rPr>
                <w:rFonts w:ascii="Segoe UI" w:eastAsia="Segoe UI"/>
                <w:b/>
                <w:sz w:val="20"/>
              </w:rPr>
              <w:t>(</w:t>
            </w:r>
            <w:r>
              <w:rPr>
                <w:b/>
                <w:sz w:val="20"/>
              </w:rPr>
              <w:t>假設</w:t>
            </w:r>
            <w:r>
              <w:rPr>
                <w:rFonts w:ascii="Segoe UI" w:eastAsia="Segoe UI"/>
                <w:b/>
                <w:sz w:val="20"/>
              </w:rPr>
              <w:t>)</w:t>
            </w:r>
          </w:p>
        </w:tc>
      </w:tr>
      <w:tr>
        <w:trPr>
          <w:trHeight w:val="1038" w:hRule="atLeast"/>
        </w:trPr>
        <w:tc>
          <w:tcPr>
            <w:tcW w:w="1240" w:type="dxa"/>
          </w:tcPr>
          <w:p>
            <w:pPr>
              <w:pStyle w:val="TableParagraph"/>
              <w:spacing w:line="248" w:lineRule="exact"/>
              <w:rPr>
                <w:rFonts w:ascii="Segoe UI"/>
                <w:sz w:val="20"/>
              </w:rPr>
            </w:pPr>
            <w:r>
              <w:rPr>
                <w:rFonts w:ascii="Segoe UI"/>
                <w:sz w:val="20"/>
              </w:rPr>
              <w:t>111/9/18</w:t>
            </w:r>
          </w:p>
          <w:p>
            <w:pPr>
              <w:pStyle w:val="TableParagraph"/>
              <w:spacing w:line="362" w:lineRule="exact"/>
              <w:rPr>
                <w:sz w:val="20"/>
              </w:rPr>
            </w:pPr>
            <w:r>
              <w:rPr>
                <w:sz w:val="20"/>
              </w:rPr>
              <w:t>事發時</w:t>
            </w:r>
          </w:p>
        </w:tc>
        <w:tc>
          <w:tcPr>
            <w:tcW w:w="2165" w:type="dxa"/>
          </w:tcPr>
          <w:p>
            <w:pPr>
              <w:pStyle w:val="TableParagraph"/>
              <w:spacing w:line="225" w:lineRule="auto"/>
              <w:ind w:left="106" w:right="100"/>
              <w:rPr>
                <w:sz w:val="20"/>
              </w:rPr>
            </w:pPr>
            <w:r>
              <w:rPr>
                <w:sz w:val="20"/>
              </w:rPr>
              <w:t>罹災者黃</w:t>
            </w:r>
            <w:r>
              <w:rPr>
                <w:rFonts w:ascii="Segoe UI" w:hAnsi="Segoe UI" w:eastAsia="Segoe UI"/>
                <w:sz w:val="20"/>
              </w:rPr>
              <w:t>○○</w:t>
            </w:r>
            <w:r>
              <w:rPr>
                <w:sz w:val="20"/>
              </w:rPr>
              <w:t>於集塵器附近進行切割作業。</w:t>
            </w:r>
          </w:p>
        </w:tc>
        <w:tc>
          <w:tcPr>
            <w:tcW w:w="630" w:type="dxa"/>
          </w:tcPr>
          <w:p>
            <w:pPr>
              <w:pStyle w:val="TableParagraph"/>
              <w:spacing w:line="345" w:lineRule="exact"/>
              <w:ind w:left="0" w:right="111"/>
              <w:jc w:val="right"/>
              <w:rPr>
                <w:sz w:val="20"/>
              </w:rPr>
            </w:pPr>
            <w:r>
              <w:rPr>
                <w:sz w:val="20"/>
              </w:rPr>
              <w:t>事實</w:t>
            </w:r>
          </w:p>
        </w:tc>
        <w:tc>
          <w:tcPr>
            <w:tcW w:w="914" w:type="dxa"/>
          </w:tcPr>
          <w:p>
            <w:pPr>
              <w:pStyle w:val="TableParagraph"/>
              <w:spacing w:line="254" w:lineRule="exact"/>
              <w:ind w:left="106"/>
              <w:rPr>
                <w:rFonts w:ascii="Segoe UI"/>
                <w:sz w:val="20"/>
              </w:rPr>
            </w:pPr>
            <w:r>
              <w:rPr>
                <w:rFonts w:ascii="Segoe UI"/>
                <w:w w:val="100"/>
                <w:sz w:val="20"/>
              </w:rPr>
              <w:t>P</w:t>
            </w:r>
          </w:p>
        </w:tc>
        <w:tc>
          <w:tcPr>
            <w:tcW w:w="1888" w:type="dxa"/>
          </w:tcPr>
          <w:p>
            <w:pPr>
              <w:pStyle w:val="TableParagraph"/>
              <w:spacing w:line="225" w:lineRule="auto"/>
              <w:ind w:left="106" w:right="168"/>
              <w:rPr>
                <w:sz w:val="20"/>
              </w:rPr>
            </w:pPr>
            <w:r>
              <w:rPr>
                <w:sz w:val="20"/>
              </w:rPr>
              <w:t>靠近不穩定的高大設備作業。</w:t>
            </w:r>
          </w:p>
        </w:tc>
        <w:tc>
          <w:tcPr>
            <w:tcW w:w="2507" w:type="dxa"/>
          </w:tcPr>
          <w:p>
            <w:pPr>
              <w:pStyle w:val="TableParagraph"/>
              <w:spacing w:line="225" w:lineRule="auto"/>
              <w:ind w:right="187"/>
              <w:rPr>
                <w:b/>
                <w:sz w:val="20"/>
              </w:rPr>
            </w:pPr>
            <w:r>
              <w:rPr>
                <w:sz w:val="20"/>
              </w:rPr>
              <w:t>工作區域規劃不當或未進行作業前安全檢核。 </w:t>
            </w:r>
            <w:r>
              <w:rPr>
                <w:rFonts w:ascii="Segoe UI" w:eastAsia="Segoe UI"/>
                <w:b/>
                <w:sz w:val="20"/>
              </w:rPr>
              <w:t>(</w:t>
            </w:r>
            <w:r>
              <w:rPr>
                <w:b/>
                <w:sz w:val="20"/>
              </w:rPr>
              <w:t>假</w:t>
            </w:r>
          </w:p>
          <w:p>
            <w:pPr>
              <w:pStyle w:val="TableParagraph"/>
              <w:spacing w:line="334" w:lineRule="exact"/>
              <w:rPr>
                <w:rFonts w:ascii="Segoe UI" w:eastAsia="Segoe UI"/>
                <w:b/>
                <w:sz w:val="20"/>
              </w:rPr>
            </w:pPr>
            <w:r>
              <w:rPr>
                <w:b/>
                <w:sz w:val="20"/>
              </w:rPr>
              <w:t>設</w:t>
            </w:r>
            <w:r>
              <w:rPr>
                <w:rFonts w:ascii="Segoe UI" w:eastAsia="Segoe UI"/>
                <w:b/>
                <w:sz w:val="20"/>
              </w:rPr>
              <w:t>)</w:t>
            </w:r>
          </w:p>
        </w:tc>
      </w:tr>
      <w:tr>
        <w:trPr>
          <w:trHeight w:val="690" w:hRule="atLeast"/>
        </w:trPr>
        <w:tc>
          <w:tcPr>
            <w:tcW w:w="1240" w:type="dxa"/>
          </w:tcPr>
          <w:p>
            <w:pPr>
              <w:pStyle w:val="TableParagraph"/>
              <w:spacing w:line="248" w:lineRule="exact"/>
              <w:rPr>
                <w:rFonts w:ascii="Segoe UI"/>
                <w:sz w:val="20"/>
              </w:rPr>
            </w:pPr>
            <w:r>
              <w:rPr>
                <w:rFonts w:ascii="Segoe UI"/>
                <w:sz w:val="20"/>
              </w:rPr>
              <w:t>111/9/18</w:t>
            </w:r>
          </w:p>
          <w:p>
            <w:pPr>
              <w:pStyle w:val="TableParagraph"/>
              <w:spacing w:line="362" w:lineRule="exact"/>
              <w:rPr>
                <w:sz w:val="20"/>
              </w:rPr>
            </w:pPr>
            <w:r>
              <w:rPr>
                <w:sz w:val="20"/>
              </w:rPr>
              <w:t>事發時</w:t>
            </w:r>
          </w:p>
        </w:tc>
        <w:tc>
          <w:tcPr>
            <w:tcW w:w="2165" w:type="dxa"/>
          </w:tcPr>
          <w:p>
            <w:pPr>
              <w:pStyle w:val="TableParagraph"/>
              <w:spacing w:line="344" w:lineRule="exact"/>
              <w:ind w:left="106"/>
              <w:rPr>
                <w:sz w:val="20"/>
              </w:rPr>
            </w:pPr>
            <w:r>
              <w:rPr>
                <w:sz w:val="20"/>
              </w:rPr>
              <w:t>花蓮地區發生地震。</w:t>
            </w:r>
          </w:p>
        </w:tc>
        <w:tc>
          <w:tcPr>
            <w:tcW w:w="630" w:type="dxa"/>
          </w:tcPr>
          <w:p>
            <w:pPr>
              <w:pStyle w:val="TableParagraph"/>
              <w:spacing w:line="344" w:lineRule="exact"/>
              <w:ind w:left="0" w:right="111"/>
              <w:jc w:val="right"/>
              <w:rPr>
                <w:sz w:val="20"/>
              </w:rPr>
            </w:pPr>
            <w:r>
              <w:rPr>
                <w:sz w:val="20"/>
              </w:rPr>
              <w:t>事實</w:t>
            </w:r>
          </w:p>
        </w:tc>
        <w:tc>
          <w:tcPr>
            <w:tcW w:w="914" w:type="dxa"/>
          </w:tcPr>
          <w:p>
            <w:pPr>
              <w:pStyle w:val="TableParagraph"/>
              <w:spacing w:line="254" w:lineRule="exact"/>
              <w:ind w:left="106"/>
              <w:rPr>
                <w:rFonts w:ascii="Segoe UI"/>
                <w:sz w:val="20"/>
              </w:rPr>
            </w:pPr>
            <w:r>
              <w:rPr>
                <w:rFonts w:ascii="Segoe UI"/>
                <w:w w:val="100"/>
                <w:sz w:val="20"/>
              </w:rPr>
              <w:t>P</w:t>
            </w:r>
          </w:p>
        </w:tc>
        <w:tc>
          <w:tcPr>
            <w:tcW w:w="1888" w:type="dxa"/>
          </w:tcPr>
          <w:p>
            <w:pPr>
              <w:pStyle w:val="TableParagraph"/>
              <w:spacing w:line="333" w:lineRule="exact"/>
              <w:ind w:left="106"/>
              <w:rPr>
                <w:sz w:val="20"/>
              </w:rPr>
            </w:pPr>
            <w:r>
              <w:rPr>
                <w:sz w:val="20"/>
              </w:rPr>
              <w:t>地震為外部觸發因</w:t>
            </w:r>
          </w:p>
          <w:p>
            <w:pPr>
              <w:pStyle w:val="TableParagraph"/>
              <w:spacing w:line="338" w:lineRule="exact"/>
              <w:ind w:left="106"/>
              <w:rPr>
                <w:sz w:val="20"/>
              </w:rPr>
            </w:pPr>
            <w:r>
              <w:rPr>
                <w:sz w:val="20"/>
              </w:rPr>
              <w:t>子。</w:t>
            </w:r>
          </w:p>
        </w:tc>
        <w:tc>
          <w:tcPr>
            <w:tcW w:w="2507" w:type="dxa"/>
          </w:tcPr>
          <w:p>
            <w:pPr>
              <w:pStyle w:val="TableParagraph"/>
              <w:spacing w:line="254" w:lineRule="exact"/>
              <w:rPr>
                <w:rFonts w:ascii="Segoe UI"/>
                <w:sz w:val="20"/>
              </w:rPr>
            </w:pPr>
            <w:r>
              <w:rPr>
                <w:rFonts w:ascii="Segoe UI"/>
                <w:w w:val="100"/>
                <w:sz w:val="20"/>
              </w:rPr>
              <w:t>-</w:t>
            </w:r>
          </w:p>
        </w:tc>
      </w:tr>
      <w:tr>
        <w:trPr>
          <w:trHeight w:val="1037" w:hRule="atLeast"/>
        </w:trPr>
        <w:tc>
          <w:tcPr>
            <w:tcW w:w="1240" w:type="dxa"/>
          </w:tcPr>
          <w:p>
            <w:pPr>
              <w:pStyle w:val="TableParagraph"/>
              <w:spacing w:line="248" w:lineRule="exact"/>
              <w:rPr>
                <w:rFonts w:ascii="Segoe UI"/>
                <w:sz w:val="20"/>
              </w:rPr>
            </w:pPr>
            <w:r>
              <w:rPr>
                <w:rFonts w:ascii="Segoe UI"/>
                <w:sz w:val="20"/>
              </w:rPr>
              <w:t>111/9/18</w:t>
            </w:r>
          </w:p>
          <w:p>
            <w:pPr>
              <w:pStyle w:val="TableParagraph"/>
              <w:spacing w:line="362" w:lineRule="exact"/>
              <w:rPr>
                <w:sz w:val="20"/>
              </w:rPr>
            </w:pPr>
            <w:r>
              <w:rPr>
                <w:sz w:val="20"/>
              </w:rPr>
              <w:t>事發時</w:t>
            </w:r>
          </w:p>
        </w:tc>
        <w:tc>
          <w:tcPr>
            <w:tcW w:w="2165" w:type="dxa"/>
          </w:tcPr>
          <w:p>
            <w:pPr>
              <w:pStyle w:val="TableParagraph"/>
              <w:spacing w:line="225" w:lineRule="auto"/>
              <w:ind w:left="106" w:right="245"/>
              <w:rPr>
                <w:sz w:val="20"/>
              </w:rPr>
            </w:pPr>
            <w:r>
              <w:rPr>
                <w:sz w:val="20"/>
              </w:rPr>
              <w:t>集塵器因地震搖晃而倒塌，壓住罹災者黃</w:t>
            </w:r>
          </w:p>
          <w:p>
            <w:pPr>
              <w:pStyle w:val="TableParagraph"/>
              <w:spacing w:line="333" w:lineRule="exact"/>
              <w:ind w:left="106"/>
              <w:rPr>
                <w:sz w:val="20"/>
              </w:rPr>
            </w:pPr>
            <w:r>
              <w:rPr>
                <w:rFonts w:ascii="Segoe UI" w:hAnsi="Segoe UI" w:eastAsia="Segoe UI"/>
                <w:sz w:val="20"/>
              </w:rPr>
              <w:t>○○</w:t>
            </w:r>
            <w:r>
              <w:rPr>
                <w:sz w:val="20"/>
              </w:rPr>
              <w:t>。</w:t>
            </w:r>
          </w:p>
        </w:tc>
        <w:tc>
          <w:tcPr>
            <w:tcW w:w="630" w:type="dxa"/>
          </w:tcPr>
          <w:p>
            <w:pPr>
              <w:pStyle w:val="TableParagraph"/>
              <w:spacing w:line="345" w:lineRule="exact"/>
              <w:ind w:left="0" w:right="111"/>
              <w:jc w:val="right"/>
              <w:rPr>
                <w:sz w:val="20"/>
              </w:rPr>
            </w:pPr>
            <w:r>
              <w:rPr>
                <w:sz w:val="20"/>
              </w:rPr>
              <w:t>事實</w:t>
            </w:r>
          </w:p>
        </w:tc>
        <w:tc>
          <w:tcPr>
            <w:tcW w:w="914" w:type="dxa"/>
          </w:tcPr>
          <w:p>
            <w:pPr>
              <w:pStyle w:val="TableParagraph"/>
              <w:spacing w:line="254" w:lineRule="exact"/>
              <w:ind w:left="106"/>
              <w:rPr>
                <w:rFonts w:ascii="Segoe UI"/>
                <w:sz w:val="20"/>
              </w:rPr>
            </w:pPr>
            <w:r>
              <w:rPr>
                <w:rFonts w:ascii="Segoe UI"/>
                <w:w w:val="100"/>
                <w:sz w:val="20"/>
              </w:rPr>
              <w:t>P</w:t>
            </w:r>
          </w:p>
        </w:tc>
        <w:tc>
          <w:tcPr>
            <w:tcW w:w="1888" w:type="dxa"/>
          </w:tcPr>
          <w:p>
            <w:pPr>
              <w:pStyle w:val="TableParagraph"/>
              <w:spacing w:line="225" w:lineRule="auto"/>
              <w:ind w:left="106" w:right="168"/>
              <w:rPr>
                <w:sz w:val="20"/>
              </w:rPr>
            </w:pPr>
            <w:r>
              <w:rPr>
                <w:sz w:val="20"/>
              </w:rPr>
              <w:t>設備重心不穩，缺乏抵抗外力的能</w:t>
            </w:r>
          </w:p>
          <w:p>
            <w:pPr>
              <w:pStyle w:val="TableParagraph"/>
              <w:spacing w:line="333" w:lineRule="exact"/>
              <w:ind w:left="106"/>
              <w:rPr>
                <w:sz w:val="20"/>
              </w:rPr>
            </w:pPr>
            <w:r>
              <w:rPr>
                <w:sz w:val="20"/>
              </w:rPr>
              <w:t>力。</w:t>
            </w:r>
          </w:p>
        </w:tc>
        <w:tc>
          <w:tcPr>
            <w:tcW w:w="2507" w:type="dxa"/>
          </w:tcPr>
          <w:p>
            <w:pPr>
              <w:pStyle w:val="TableParagraph"/>
              <w:spacing w:line="225" w:lineRule="auto"/>
              <w:ind w:right="187"/>
              <w:rPr>
                <w:sz w:val="20"/>
              </w:rPr>
            </w:pPr>
            <w:r>
              <w:rPr>
                <w:sz w:val="20"/>
              </w:rPr>
              <w:t>地面傾斜與未固定是造成設備不穩的根本原因。</w:t>
            </w:r>
          </w:p>
        </w:tc>
      </w:tr>
      <w:tr>
        <w:trPr>
          <w:trHeight w:val="1038" w:hRule="atLeast"/>
        </w:trPr>
        <w:tc>
          <w:tcPr>
            <w:tcW w:w="1240" w:type="dxa"/>
          </w:tcPr>
          <w:p>
            <w:pPr>
              <w:pStyle w:val="TableParagraph"/>
              <w:spacing w:line="248" w:lineRule="exact"/>
              <w:rPr>
                <w:rFonts w:ascii="Segoe UI"/>
                <w:sz w:val="20"/>
              </w:rPr>
            </w:pPr>
            <w:r>
              <w:rPr>
                <w:rFonts w:ascii="Segoe UI"/>
                <w:sz w:val="20"/>
              </w:rPr>
              <w:t>111/9/18</w:t>
            </w:r>
          </w:p>
          <w:p>
            <w:pPr>
              <w:pStyle w:val="TableParagraph"/>
              <w:spacing w:line="362" w:lineRule="exact"/>
              <w:rPr>
                <w:sz w:val="20"/>
              </w:rPr>
            </w:pPr>
            <w:r>
              <w:rPr>
                <w:sz w:val="20"/>
              </w:rPr>
              <w:t>事後</w:t>
            </w:r>
          </w:p>
        </w:tc>
        <w:tc>
          <w:tcPr>
            <w:tcW w:w="2165" w:type="dxa"/>
          </w:tcPr>
          <w:p>
            <w:pPr>
              <w:pStyle w:val="TableParagraph"/>
              <w:spacing w:line="225" w:lineRule="auto"/>
              <w:ind w:left="106" w:right="245"/>
              <w:rPr>
                <w:sz w:val="20"/>
              </w:rPr>
            </w:pPr>
            <w:r>
              <w:rPr>
                <w:spacing w:val="-2"/>
                <w:sz w:val="20"/>
              </w:rPr>
              <w:t>同事吳員發現後，請</w:t>
            </w:r>
            <w:r>
              <w:rPr>
                <w:sz w:val="20"/>
              </w:rPr>
              <w:t>求附近吊車協助搶</w:t>
            </w:r>
          </w:p>
          <w:p>
            <w:pPr>
              <w:pStyle w:val="TableParagraph"/>
              <w:spacing w:line="334" w:lineRule="exact"/>
              <w:ind w:left="106"/>
              <w:rPr>
                <w:sz w:val="20"/>
              </w:rPr>
            </w:pPr>
            <w:r>
              <w:rPr>
                <w:spacing w:val="-1"/>
                <w:sz w:val="20"/>
              </w:rPr>
              <w:t>救，移開集塵器。</w:t>
            </w:r>
          </w:p>
        </w:tc>
        <w:tc>
          <w:tcPr>
            <w:tcW w:w="630" w:type="dxa"/>
          </w:tcPr>
          <w:p>
            <w:pPr>
              <w:pStyle w:val="TableParagraph"/>
              <w:spacing w:line="345" w:lineRule="exact"/>
              <w:ind w:left="0" w:right="111"/>
              <w:jc w:val="right"/>
              <w:rPr>
                <w:sz w:val="20"/>
              </w:rPr>
            </w:pPr>
            <w:r>
              <w:rPr>
                <w:sz w:val="20"/>
              </w:rPr>
              <w:t>事實</w:t>
            </w:r>
          </w:p>
        </w:tc>
        <w:tc>
          <w:tcPr>
            <w:tcW w:w="914" w:type="dxa"/>
          </w:tcPr>
          <w:p>
            <w:pPr>
              <w:pStyle w:val="TableParagraph"/>
              <w:spacing w:line="254" w:lineRule="exact"/>
              <w:ind w:left="106"/>
              <w:rPr>
                <w:rFonts w:ascii="Segoe UI"/>
                <w:sz w:val="20"/>
              </w:rPr>
            </w:pPr>
            <w:r>
              <w:rPr>
                <w:rFonts w:ascii="Segoe UI"/>
                <w:w w:val="100"/>
                <w:sz w:val="20"/>
              </w:rPr>
              <w:t>P</w:t>
            </w:r>
          </w:p>
        </w:tc>
        <w:tc>
          <w:tcPr>
            <w:tcW w:w="1888" w:type="dxa"/>
          </w:tcPr>
          <w:p>
            <w:pPr>
              <w:pStyle w:val="TableParagraph"/>
              <w:spacing w:line="225" w:lineRule="auto"/>
              <w:ind w:left="106" w:right="168"/>
              <w:rPr>
                <w:sz w:val="20"/>
              </w:rPr>
            </w:pPr>
            <w:r>
              <w:rPr>
                <w:sz w:val="20"/>
              </w:rPr>
              <w:t>現場有可用之起重設備。</w:t>
            </w:r>
          </w:p>
        </w:tc>
        <w:tc>
          <w:tcPr>
            <w:tcW w:w="2507" w:type="dxa"/>
          </w:tcPr>
          <w:p>
            <w:pPr>
              <w:pStyle w:val="TableParagraph"/>
              <w:spacing w:line="225" w:lineRule="auto"/>
              <w:ind w:right="187"/>
              <w:rPr>
                <w:sz w:val="20"/>
              </w:rPr>
            </w:pPr>
            <w:r>
              <w:rPr>
                <w:sz w:val="20"/>
              </w:rPr>
              <w:t>緊急應變行動缺乏規劃， 依賴現場人員的臨場反</w:t>
            </w:r>
          </w:p>
          <w:p>
            <w:pPr>
              <w:pStyle w:val="TableParagraph"/>
              <w:spacing w:line="334" w:lineRule="exact"/>
              <w:rPr>
                <w:sz w:val="20"/>
              </w:rPr>
            </w:pPr>
            <w:r>
              <w:rPr>
                <w:sz w:val="20"/>
              </w:rPr>
              <w:t>應。</w:t>
            </w:r>
          </w:p>
        </w:tc>
      </w:tr>
      <w:tr>
        <w:trPr>
          <w:trHeight w:val="1037" w:hRule="atLeast"/>
        </w:trPr>
        <w:tc>
          <w:tcPr>
            <w:tcW w:w="1240" w:type="dxa"/>
          </w:tcPr>
          <w:p>
            <w:pPr>
              <w:pStyle w:val="TableParagraph"/>
              <w:spacing w:line="248" w:lineRule="exact"/>
              <w:rPr>
                <w:rFonts w:ascii="Segoe UI"/>
                <w:sz w:val="20"/>
              </w:rPr>
            </w:pPr>
            <w:r>
              <w:rPr>
                <w:rFonts w:ascii="Segoe UI"/>
                <w:sz w:val="20"/>
              </w:rPr>
              <w:t>111/9/18</w:t>
            </w:r>
          </w:p>
          <w:p>
            <w:pPr>
              <w:pStyle w:val="TableParagraph"/>
              <w:spacing w:line="362" w:lineRule="exact"/>
              <w:rPr>
                <w:sz w:val="20"/>
              </w:rPr>
            </w:pPr>
            <w:r>
              <w:rPr>
                <w:sz w:val="20"/>
              </w:rPr>
              <w:t>事後</w:t>
            </w:r>
          </w:p>
        </w:tc>
        <w:tc>
          <w:tcPr>
            <w:tcW w:w="2165" w:type="dxa"/>
          </w:tcPr>
          <w:p>
            <w:pPr>
              <w:pStyle w:val="TableParagraph"/>
              <w:spacing w:line="225" w:lineRule="auto"/>
              <w:ind w:left="106" w:right="245"/>
              <w:rPr>
                <w:sz w:val="20"/>
              </w:rPr>
            </w:pPr>
            <w:r>
              <w:rPr>
                <w:sz w:val="20"/>
              </w:rPr>
              <w:t>未等救護車，吳員便自行駕車將罹災者送</w:t>
            </w:r>
          </w:p>
          <w:p>
            <w:pPr>
              <w:pStyle w:val="TableParagraph"/>
              <w:spacing w:line="334" w:lineRule="exact"/>
              <w:ind w:left="106"/>
              <w:rPr>
                <w:sz w:val="20"/>
              </w:rPr>
            </w:pPr>
            <w:r>
              <w:rPr>
                <w:sz w:val="20"/>
              </w:rPr>
              <w:t>醫。</w:t>
            </w:r>
          </w:p>
        </w:tc>
        <w:tc>
          <w:tcPr>
            <w:tcW w:w="630" w:type="dxa"/>
          </w:tcPr>
          <w:p>
            <w:pPr>
              <w:pStyle w:val="TableParagraph"/>
              <w:spacing w:line="344" w:lineRule="exact"/>
              <w:ind w:left="0" w:right="111"/>
              <w:jc w:val="right"/>
              <w:rPr>
                <w:sz w:val="20"/>
              </w:rPr>
            </w:pPr>
            <w:r>
              <w:rPr>
                <w:sz w:val="20"/>
              </w:rPr>
              <w:t>事實</w:t>
            </w:r>
          </w:p>
        </w:tc>
        <w:tc>
          <w:tcPr>
            <w:tcW w:w="914" w:type="dxa"/>
          </w:tcPr>
          <w:p>
            <w:pPr>
              <w:pStyle w:val="TableParagraph"/>
              <w:spacing w:line="254" w:lineRule="exact"/>
              <w:ind w:left="106"/>
              <w:rPr>
                <w:rFonts w:ascii="Segoe UI"/>
                <w:sz w:val="20"/>
              </w:rPr>
            </w:pPr>
            <w:r>
              <w:rPr>
                <w:rFonts w:ascii="Segoe UI"/>
                <w:w w:val="100"/>
                <w:sz w:val="20"/>
              </w:rPr>
              <w:t>S</w:t>
            </w:r>
          </w:p>
        </w:tc>
        <w:tc>
          <w:tcPr>
            <w:tcW w:w="1888" w:type="dxa"/>
          </w:tcPr>
          <w:p>
            <w:pPr>
              <w:pStyle w:val="TableParagraph"/>
              <w:spacing w:line="254" w:lineRule="exact"/>
              <w:ind w:left="106"/>
              <w:rPr>
                <w:rFonts w:ascii="Segoe UI"/>
                <w:sz w:val="20"/>
              </w:rPr>
            </w:pPr>
            <w:r>
              <w:rPr>
                <w:rFonts w:ascii="Segoe UI"/>
                <w:w w:val="100"/>
                <w:sz w:val="20"/>
              </w:rPr>
              <w:t>-</w:t>
            </w:r>
          </w:p>
        </w:tc>
        <w:tc>
          <w:tcPr>
            <w:tcW w:w="2507" w:type="dxa"/>
          </w:tcPr>
          <w:p>
            <w:pPr>
              <w:pStyle w:val="TableParagraph"/>
              <w:spacing w:line="225" w:lineRule="auto"/>
              <w:ind w:right="187"/>
              <w:rPr>
                <w:sz w:val="20"/>
              </w:rPr>
            </w:pPr>
            <w:r>
              <w:rPr>
                <w:sz w:val="20"/>
              </w:rPr>
              <w:t>現場可能未規劃緊急醫療後送程序，導致人員因心</w:t>
            </w:r>
          </w:p>
          <w:p>
            <w:pPr>
              <w:pStyle w:val="TableParagraph"/>
              <w:spacing w:line="334" w:lineRule="exact"/>
              <w:rPr>
                <w:sz w:val="20"/>
              </w:rPr>
            </w:pPr>
            <w:r>
              <w:rPr>
                <w:sz w:val="20"/>
              </w:rPr>
              <w:t>急而採取非專業運送。</w:t>
            </w:r>
          </w:p>
        </w:tc>
      </w:tr>
      <w:tr>
        <w:trPr>
          <w:trHeight w:val="692" w:hRule="atLeast"/>
        </w:trPr>
        <w:tc>
          <w:tcPr>
            <w:tcW w:w="1240" w:type="dxa"/>
          </w:tcPr>
          <w:p>
            <w:pPr>
              <w:pStyle w:val="TableParagraph"/>
              <w:spacing w:line="248" w:lineRule="exact"/>
              <w:rPr>
                <w:rFonts w:ascii="Segoe UI"/>
                <w:sz w:val="20"/>
              </w:rPr>
            </w:pPr>
            <w:r>
              <w:rPr>
                <w:rFonts w:ascii="Segoe UI"/>
                <w:sz w:val="20"/>
              </w:rPr>
              <w:t>111/9/18</w:t>
            </w:r>
          </w:p>
          <w:p>
            <w:pPr>
              <w:pStyle w:val="TableParagraph"/>
              <w:spacing w:line="362" w:lineRule="exact"/>
              <w:rPr>
                <w:sz w:val="20"/>
              </w:rPr>
            </w:pPr>
            <w:r>
              <w:rPr>
                <w:sz w:val="20"/>
              </w:rPr>
              <w:t>事後</w:t>
            </w:r>
          </w:p>
        </w:tc>
        <w:tc>
          <w:tcPr>
            <w:tcW w:w="2165" w:type="dxa"/>
          </w:tcPr>
          <w:p>
            <w:pPr>
              <w:pStyle w:val="TableParagraph"/>
              <w:spacing w:line="333" w:lineRule="exact"/>
              <w:ind w:left="106"/>
              <w:rPr>
                <w:sz w:val="20"/>
              </w:rPr>
            </w:pPr>
            <w:r>
              <w:rPr>
                <w:sz w:val="20"/>
              </w:rPr>
              <w:t>罹災者經搶救後仍宣</w:t>
            </w:r>
          </w:p>
          <w:p>
            <w:pPr>
              <w:pStyle w:val="TableParagraph"/>
              <w:spacing w:line="339" w:lineRule="exact"/>
              <w:ind w:left="106"/>
              <w:rPr>
                <w:sz w:val="20"/>
              </w:rPr>
            </w:pPr>
            <w:r>
              <w:rPr>
                <w:sz w:val="20"/>
              </w:rPr>
              <w:t>告不治。</w:t>
            </w:r>
          </w:p>
        </w:tc>
        <w:tc>
          <w:tcPr>
            <w:tcW w:w="630" w:type="dxa"/>
          </w:tcPr>
          <w:p>
            <w:pPr>
              <w:pStyle w:val="TableParagraph"/>
              <w:spacing w:line="344" w:lineRule="exact"/>
              <w:ind w:left="0" w:right="111"/>
              <w:jc w:val="right"/>
              <w:rPr>
                <w:sz w:val="20"/>
              </w:rPr>
            </w:pPr>
            <w:r>
              <w:rPr>
                <w:sz w:val="20"/>
              </w:rPr>
              <w:t>事實</w:t>
            </w:r>
          </w:p>
        </w:tc>
        <w:tc>
          <w:tcPr>
            <w:tcW w:w="914" w:type="dxa"/>
          </w:tcPr>
          <w:p>
            <w:pPr>
              <w:pStyle w:val="TableParagraph"/>
              <w:spacing w:line="254" w:lineRule="exact"/>
              <w:ind w:left="106"/>
              <w:rPr>
                <w:rFonts w:ascii="Segoe UI"/>
                <w:sz w:val="20"/>
              </w:rPr>
            </w:pPr>
            <w:r>
              <w:rPr>
                <w:rFonts w:ascii="Segoe UI"/>
                <w:w w:val="100"/>
                <w:sz w:val="20"/>
              </w:rPr>
              <w:t>P</w:t>
            </w:r>
          </w:p>
        </w:tc>
        <w:tc>
          <w:tcPr>
            <w:tcW w:w="1888" w:type="dxa"/>
          </w:tcPr>
          <w:p>
            <w:pPr>
              <w:pStyle w:val="TableParagraph"/>
              <w:spacing w:line="333" w:lineRule="exact"/>
              <w:ind w:left="106"/>
              <w:rPr>
                <w:sz w:val="20"/>
              </w:rPr>
            </w:pPr>
            <w:r>
              <w:rPr>
                <w:sz w:val="20"/>
              </w:rPr>
              <w:t>腹部遭重壓，造成</w:t>
            </w:r>
          </w:p>
          <w:p>
            <w:pPr>
              <w:pStyle w:val="TableParagraph"/>
              <w:spacing w:line="339" w:lineRule="exact"/>
              <w:ind w:left="106"/>
              <w:rPr>
                <w:sz w:val="20"/>
              </w:rPr>
            </w:pPr>
            <w:r>
              <w:rPr>
                <w:sz w:val="20"/>
              </w:rPr>
              <w:t>致命性傷害。</w:t>
            </w:r>
          </w:p>
        </w:tc>
        <w:tc>
          <w:tcPr>
            <w:tcW w:w="2507" w:type="dxa"/>
          </w:tcPr>
          <w:p>
            <w:pPr>
              <w:pStyle w:val="TableParagraph"/>
              <w:spacing w:line="254" w:lineRule="exact"/>
              <w:rPr>
                <w:rFonts w:ascii="Segoe UI"/>
                <w:sz w:val="20"/>
              </w:rPr>
            </w:pPr>
            <w:r>
              <w:rPr>
                <w:rFonts w:ascii="Segoe UI"/>
                <w:w w:val="100"/>
                <w:sz w:val="20"/>
              </w:rPr>
              <w:t>-</w:t>
            </w:r>
          </w:p>
        </w:tc>
      </w:tr>
    </w:tbl>
    <w:p>
      <w:pPr>
        <w:pStyle w:val="BodyText"/>
        <w:spacing w:before="14"/>
        <w:rPr>
          <w:sz w:val="21"/>
        </w:rPr>
      </w:pPr>
      <w:r>
        <w:rPr/>
        <w:pict>
          <v:group style="position:absolute;margin-left:70.900002pt;margin-top:21.993584pt;width:467.8pt;height:1.55pt;mso-position-horizontal-relative:page;mso-position-vertical-relative:paragraph;z-index:-928;mso-wrap-distance-left:0;mso-wrap-distance-right:0" coordorigin="1418,440" coordsize="9356,31">
            <v:line style="position:absolute" from="1418,455" to="10774,455" stroked="true" strokeweight="1.5pt" strokecolor="#9f9f9f">
              <v:stroke dashstyle="solid"/>
            </v:line>
            <v:rect style="position:absolute;left:1418;top:440;width:5;height:5" filled="true" fillcolor="#9f9f9f" stroked="false">
              <v:fill type="solid"/>
            </v:rect>
            <v:rect style="position:absolute;left:1418;top:440;width:5;height:5" filled="true" fillcolor="#9f9f9f" stroked="false">
              <v:fill type="solid"/>
            </v:rect>
            <v:line style="position:absolute" from="1423,443" to="10769,443" stroked="true" strokeweight=".24pt" strokecolor="#9f9f9f">
              <v:stroke dashstyle="solid"/>
            </v:line>
            <v:rect style="position:absolute;left:10768;top:440;width:5;height:5" filled="true" fillcolor="#e2e2e2" stroked="false">
              <v:fill type="solid"/>
            </v:rect>
            <v:rect style="position:absolute;left:10768;top:440;width:5;height:5" filled="true" fillcolor="#9f9f9f" stroked="false">
              <v:fill type="solid"/>
            </v:rect>
            <v:rect style="position:absolute;left:1418;top:445;width:5;height:21" filled="true" fillcolor="#9f9f9f" stroked="false">
              <v:fill type="solid"/>
            </v:rect>
            <v:rect style="position:absolute;left:10768;top:445;width:5;height:21" filled="true" fillcolor="#e2e2e2" stroked="false">
              <v:fill type="solid"/>
            </v:rect>
            <v:rect style="position:absolute;left:1418;top:465;width:5;height:5" filled="true" fillcolor="#9f9f9f" stroked="false">
              <v:fill type="solid"/>
            </v:rect>
            <v:rect style="position:absolute;left:1418;top:465;width:5;height:5" filled="true" fillcolor="#e2e2e2" stroked="false">
              <v:fill type="solid"/>
            </v:rect>
            <v:line style="position:absolute" from="1423,468" to="10769,468" stroked="true" strokeweight=".24pt" strokecolor="#e2e2e2">
              <v:stroke dashstyle="solid"/>
            </v:line>
            <v:rect style="position:absolute;left:10768;top:465;width:5;height:5" filled="true" fillcolor="#e2e2e2" stroked="false">
              <v:fill type="solid"/>
            </v:rect>
            <v:rect style="position:absolute;left:10768;top:465;width:5;height:5" filled="true" fillcolor="#e2e2e2" stroked="false">
              <v:fill type="solid"/>
            </v:rect>
            <w10:wrap type="topAndBottom"/>
          </v:group>
        </w:pict>
      </w:r>
    </w:p>
    <w:p>
      <w:pPr>
        <w:pStyle w:val="Heading1"/>
        <w:spacing w:before="7"/>
        <w:rPr>
          <w:rFonts w:ascii="Calibri" w:eastAsia="Calibri"/>
        </w:rPr>
      </w:pPr>
      <w:r>
        <w:rPr/>
        <w:t>三</w:t>
      </w:r>
      <w:r>
        <w:rPr>
          <w:rFonts w:ascii="Calibri" w:eastAsia="Calibri"/>
        </w:rPr>
        <w:t>. </w:t>
      </w:r>
      <w:r>
        <w:rPr/>
        <w:t>為何樹分析  </w:t>
      </w:r>
      <w:r>
        <w:rPr>
          <w:rFonts w:ascii="Calibri" w:eastAsia="Calibri"/>
        </w:rPr>
        <w:t>(Why Tree)</w:t>
      </w:r>
    </w:p>
    <w:p>
      <w:pPr>
        <w:pStyle w:val="BodyText"/>
        <w:spacing w:line="428" w:lineRule="exact"/>
        <w:ind w:left="118"/>
      </w:pPr>
      <w:r>
        <w:rPr/>
        <w:t>本分析從最終的傷害事件開始，透過不斷追問「為什麼」來探究事件的根本原因。</w:t>
      </w:r>
    </w:p>
    <w:p>
      <w:pPr>
        <w:spacing w:after="0" w:line="428" w:lineRule="exact"/>
        <w:sectPr>
          <w:pgSz w:w="11910" w:h="16840"/>
          <w:pgMar w:top="1580" w:bottom="280" w:left="1300" w:right="1020"/>
        </w:sectPr>
      </w:pPr>
    </w:p>
    <w:p>
      <w:pPr>
        <w:pStyle w:val="BodyText"/>
        <w:spacing w:before="2" w:after="1"/>
        <w:rPr>
          <w:sz w:val="7"/>
        </w:rPr>
      </w:pPr>
    </w:p>
    <w:p>
      <w:pPr>
        <w:pStyle w:val="BodyText"/>
        <w:ind w:left="2477"/>
        <w:rPr>
          <w:sz w:val="20"/>
        </w:rPr>
      </w:pPr>
      <w:r>
        <w:rPr>
          <w:sz w:val="20"/>
        </w:rPr>
        <w:drawing>
          <wp:inline distT="0" distB="0" distL="0" distR="0">
            <wp:extent cx="3325178" cy="5172360"/>
            <wp:effectExtent l="0" t="0" r="0" b="0"/>
            <wp:docPr id="3" name="image2.png" descr="一張含有 文字, 螢幕擷取畫面, 字型, 圖表 的圖片  AI 產生的內容可能不正確。"/>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3325178" cy="5172360"/>
                    </a:xfrm>
                    <a:prstGeom prst="rect">
                      <a:avLst/>
                    </a:prstGeom>
                  </pic:spPr>
                </pic:pic>
              </a:graphicData>
            </a:graphic>
          </wp:inline>
        </w:drawing>
      </w:r>
      <w:r>
        <w:rPr>
          <w:sz w:val="20"/>
        </w:rPr>
      </w:r>
    </w:p>
    <w:p>
      <w:pPr>
        <w:pStyle w:val="BodyText"/>
        <w:rPr>
          <w:sz w:val="20"/>
        </w:rPr>
      </w:pPr>
    </w:p>
    <w:p>
      <w:pPr>
        <w:pStyle w:val="BodyText"/>
        <w:rPr>
          <w:sz w:val="18"/>
        </w:rPr>
      </w:pPr>
      <w:r>
        <w:rPr/>
        <w:pict>
          <v:group style="position:absolute;margin-left:70.900002pt;margin-top:18.561329pt;width:467.8pt;height:1.55pt;mso-position-horizontal-relative:page;mso-position-vertical-relative:paragraph;z-index:-904;mso-wrap-distance-left:0;mso-wrap-distance-right:0" coordorigin="1418,371" coordsize="9356,31">
            <v:line style="position:absolute" from="1418,386" to="10774,386" stroked="true" strokeweight="1.5pt" strokecolor="#9f9f9f">
              <v:stroke dashstyle="solid"/>
            </v:line>
            <v:rect style="position:absolute;left:1418;top:371;width:5;height:5" filled="true" fillcolor="#9f9f9f" stroked="false">
              <v:fill type="solid"/>
            </v:rect>
            <v:rect style="position:absolute;left:1418;top:371;width:5;height:5" filled="true" fillcolor="#9f9f9f" stroked="false">
              <v:fill type="solid"/>
            </v:rect>
            <v:line style="position:absolute" from="1423,374" to="10769,374" stroked="true" strokeweight=".239pt" strokecolor="#9f9f9f">
              <v:stroke dashstyle="solid"/>
            </v:line>
            <v:rect style="position:absolute;left:10768;top:371;width:5;height:5" filled="true" fillcolor="#e2e2e2" stroked="false">
              <v:fill type="solid"/>
            </v:rect>
            <v:rect style="position:absolute;left:10768;top:371;width:5;height:5" filled="true" fillcolor="#9f9f9f" stroked="false">
              <v:fill type="solid"/>
            </v:rect>
            <v:rect style="position:absolute;left:1418;top:376;width:5;height:21" filled="true" fillcolor="#9f9f9f" stroked="false">
              <v:fill type="solid"/>
            </v:rect>
            <v:rect style="position:absolute;left:10768;top:376;width:5;height:21" filled="true" fillcolor="#e2e2e2" stroked="false">
              <v:fill type="solid"/>
            </v:rect>
            <v:rect style="position:absolute;left:1418;top:396;width:5;height:5" filled="true" fillcolor="#9f9f9f" stroked="false">
              <v:fill type="solid"/>
            </v:rect>
            <v:rect style="position:absolute;left:1418;top:396;width:5;height:5" filled="true" fillcolor="#e2e2e2" stroked="false">
              <v:fill type="solid"/>
            </v:rect>
            <v:line style="position:absolute" from="1423,399" to="10769,399" stroked="true" strokeweight=".239pt" strokecolor="#e2e2e2">
              <v:stroke dashstyle="solid"/>
            </v:line>
            <v:rect style="position:absolute;left:10768;top:396;width:5;height:5" filled="true" fillcolor="#e2e2e2" stroked="false">
              <v:fill type="solid"/>
            </v:rect>
            <v:rect style="position:absolute;left:10768;top:396;width:5;height:5" filled="true" fillcolor="#e2e2e2" stroked="false">
              <v:fill type="solid"/>
            </v:rect>
            <w10:wrap type="topAndBottom"/>
          </v:group>
        </w:pict>
      </w:r>
    </w:p>
    <w:p>
      <w:pPr>
        <w:pStyle w:val="Heading1"/>
        <w:spacing w:before="7"/>
        <w:rPr>
          <w:rFonts w:ascii="Calibri" w:eastAsia="Calibri"/>
        </w:rPr>
      </w:pPr>
      <w:r>
        <w:rPr/>
        <w:t>四</w:t>
      </w:r>
      <w:r>
        <w:rPr>
          <w:rFonts w:ascii="Calibri" w:eastAsia="Calibri"/>
        </w:rPr>
        <w:t>. </w:t>
      </w:r>
      <w:r>
        <w:rPr/>
        <w:t>屏障分析  </w:t>
      </w:r>
      <w:r>
        <w:rPr>
          <w:rFonts w:ascii="Calibri" w:eastAsia="Calibri"/>
        </w:rPr>
        <w:t>(Barrier Analysis)</w:t>
      </w:r>
    </w:p>
    <w:p>
      <w:pPr>
        <w:pStyle w:val="BodyText"/>
        <w:spacing w:line="415" w:lineRule="exact"/>
        <w:ind w:left="118"/>
      </w:pPr>
      <w:r>
        <w:rPr/>
        <w:t>本分析旨在識別應有但失效、缺失或不足的屏障，導致危害接觸到目標。</w:t>
      </w:r>
    </w:p>
    <w:p>
      <w:pPr>
        <w:pStyle w:val="ListParagraph"/>
        <w:numPr>
          <w:ilvl w:val="0"/>
          <w:numId w:val="1"/>
        </w:numPr>
        <w:tabs>
          <w:tab w:pos="838" w:val="left" w:leader="none"/>
          <w:tab w:pos="839" w:val="left" w:leader="none"/>
        </w:tabs>
        <w:spacing w:line="415" w:lineRule="exact" w:before="0" w:after="0"/>
        <w:ind w:left="838" w:right="0" w:hanging="360"/>
        <w:jc w:val="left"/>
        <w:rPr>
          <w:sz w:val="24"/>
        </w:rPr>
      </w:pPr>
      <w:r>
        <w:rPr>
          <w:b/>
          <w:spacing w:val="14"/>
          <w:sz w:val="24"/>
        </w:rPr>
        <w:t>危害： </w:t>
      </w:r>
      <w:r>
        <w:rPr>
          <w:sz w:val="24"/>
        </w:rPr>
        <w:t>物體</w:t>
      </w:r>
      <w:r>
        <w:rPr>
          <w:rFonts w:ascii="Calibri" w:hAnsi="Calibri" w:eastAsia="Calibri"/>
          <w:sz w:val="24"/>
        </w:rPr>
        <w:t>(</w:t>
      </w:r>
      <w:r>
        <w:rPr>
          <w:sz w:val="24"/>
        </w:rPr>
        <w:t>集塵器</w:t>
      </w:r>
      <w:r>
        <w:rPr>
          <w:rFonts w:ascii="Calibri" w:hAnsi="Calibri" w:eastAsia="Calibri"/>
          <w:sz w:val="24"/>
        </w:rPr>
        <w:t>)</w:t>
      </w:r>
      <w:r>
        <w:rPr>
          <w:sz w:val="24"/>
        </w:rPr>
        <w:t>倒塌</w:t>
      </w:r>
    </w:p>
    <w:p>
      <w:pPr>
        <w:pStyle w:val="ListParagraph"/>
        <w:numPr>
          <w:ilvl w:val="0"/>
          <w:numId w:val="1"/>
        </w:numPr>
        <w:tabs>
          <w:tab w:pos="838" w:val="left" w:leader="none"/>
          <w:tab w:pos="839" w:val="left" w:leader="none"/>
        </w:tabs>
        <w:spacing w:line="428" w:lineRule="exact" w:before="0" w:after="0"/>
        <w:ind w:left="838" w:right="0" w:hanging="360"/>
        <w:jc w:val="left"/>
        <w:rPr>
          <w:rFonts w:ascii="Calibri" w:hAnsi="Calibri" w:eastAsia="Calibri"/>
          <w:sz w:val="24"/>
        </w:rPr>
      </w:pPr>
      <w:r>
        <w:rPr>
          <w:b/>
          <w:sz w:val="24"/>
        </w:rPr>
        <w:t>目標： </w:t>
      </w:r>
      <w:r>
        <w:rPr>
          <w:sz w:val="24"/>
        </w:rPr>
        <w:t>罹災者黃</w:t>
      </w:r>
      <w:r>
        <w:rPr>
          <w:rFonts w:ascii="Calibri" w:hAnsi="Calibri" w:eastAsia="Calibri"/>
          <w:sz w:val="24"/>
        </w:rPr>
        <w:t>○○</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356"/>
        <w:gridCol w:w="1162"/>
        <w:gridCol w:w="2843"/>
        <w:gridCol w:w="2997"/>
      </w:tblGrid>
      <w:tr>
        <w:trPr>
          <w:trHeight w:val="1037" w:hRule="atLeast"/>
        </w:trPr>
        <w:tc>
          <w:tcPr>
            <w:tcW w:w="989" w:type="dxa"/>
          </w:tcPr>
          <w:p>
            <w:pPr>
              <w:pStyle w:val="TableParagraph"/>
              <w:spacing w:line="225" w:lineRule="auto"/>
              <w:ind w:right="269"/>
              <w:rPr>
                <w:sz w:val="20"/>
              </w:rPr>
            </w:pPr>
            <w:r>
              <w:rPr>
                <w:sz w:val="20"/>
              </w:rPr>
              <w:t>屏障類型</w:t>
            </w:r>
          </w:p>
        </w:tc>
        <w:tc>
          <w:tcPr>
            <w:tcW w:w="1356" w:type="dxa"/>
          </w:tcPr>
          <w:p>
            <w:pPr>
              <w:pStyle w:val="TableParagraph"/>
              <w:spacing w:line="344" w:lineRule="exact"/>
              <w:ind w:left="106"/>
              <w:rPr>
                <w:sz w:val="20"/>
              </w:rPr>
            </w:pPr>
            <w:r>
              <w:rPr>
                <w:sz w:val="20"/>
              </w:rPr>
              <w:t>屏障</w:t>
            </w:r>
          </w:p>
        </w:tc>
        <w:tc>
          <w:tcPr>
            <w:tcW w:w="1162" w:type="dxa"/>
          </w:tcPr>
          <w:p>
            <w:pPr>
              <w:pStyle w:val="TableParagraph"/>
              <w:spacing w:line="333" w:lineRule="exact"/>
              <w:rPr>
                <w:sz w:val="20"/>
              </w:rPr>
            </w:pPr>
            <w:r>
              <w:rPr>
                <w:sz w:val="20"/>
              </w:rPr>
              <w:t>屏障表現</w:t>
            </w:r>
          </w:p>
          <w:p>
            <w:pPr>
              <w:pStyle w:val="TableParagraph"/>
              <w:spacing w:line="346" w:lineRule="exact"/>
              <w:rPr>
                <w:sz w:val="20"/>
              </w:rPr>
            </w:pPr>
            <w:r>
              <w:rPr>
                <w:rFonts w:ascii="Segoe UI" w:eastAsia="Segoe UI"/>
                <w:spacing w:val="-1"/>
                <w:sz w:val="20"/>
              </w:rPr>
              <w:t>(</w:t>
            </w:r>
            <w:r>
              <w:rPr>
                <w:sz w:val="20"/>
              </w:rPr>
              <w:t>事故時狀</w:t>
            </w:r>
          </w:p>
          <w:p>
            <w:pPr>
              <w:pStyle w:val="TableParagraph"/>
              <w:spacing w:line="339" w:lineRule="exact"/>
              <w:rPr>
                <w:rFonts w:ascii="Segoe UI" w:eastAsia="Segoe UI"/>
                <w:sz w:val="20"/>
              </w:rPr>
            </w:pPr>
            <w:r>
              <w:rPr>
                <w:sz w:val="20"/>
              </w:rPr>
              <w:t>態</w:t>
            </w:r>
            <w:r>
              <w:rPr>
                <w:rFonts w:ascii="Segoe UI" w:eastAsia="Segoe UI"/>
                <w:sz w:val="20"/>
              </w:rPr>
              <w:t>)</w:t>
            </w:r>
          </w:p>
        </w:tc>
        <w:tc>
          <w:tcPr>
            <w:tcW w:w="2843" w:type="dxa"/>
          </w:tcPr>
          <w:p>
            <w:pPr>
              <w:pStyle w:val="TableParagraph"/>
              <w:spacing w:line="344" w:lineRule="exact"/>
              <w:ind w:left="105"/>
              <w:rPr>
                <w:sz w:val="20"/>
              </w:rPr>
            </w:pPr>
            <w:r>
              <w:rPr>
                <w:sz w:val="20"/>
              </w:rPr>
              <w:t>屏障失效原因</w:t>
            </w:r>
          </w:p>
        </w:tc>
        <w:tc>
          <w:tcPr>
            <w:tcW w:w="2997" w:type="dxa"/>
          </w:tcPr>
          <w:p>
            <w:pPr>
              <w:pStyle w:val="TableParagraph"/>
              <w:spacing w:line="225" w:lineRule="auto"/>
              <w:ind w:right="318" w:hanging="1"/>
              <w:rPr>
                <w:rFonts w:ascii="Segoe UI" w:eastAsia="Segoe UI"/>
                <w:sz w:val="20"/>
              </w:rPr>
            </w:pPr>
            <w:r>
              <w:rPr>
                <w:sz w:val="20"/>
              </w:rPr>
              <w:t>屏障如何影響事故 </w:t>
            </w:r>
            <w:r>
              <w:rPr>
                <w:rFonts w:ascii="Segoe UI" w:eastAsia="Segoe UI"/>
                <w:sz w:val="20"/>
              </w:rPr>
              <w:t>(</w:t>
            </w:r>
            <w:r>
              <w:rPr>
                <w:sz w:val="20"/>
              </w:rPr>
              <w:t>失效的後果</w:t>
            </w:r>
            <w:r>
              <w:rPr>
                <w:rFonts w:ascii="Segoe UI" w:eastAsia="Segoe UI"/>
                <w:sz w:val="20"/>
              </w:rPr>
              <w:t>)</w:t>
            </w:r>
          </w:p>
        </w:tc>
      </w:tr>
      <w:tr>
        <w:trPr>
          <w:trHeight w:val="692" w:hRule="atLeast"/>
        </w:trPr>
        <w:tc>
          <w:tcPr>
            <w:tcW w:w="989" w:type="dxa"/>
          </w:tcPr>
          <w:p>
            <w:pPr>
              <w:pStyle w:val="TableParagraph"/>
              <w:spacing w:line="333" w:lineRule="exact"/>
              <w:rPr>
                <w:b/>
                <w:sz w:val="20"/>
              </w:rPr>
            </w:pPr>
            <w:r>
              <w:rPr>
                <w:b/>
                <w:sz w:val="20"/>
              </w:rPr>
              <w:t>工程控</w:t>
            </w:r>
          </w:p>
          <w:p>
            <w:pPr>
              <w:pStyle w:val="TableParagraph"/>
              <w:spacing w:line="339" w:lineRule="exact"/>
              <w:rPr>
                <w:b/>
                <w:sz w:val="20"/>
              </w:rPr>
            </w:pPr>
            <w:r>
              <w:rPr>
                <w:b/>
                <w:w w:val="100"/>
                <w:sz w:val="20"/>
              </w:rPr>
              <w:t>制</w:t>
            </w:r>
          </w:p>
        </w:tc>
        <w:tc>
          <w:tcPr>
            <w:tcW w:w="1356" w:type="dxa"/>
          </w:tcPr>
          <w:p>
            <w:pPr>
              <w:pStyle w:val="TableParagraph"/>
              <w:spacing w:line="333" w:lineRule="exact"/>
              <w:ind w:left="106"/>
              <w:rPr>
                <w:sz w:val="20"/>
              </w:rPr>
            </w:pPr>
            <w:r>
              <w:rPr>
                <w:rFonts w:ascii="Segoe UI" w:eastAsia="Segoe UI"/>
                <w:sz w:val="20"/>
              </w:rPr>
              <w:t>1. </w:t>
            </w:r>
            <w:r>
              <w:rPr>
                <w:sz w:val="20"/>
              </w:rPr>
              <w:t>設備錨定</w:t>
            </w:r>
          </w:p>
          <w:p>
            <w:pPr>
              <w:pStyle w:val="TableParagraph"/>
              <w:spacing w:line="339" w:lineRule="exact"/>
              <w:ind w:left="106"/>
              <w:rPr>
                <w:sz w:val="20"/>
              </w:rPr>
            </w:pPr>
            <w:r>
              <w:rPr>
                <w:sz w:val="20"/>
              </w:rPr>
              <w:t>與固定</w:t>
            </w:r>
          </w:p>
        </w:tc>
        <w:tc>
          <w:tcPr>
            <w:tcW w:w="1162" w:type="dxa"/>
          </w:tcPr>
          <w:p>
            <w:pPr>
              <w:pStyle w:val="TableParagraph"/>
              <w:spacing w:line="344" w:lineRule="exact"/>
              <w:rPr>
                <w:sz w:val="20"/>
              </w:rPr>
            </w:pPr>
            <w:r>
              <w:rPr>
                <w:sz w:val="20"/>
              </w:rPr>
              <w:t>不存在</w:t>
            </w:r>
          </w:p>
        </w:tc>
        <w:tc>
          <w:tcPr>
            <w:tcW w:w="2843" w:type="dxa"/>
          </w:tcPr>
          <w:p>
            <w:pPr>
              <w:pStyle w:val="TableParagraph"/>
              <w:spacing w:line="333" w:lineRule="exact"/>
              <w:ind w:left="106"/>
              <w:rPr>
                <w:sz w:val="20"/>
              </w:rPr>
            </w:pPr>
            <w:r>
              <w:rPr>
                <w:sz w:val="20"/>
              </w:rPr>
              <w:t>未將集塵器以螺栓或其他方式</w:t>
            </w:r>
          </w:p>
          <w:p>
            <w:pPr>
              <w:pStyle w:val="TableParagraph"/>
              <w:spacing w:line="339" w:lineRule="exact"/>
              <w:ind w:left="106"/>
              <w:rPr>
                <w:sz w:val="20"/>
              </w:rPr>
            </w:pPr>
            <w:r>
              <w:rPr>
                <w:sz w:val="20"/>
              </w:rPr>
              <w:t>固定於地面。</w:t>
            </w:r>
          </w:p>
        </w:tc>
        <w:tc>
          <w:tcPr>
            <w:tcW w:w="2997" w:type="dxa"/>
          </w:tcPr>
          <w:p>
            <w:pPr>
              <w:pStyle w:val="TableParagraph"/>
              <w:spacing w:line="333" w:lineRule="exact"/>
              <w:rPr>
                <w:sz w:val="20"/>
              </w:rPr>
            </w:pPr>
            <w:r>
              <w:rPr>
                <w:spacing w:val="-1"/>
                <w:sz w:val="20"/>
              </w:rPr>
              <w:t>屏障的完全缺失，使集塵器完</w:t>
            </w:r>
          </w:p>
          <w:p>
            <w:pPr>
              <w:pStyle w:val="TableParagraph"/>
              <w:spacing w:line="339" w:lineRule="exact"/>
              <w:rPr>
                <w:sz w:val="20"/>
              </w:rPr>
            </w:pPr>
            <w:r>
              <w:rPr>
                <w:spacing w:val="-1"/>
                <w:sz w:val="20"/>
              </w:rPr>
              <w:t>全沒有抵抗傾倒外力的能力。</w:t>
            </w:r>
          </w:p>
        </w:tc>
      </w:tr>
      <w:tr>
        <w:trPr>
          <w:trHeight w:val="1037" w:hRule="atLeast"/>
        </w:trPr>
        <w:tc>
          <w:tcPr>
            <w:tcW w:w="989" w:type="dxa"/>
          </w:tcPr>
          <w:p>
            <w:pPr>
              <w:pStyle w:val="TableParagraph"/>
              <w:spacing w:line="225" w:lineRule="auto"/>
              <w:ind w:right="180"/>
              <w:rPr>
                <w:b/>
                <w:sz w:val="20"/>
              </w:rPr>
            </w:pPr>
            <w:r>
              <w:rPr>
                <w:b/>
                <w:sz w:val="20"/>
              </w:rPr>
              <w:t>行政管理 </w:t>
            </w:r>
            <w:r>
              <w:rPr>
                <w:rFonts w:ascii="Segoe UI" w:eastAsia="Segoe UI"/>
                <w:b/>
                <w:sz w:val="20"/>
              </w:rPr>
              <w:t>/ </w:t>
            </w:r>
            <w:r>
              <w:rPr>
                <w:b/>
                <w:spacing w:val="-16"/>
                <w:sz w:val="20"/>
              </w:rPr>
              <w:t>程</w:t>
            </w:r>
          </w:p>
          <w:p>
            <w:pPr>
              <w:pStyle w:val="TableParagraph"/>
              <w:spacing w:line="334" w:lineRule="exact"/>
              <w:rPr>
                <w:b/>
                <w:sz w:val="20"/>
              </w:rPr>
            </w:pPr>
            <w:r>
              <w:rPr>
                <w:b/>
                <w:sz w:val="20"/>
              </w:rPr>
              <w:t>序性</w:t>
            </w:r>
          </w:p>
        </w:tc>
        <w:tc>
          <w:tcPr>
            <w:tcW w:w="1356" w:type="dxa"/>
          </w:tcPr>
          <w:p>
            <w:pPr>
              <w:pStyle w:val="TableParagraph"/>
              <w:spacing w:line="225" w:lineRule="auto"/>
              <w:ind w:left="106" w:right="185" w:hanging="1"/>
              <w:rPr>
                <w:sz w:val="20"/>
              </w:rPr>
            </w:pPr>
            <w:r>
              <w:rPr>
                <w:rFonts w:ascii="Segoe UI" w:eastAsia="Segoe UI"/>
                <w:sz w:val="20"/>
              </w:rPr>
              <w:t>2. </w:t>
            </w:r>
            <w:r>
              <w:rPr>
                <w:sz w:val="20"/>
              </w:rPr>
              <w:t>作業前安全檢點與危</w:t>
            </w:r>
          </w:p>
          <w:p>
            <w:pPr>
              <w:pStyle w:val="TableParagraph"/>
              <w:spacing w:line="334" w:lineRule="exact"/>
              <w:ind w:left="106"/>
              <w:rPr>
                <w:sz w:val="20"/>
              </w:rPr>
            </w:pPr>
            <w:r>
              <w:rPr>
                <w:sz w:val="20"/>
              </w:rPr>
              <w:t>害評估</w:t>
            </w:r>
          </w:p>
        </w:tc>
        <w:tc>
          <w:tcPr>
            <w:tcW w:w="1162" w:type="dxa"/>
          </w:tcPr>
          <w:p>
            <w:pPr>
              <w:pStyle w:val="TableParagraph"/>
              <w:spacing w:line="225" w:lineRule="auto"/>
              <w:ind w:right="162" w:hanging="1"/>
              <w:rPr>
                <w:sz w:val="20"/>
              </w:rPr>
            </w:pPr>
            <w:r>
              <w:rPr>
                <w:sz w:val="20"/>
              </w:rPr>
              <w:t>失效</w:t>
            </w:r>
            <w:r>
              <w:rPr>
                <w:rFonts w:ascii="Segoe UI" w:eastAsia="Segoe UI"/>
                <w:sz w:val="20"/>
              </w:rPr>
              <w:t>/</w:t>
            </w:r>
            <w:r>
              <w:rPr>
                <w:sz w:val="20"/>
              </w:rPr>
              <w:t>不存在</w:t>
            </w:r>
          </w:p>
        </w:tc>
        <w:tc>
          <w:tcPr>
            <w:tcW w:w="2843" w:type="dxa"/>
          </w:tcPr>
          <w:p>
            <w:pPr>
              <w:pStyle w:val="TableParagraph"/>
              <w:spacing w:line="225" w:lineRule="auto"/>
              <w:ind w:left="105" w:right="124"/>
              <w:rPr>
                <w:sz w:val="20"/>
              </w:rPr>
            </w:pPr>
            <w:r>
              <w:rPr>
                <w:sz w:val="20"/>
              </w:rPr>
              <w:t>未辨識出「地面傾斜」對「高大設備」造成的嚴重倒塌風</w:t>
            </w:r>
          </w:p>
          <w:p>
            <w:pPr>
              <w:pStyle w:val="TableParagraph"/>
              <w:spacing w:line="334" w:lineRule="exact"/>
              <w:ind w:left="105"/>
              <w:rPr>
                <w:sz w:val="20"/>
              </w:rPr>
            </w:pPr>
            <w:r>
              <w:rPr>
                <w:sz w:val="20"/>
              </w:rPr>
              <w:t>險。</w:t>
            </w:r>
          </w:p>
        </w:tc>
        <w:tc>
          <w:tcPr>
            <w:tcW w:w="2997" w:type="dxa"/>
          </w:tcPr>
          <w:p>
            <w:pPr>
              <w:pStyle w:val="TableParagraph"/>
              <w:spacing w:line="225" w:lineRule="auto"/>
              <w:ind w:left="106" w:right="156"/>
              <w:rPr>
                <w:sz w:val="20"/>
              </w:rPr>
            </w:pPr>
            <w:r>
              <w:rPr>
                <w:sz w:val="20"/>
              </w:rPr>
              <w:t>讓不穩定的危害源</w:t>
            </w:r>
            <w:r>
              <w:rPr>
                <w:rFonts w:ascii="Segoe UI" w:eastAsia="Segoe UI"/>
                <w:sz w:val="20"/>
              </w:rPr>
              <w:t>(</w:t>
            </w:r>
            <w:r>
              <w:rPr>
                <w:sz w:val="20"/>
              </w:rPr>
              <w:t>集塵器</w:t>
            </w:r>
            <w:r>
              <w:rPr>
                <w:rFonts w:ascii="Segoe UI" w:eastAsia="Segoe UI"/>
                <w:sz w:val="20"/>
              </w:rPr>
              <w:t>)</w:t>
            </w:r>
            <w:r>
              <w:rPr>
                <w:sz w:val="20"/>
              </w:rPr>
              <w:t>被設置在作業區域中，是事故發生</w:t>
            </w:r>
          </w:p>
          <w:p>
            <w:pPr>
              <w:pStyle w:val="TableParagraph"/>
              <w:spacing w:line="334" w:lineRule="exact"/>
              <w:ind w:left="106"/>
              <w:rPr>
                <w:sz w:val="20"/>
              </w:rPr>
            </w:pPr>
            <w:r>
              <w:rPr>
                <w:sz w:val="20"/>
              </w:rPr>
              <w:t>的源頭。</w:t>
            </w:r>
          </w:p>
        </w:tc>
      </w:tr>
    </w:tbl>
    <w:p>
      <w:pPr>
        <w:spacing w:after="0" w:line="334" w:lineRule="exact"/>
        <w:rPr>
          <w:sz w:val="20"/>
        </w:rPr>
        <w:sectPr>
          <w:pgSz w:w="11910" w:h="16840"/>
          <w:pgMar w:top="1580" w:bottom="280" w:left="1300" w:right="1020"/>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356"/>
        <w:gridCol w:w="1162"/>
        <w:gridCol w:w="2843"/>
        <w:gridCol w:w="2997"/>
      </w:tblGrid>
      <w:tr>
        <w:trPr>
          <w:trHeight w:val="1037" w:hRule="atLeast"/>
        </w:trPr>
        <w:tc>
          <w:tcPr>
            <w:tcW w:w="989" w:type="dxa"/>
          </w:tcPr>
          <w:p>
            <w:pPr>
              <w:pStyle w:val="TableParagraph"/>
              <w:spacing w:line="225" w:lineRule="auto" w:before="4"/>
              <w:ind w:right="180"/>
              <w:rPr>
                <w:b/>
                <w:sz w:val="20"/>
              </w:rPr>
            </w:pPr>
            <w:r>
              <w:rPr>
                <w:b/>
                <w:sz w:val="20"/>
              </w:rPr>
              <w:t>行政管理 </w:t>
            </w:r>
            <w:r>
              <w:rPr>
                <w:rFonts w:ascii="Segoe UI" w:eastAsia="Segoe UI"/>
                <w:b/>
                <w:sz w:val="20"/>
              </w:rPr>
              <w:t>/ </w:t>
            </w:r>
            <w:r>
              <w:rPr>
                <w:b/>
                <w:spacing w:val="-16"/>
                <w:sz w:val="20"/>
              </w:rPr>
              <w:t>程</w:t>
            </w:r>
          </w:p>
          <w:p>
            <w:pPr>
              <w:pStyle w:val="TableParagraph"/>
              <w:spacing w:line="322" w:lineRule="exact"/>
              <w:rPr>
                <w:b/>
                <w:sz w:val="20"/>
              </w:rPr>
            </w:pPr>
            <w:r>
              <w:rPr>
                <w:b/>
                <w:sz w:val="20"/>
              </w:rPr>
              <w:t>序性</w:t>
            </w:r>
          </w:p>
        </w:tc>
        <w:tc>
          <w:tcPr>
            <w:tcW w:w="1356" w:type="dxa"/>
          </w:tcPr>
          <w:p>
            <w:pPr>
              <w:pStyle w:val="TableParagraph"/>
              <w:spacing w:line="225" w:lineRule="auto" w:before="4"/>
              <w:ind w:left="106" w:right="185" w:hanging="1"/>
              <w:rPr>
                <w:sz w:val="20"/>
              </w:rPr>
            </w:pPr>
            <w:r>
              <w:rPr>
                <w:rFonts w:ascii="Segoe UI" w:eastAsia="Segoe UI"/>
                <w:sz w:val="20"/>
              </w:rPr>
              <w:t>3. </w:t>
            </w:r>
            <w:r>
              <w:rPr>
                <w:sz w:val="20"/>
              </w:rPr>
              <w:t>設備安裝安全作業程</w:t>
            </w:r>
          </w:p>
          <w:p>
            <w:pPr>
              <w:pStyle w:val="TableParagraph"/>
              <w:spacing w:line="322" w:lineRule="exact"/>
              <w:ind w:left="106"/>
              <w:rPr>
                <w:sz w:val="20"/>
              </w:rPr>
            </w:pPr>
            <w:r>
              <w:rPr>
                <w:w w:val="100"/>
                <w:sz w:val="20"/>
              </w:rPr>
              <w:t>序</w:t>
            </w:r>
          </w:p>
        </w:tc>
        <w:tc>
          <w:tcPr>
            <w:tcW w:w="1162" w:type="dxa"/>
          </w:tcPr>
          <w:p>
            <w:pPr>
              <w:pStyle w:val="TableParagraph"/>
              <w:spacing w:line="345" w:lineRule="exact"/>
              <w:rPr>
                <w:sz w:val="20"/>
              </w:rPr>
            </w:pPr>
            <w:r>
              <w:rPr>
                <w:sz w:val="20"/>
              </w:rPr>
              <w:t>不存在</w:t>
            </w:r>
          </w:p>
          <w:p>
            <w:pPr>
              <w:pStyle w:val="TableParagraph"/>
              <w:spacing w:line="357" w:lineRule="exact"/>
              <w:rPr>
                <w:rFonts w:ascii="Segoe UI" w:eastAsia="Segoe UI"/>
                <w:b/>
                <w:sz w:val="20"/>
              </w:rPr>
            </w:pPr>
            <w:r>
              <w:rPr>
                <w:rFonts w:ascii="Segoe UI" w:eastAsia="Segoe UI"/>
                <w:b/>
                <w:spacing w:val="-1"/>
                <w:sz w:val="20"/>
              </w:rPr>
              <w:t>(</w:t>
            </w:r>
            <w:r>
              <w:rPr>
                <w:b/>
                <w:spacing w:val="-1"/>
                <w:sz w:val="20"/>
              </w:rPr>
              <w:t>假設</w:t>
            </w:r>
            <w:r>
              <w:rPr>
                <w:rFonts w:ascii="Segoe UI" w:eastAsia="Segoe UI"/>
                <w:b/>
                <w:sz w:val="20"/>
              </w:rPr>
              <w:t>)</w:t>
            </w:r>
          </w:p>
        </w:tc>
        <w:tc>
          <w:tcPr>
            <w:tcW w:w="2843" w:type="dxa"/>
          </w:tcPr>
          <w:p>
            <w:pPr>
              <w:pStyle w:val="TableParagraph"/>
              <w:spacing w:line="225" w:lineRule="auto" w:before="4"/>
              <w:ind w:left="105" w:right="124"/>
              <w:rPr>
                <w:sz w:val="20"/>
              </w:rPr>
            </w:pPr>
            <w:r>
              <w:rPr>
                <w:sz w:val="20"/>
              </w:rPr>
              <w:t>未制定臨時性或移動性設備的安裝標準，未要求地面需平</w:t>
            </w:r>
          </w:p>
          <w:p>
            <w:pPr>
              <w:pStyle w:val="TableParagraph"/>
              <w:spacing w:line="322" w:lineRule="exact"/>
              <w:ind w:left="105"/>
              <w:rPr>
                <w:sz w:val="20"/>
              </w:rPr>
            </w:pPr>
            <w:r>
              <w:rPr>
                <w:sz w:val="20"/>
              </w:rPr>
              <w:t>整、需固定。</w:t>
            </w:r>
          </w:p>
        </w:tc>
        <w:tc>
          <w:tcPr>
            <w:tcW w:w="2997" w:type="dxa"/>
          </w:tcPr>
          <w:p>
            <w:pPr>
              <w:pStyle w:val="TableParagraph"/>
              <w:spacing w:line="225" w:lineRule="auto" w:before="4"/>
              <w:ind w:right="277"/>
              <w:rPr>
                <w:sz w:val="20"/>
              </w:rPr>
            </w:pPr>
            <w:r>
              <w:rPr>
                <w:sz w:val="20"/>
              </w:rPr>
              <w:t>人員在安裝設備時沒有任何規範可循，只能憑經驗行事，導</w:t>
            </w:r>
          </w:p>
          <w:p>
            <w:pPr>
              <w:pStyle w:val="TableParagraph"/>
              <w:spacing w:line="322" w:lineRule="exact"/>
              <w:rPr>
                <w:sz w:val="20"/>
              </w:rPr>
            </w:pPr>
            <w:r>
              <w:rPr>
                <w:sz w:val="20"/>
              </w:rPr>
              <w:t>致系統性風險。</w:t>
            </w:r>
          </w:p>
        </w:tc>
      </w:tr>
      <w:tr>
        <w:trPr>
          <w:trHeight w:val="1037" w:hRule="atLeast"/>
        </w:trPr>
        <w:tc>
          <w:tcPr>
            <w:tcW w:w="989" w:type="dxa"/>
          </w:tcPr>
          <w:p>
            <w:pPr>
              <w:pStyle w:val="TableParagraph"/>
              <w:spacing w:line="225" w:lineRule="auto" w:before="4"/>
              <w:ind w:right="180"/>
              <w:rPr>
                <w:b/>
                <w:sz w:val="20"/>
              </w:rPr>
            </w:pPr>
            <w:r>
              <w:rPr>
                <w:b/>
                <w:sz w:val="20"/>
              </w:rPr>
              <w:t>行政管理 </w:t>
            </w:r>
            <w:r>
              <w:rPr>
                <w:rFonts w:ascii="Segoe UI" w:eastAsia="Segoe UI"/>
                <w:b/>
                <w:sz w:val="20"/>
              </w:rPr>
              <w:t>/ </w:t>
            </w:r>
            <w:r>
              <w:rPr>
                <w:b/>
                <w:spacing w:val="-16"/>
                <w:sz w:val="20"/>
              </w:rPr>
              <w:t>程</w:t>
            </w:r>
          </w:p>
          <w:p>
            <w:pPr>
              <w:pStyle w:val="TableParagraph"/>
              <w:spacing w:line="322" w:lineRule="exact"/>
              <w:rPr>
                <w:b/>
                <w:sz w:val="20"/>
              </w:rPr>
            </w:pPr>
            <w:r>
              <w:rPr>
                <w:b/>
                <w:sz w:val="20"/>
              </w:rPr>
              <w:t>序性</w:t>
            </w:r>
          </w:p>
        </w:tc>
        <w:tc>
          <w:tcPr>
            <w:tcW w:w="1356" w:type="dxa"/>
          </w:tcPr>
          <w:p>
            <w:pPr>
              <w:pStyle w:val="TableParagraph"/>
              <w:spacing w:line="225" w:lineRule="auto" w:before="4"/>
              <w:ind w:left="106" w:right="185" w:hanging="1"/>
              <w:rPr>
                <w:sz w:val="20"/>
              </w:rPr>
            </w:pPr>
            <w:r>
              <w:rPr>
                <w:rFonts w:ascii="Segoe UI" w:eastAsia="Segoe UI"/>
                <w:sz w:val="20"/>
              </w:rPr>
              <w:t>4. </w:t>
            </w:r>
            <w:r>
              <w:rPr>
                <w:sz w:val="20"/>
              </w:rPr>
              <w:t>安全衛生教育訓練</w:t>
            </w:r>
          </w:p>
        </w:tc>
        <w:tc>
          <w:tcPr>
            <w:tcW w:w="1162" w:type="dxa"/>
          </w:tcPr>
          <w:p>
            <w:pPr>
              <w:pStyle w:val="TableParagraph"/>
              <w:spacing w:line="345" w:lineRule="exact"/>
              <w:rPr>
                <w:sz w:val="20"/>
              </w:rPr>
            </w:pPr>
            <w:r>
              <w:rPr>
                <w:sz w:val="20"/>
              </w:rPr>
              <w:t>嚴重不足</w:t>
            </w:r>
          </w:p>
          <w:p>
            <w:pPr>
              <w:pStyle w:val="TableParagraph"/>
              <w:spacing w:line="357" w:lineRule="exact"/>
              <w:rPr>
                <w:rFonts w:ascii="Segoe UI" w:eastAsia="Segoe UI"/>
                <w:b/>
                <w:sz w:val="20"/>
              </w:rPr>
            </w:pPr>
            <w:r>
              <w:rPr>
                <w:rFonts w:ascii="Segoe UI" w:eastAsia="Segoe UI"/>
                <w:b/>
                <w:sz w:val="20"/>
              </w:rPr>
              <w:t>(</w:t>
            </w:r>
            <w:r>
              <w:rPr>
                <w:b/>
                <w:sz w:val="20"/>
              </w:rPr>
              <w:t>推斷</w:t>
            </w:r>
            <w:r>
              <w:rPr>
                <w:rFonts w:ascii="Segoe UI" w:eastAsia="Segoe UI"/>
                <w:b/>
                <w:sz w:val="20"/>
              </w:rPr>
              <w:t>)</w:t>
            </w:r>
          </w:p>
        </w:tc>
        <w:tc>
          <w:tcPr>
            <w:tcW w:w="2843" w:type="dxa"/>
          </w:tcPr>
          <w:p>
            <w:pPr>
              <w:pStyle w:val="TableParagraph"/>
              <w:spacing w:line="225" w:lineRule="auto" w:before="4"/>
              <w:ind w:left="105" w:right="124"/>
              <w:rPr>
                <w:sz w:val="20"/>
              </w:rPr>
            </w:pPr>
            <w:r>
              <w:rPr>
                <w:sz w:val="20"/>
              </w:rPr>
              <w:t>未能提供人員辨識設備穩定性風險的知識與能力。</w:t>
            </w:r>
          </w:p>
        </w:tc>
        <w:tc>
          <w:tcPr>
            <w:tcW w:w="2997" w:type="dxa"/>
          </w:tcPr>
          <w:p>
            <w:pPr>
              <w:pStyle w:val="TableParagraph"/>
              <w:spacing w:line="225" w:lineRule="auto" w:before="4"/>
              <w:ind w:right="156"/>
              <w:rPr>
                <w:sz w:val="20"/>
              </w:rPr>
            </w:pPr>
            <w:r>
              <w:rPr>
                <w:sz w:val="20"/>
              </w:rPr>
              <w:t>導致現場作業人員及管理人員對於明顯的危害</w:t>
            </w:r>
            <w:r>
              <w:rPr>
                <w:rFonts w:ascii="Segoe UI" w:eastAsia="Segoe UI"/>
                <w:sz w:val="20"/>
              </w:rPr>
              <w:t>(</w:t>
            </w:r>
            <w:r>
              <w:rPr>
                <w:sz w:val="20"/>
              </w:rPr>
              <w:t>地面傾斜</w:t>
            </w:r>
            <w:r>
              <w:rPr>
                <w:rFonts w:ascii="Segoe UI" w:eastAsia="Segoe UI"/>
                <w:sz w:val="20"/>
              </w:rPr>
              <w:t>)</w:t>
            </w:r>
            <w:r>
              <w:rPr>
                <w:sz w:val="20"/>
              </w:rPr>
              <w:t>視而</w:t>
            </w:r>
          </w:p>
          <w:p>
            <w:pPr>
              <w:pStyle w:val="TableParagraph"/>
              <w:spacing w:line="322" w:lineRule="exact"/>
              <w:ind w:left="106"/>
              <w:rPr>
                <w:sz w:val="20"/>
              </w:rPr>
            </w:pPr>
            <w:r>
              <w:rPr>
                <w:sz w:val="20"/>
              </w:rPr>
              <w:t>不見。</w:t>
            </w:r>
          </w:p>
        </w:tc>
      </w:tr>
    </w:tbl>
    <w:p>
      <w:pPr>
        <w:pStyle w:val="BodyText"/>
        <w:rPr>
          <w:rFonts w:ascii="Calibri"/>
          <w:sz w:val="20"/>
        </w:rPr>
      </w:pPr>
    </w:p>
    <w:p>
      <w:pPr>
        <w:pStyle w:val="BodyText"/>
        <w:spacing w:before="11"/>
        <w:rPr>
          <w:rFonts w:ascii="Calibri"/>
          <w:sz w:val="13"/>
        </w:rPr>
      </w:pPr>
      <w:r>
        <w:rPr/>
        <w:pict>
          <v:group style="position:absolute;margin-left:70.900002pt;margin-top:10.452969pt;width:467.8pt;height:1.55pt;mso-position-horizontal-relative:page;mso-position-vertical-relative:paragraph;z-index:-880;mso-wrap-distance-left:0;mso-wrap-distance-right:0" coordorigin="1418,209" coordsize="9356,31">
            <v:line style="position:absolute" from="1418,224" to="10774,224" stroked="true" strokeweight="1.5pt" strokecolor="#9f9f9f">
              <v:stroke dashstyle="solid"/>
            </v:line>
            <v:rect style="position:absolute;left:1418;top:209;width:5;height:5" filled="true" fillcolor="#9f9f9f" stroked="false">
              <v:fill type="solid"/>
            </v:rect>
            <v:rect style="position:absolute;left:1418;top:209;width:5;height:5" filled="true" fillcolor="#9f9f9f" stroked="false">
              <v:fill type="solid"/>
            </v:rect>
            <v:line style="position:absolute" from="1423,212" to="10769,212" stroked="true" strokeweight=".239pt" strokecolor="#9f9f9f">
              <v:stroke dashstyle="solid"/>
            </v:line>
            <v:rect style="position:absolute;left:10768;top:209;width:5;height:5" filled="true" fillcolor="#e2e2e2" stroked="false">
              <v:fill type="solid"/>
            </v:rect>
            <v:rect style="position:absolute;left:10768;top:209;width:5;height:5" filled="true" fillcolor="#9f9f9f" stroked="false">
              <v:fill type="solid"/>
            </v:rect>
            <v:rect style="position:absolute;left:1418;top:214;width:5;height:21" filled="true" fillcolor="#9f9f9f" stroked="false">
              <v:fill type="solid"/>
            </v:rect>
            <v:rect style="position:absolute;left:10768;top:214;width:5;height:21" filled="true" fillcolor="#e2e2e2" stroked="false">
              <v:fill type="solid"/>
            </v:rect>
            <v:rect style="position:absolute;left:1418;top:234;width:5;height:5" filled="true" fillcolor="#9f9f9f" stroked="false">
              <v:fill type="solid"/>
            </v:rect>
            <v:rect style="position:absolute;left:1418;top:234;width:5;height:5" filled="true" fillcolor="#e2e2e2" stroked="false">
              <v:fill type="solid"/>
            </v:rect>
            <v:line style="position:absolute" from="1423,237" to="10769,237" stroked="true" strokeweight=".239pt" strokecolor="#e2e2e2">
              <v:stroke dashstyle="solid"/>
            </v:line>
            <v:rect style="position:absolute;left:10768;top:234;width:5;height:5" filled="true" fillcolor="#e2e2e2" stroked="false">
              <v:fill type="solid"/>
            </v:rect>
            <v:rect style="position:absolute;left:10768;top:234;width:5;height:5" filled="true" fillcolor="#e2e2e2" stroked="false">
              <v:fill type="solid"/>
            </v:rect>
            <w10:wrap type="topAndBottom"/>
          </v:group>
        </w:pict>
      </w:r>
    </w:p>
    <w:p>
      <w:pPr>
        <w:pStyle w:val="Heading1"/>
        <w:spacing w:before="7"/>
        <w:rPr>
          <w:rFonts w:ascii="Calibri" w:eastAsia="Calibri"/>
        </w:rPr>
      </w:pPr>
      <w:r>
        <w:rPr/>
        <w:t>五</w:t>
      </w:r>
      <w:r>
        <w:rPr>
          <w:rFonts w:ascii="Calibri" w:eastAsia="Calibri"/>
        </w:rPr>
        <w:t>. </w:t>
      </w:r>
      <w:r>
        <w:rPr/>
        <w:t>變更分析  </w:t>
      </w:r>
      <w:r>
        <w:rPr>
          <w:rFonts w:ascii="Calibri" w:eastAsia="Calibri"/>
        </w:rPr>
        <w:t>(Change Analysis)</w:t>
      </w:r>
    </w:p>
    <w:p>
      <w:pPr>
        <w:pStyle w:val="BodyText"/>
        <w:spacing w:line="428" w:lineRule="exact"/>
        <w:ind w:left="118"/>
      </w:pPr>
      <w:r>
        <w:rPr/>
        <w:t>本分析比較「事故狀況」與「理想的無事故狀況」，以識別導致事故的關鍵差異。</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8"/>
        <w:gridCol w:w="1694"/>
        <w:gridCol w:w="2066"/>
        <w:gridCol w:w="2007"/>
        <w:gridCol w:w="2488"/>
      </w:tblGrid>
      <w:tr>
        <w:trPr>
          <w:trHeight w:val="691" w:hRule="atLeast"/>
        </w:trPr>
        <w:tc>
          <w:tcPr>
            <w:tcW w:w="1088" w:type="dxa"/>
          </w:tcPr>
          <w:p>
            <w:pPr>
              <w:pStyle w:val="TableParagraph"/>
              <w:spacing w:line="345" w:lineRule="exact"/>
              <w:rPr>
                <w:sz w:val="20"/>
              </w:rPr>
            </w:pPr>
            <w:r>
              <w:rPr>
                <w:sz w:val="20"/>
              </w:rPr>
              <w:t>因素</w:t>
            </w:r>
          </w:p>
        </w:tc>
        <w:tc>
          <w:tcPr>
            <w:tcW w:w="1694" w:type="dxa"/>
          </w:tcPr>
          <w:p>
            <w:pPr>
              <w:pStyle w:val="TableParagraph"/>
              <w:spacing w:line="345" w:lineRule="exact"/>
              <w:ind w:left="106"/>
              <w:rPr>
                <w:sz w:val="20"/>
              </w:rPr>
            </w:pPr>
            <w:r>
              <w:rPr>
                <w:sz w:val="20"/>
              </w:rPr>
              <w:t>事故狀況</w:t>
            </w:r>
          </w:p>
        </w:tc>
        <w:tc>
          <w:tcPr>
            <w:tcW w:w="2066" w:type="dxa"/>
          </w:tcPr>
          <w:p>
            <w:pPr>
              <w:pStyle w:val="TableParagraph"/>
              <w:spacing w:line="334" w:lineRule="exact"/>
              <w:ind w:left="108"/>
              <w:rPr>
                <w:sz w:val="20"/>
              </w:rPr>
            </w:pPr>
            <w:r>
              <w:rPr>
                <w:sz w:val="20"/>
              </w:rPr>
              <w:t>先前、理想或未發生</w:t>
            </w:r>
          </w:p>
          <w:p>
            <w:pPr>
              <w:pStyle w:val="TableParagraph"/>
              <w:spacing w:line="338" w:lineRule="exact"/>
              <w:ind w:left="108"/>
              <w:rPr>
                <w:rFonts w:ascii="Segoe UI" w:eastAsia="Segoe UI"/>
                <w:sz w:val="20"/>
              </w:rPr>
            </w:pPr>
            <w:r>
              <w:rPr>
                <w:sz w:val="20"/>
              </w:rPr>
              <w:t>事故狀況 </w:t>
            </w:r>
            <w:r>
              <w:rPr>
                <w:rFonts w:ascii="Segoe UI" w:eastAsia="Segoe UI"/>
                <w:sz w:val="20"/>
              </w:rPr>
              <w:t>(</w:t>
            </w:r>
            <w:r>
              <w:rPr>
                <w:sz w:val="20"/>
              </w:rPr>
              <w:t>假設</w:t>
            </w:r>
            <w:r>
              <w:rPr>
                <w:rFonts w:ascii="Segoe UI" w:eastAsia="Segoe UI"/>
                <w:sz w:val="20"/>
              </w:rPr>
              <w:t>)</w:t>
            </w:r>
          </w:p>
        </w:tc>
        <w:tc>
          <w:tcPr>
            <w:tcW w:w="2007" w:type="dxa"/>
          </w:tcPr>
          <w:p>
            <w:pPr>
              <w:pStyle w:val="TableParagraph"/>
              <w:spacing w:line="345" w:lineRule="exact"/>
              <w:ind w:left="108"/>
              <w:rPr>
                <w:rFonts w:ascii="Segoe UI" w:eastAsia="Segoe UI"/>
                <w:sz w:val="20"/>
              </w:rPr>
            </w:pPr>
            <w:r>
              <w:rPr>
                <w:sz w:val="20"/>
              </w:rPr>
              <w:t>差異 </w:t>
            </w:r>
            <w:r>
              <w:rPr>
                <w:rFonts w:ascii="Segoe UI" w:eastAsia="Segoe UI"/>
                <w:sz w:val="20"/>
              </w:rPr>
              <w:t>(</w:t>
            </w:r>
            <w:r>
              <w:rPr>
                <w:sz w:val="20"/>
              </w:rPr>
              <w:t>變更</w:t>
            </w:r>
            <w:r>
              <w:rPr>
                <w:rFonts w:ascii="Segoe UI" w:eastAsia="Segoe UI"/>
                <w:sz w:val="20"/>
              </w:rPr>
              <w:t>)</w:t>
            </w:r>
          </w:p>
        </w:tc>
        <w:tc>
          <w:tcPr>
            <w:tcW w:w="2488" w:type="dxa"/>
          </w:tcPr>
          <w:p>
            <w:pPr>
              <w:pStyle w:val="TableParagraph"/>
              <w:spacing w:line="334" w:lineRule="exact"/>
              <w:ind w:left="108"/>
              <w:rPr>
                <w:sz w:val="20"/>
              </w:rPr>
            </w:pPr>
            <w:r>
              <w:rPr>
                <w:sz w:val="20"/>
              </w:rPr>
              <w:t>效果評估 </w:t>
            </w:r>
            <w:r>
              <w:rPr>
                <w:rFonts w:ascii="Segoe UI" w:eastAsia="Segoe UI"/>
                <w:sz w:val="20"/>
              </w:rPr>
              <w:t>(</w:t>
            </w:r>
            <w:r>
              <w:rPr>
                <w:sz w:val="20"/>
              </w:rPr>
              <w:t>差異對事故的</w:t>
            </w:r>
          </w:p>
          <w:p>
            <w:pPr>
              <w:pStyle w:val="TableParagraph"/>
              <w:spacing w:line="338" w:lineRule="exact"/>
              <w:ind w:left="108"/>
              <w:rPr>
                <w:rFonts w:ascii="Segoe UI" w:eastAsia="Segoe UI"/>
                <w:sz w:val="20"/>
              </w:rPr>
            </w:pPr>
            <w:r>
              <w:rPr>
                <w:sz w:val="20"/>
              </w:rPr>
              <w:t>影響</w:t>
            </w:r>
            <w:r>
              <w:rPr>
                <w:rFonts w:ascii="Segoe UI" w:eastAsia="Segoe UI"/>
                <w:sz w:val="20"/>
              </w:rPr>
              <w:t>)</w:t>
            </w:r>
          </w:p>
        </w:tc>
      </w:tr>
      <w:tr>
        <w:trPr>
          <w:trHeight w:val="1037" w:hRule="atLeast"/>
        </w:trPr>
        <w:tc>
          <w:tcPr>
            <w:tcW w:w="1088" w:type="dxa"/>
          </w:tcPr>
          <w:p>
            <w:pPr>
              <w:pStyle w:val="TableParagraph"/>
              <w:spacing w:line="248" w:lineRule="exact"/>
              <w:rPr>
                <w:rFonts w:ascii="Segoe UI"/>
                <w:b/>
                <w:sz w:val="20"/>
              </w:rPr>
            </w:pPr>
            <w:r>
              <w:rPr>
                <w:rFonts w:ascii="Segoe UI"/>
                <w:b/>
                <w:sz w:val="20"/>
              </w:rPr>
              <w:t>WHAT</w:t>
            </w:r>
          </w:p>
          <w:p>
            <w:pPr>
              <w:pStyle w:val="TableParagraph"/>
              <w:spacing w:line="362" w:lineRule="exact"/>
              <w:rPr>
                <w:rFonts w:ascii="Segoe UI" w:eastAsia="Segoe UI"/>
                <w:sz w:val="20"/>
              </w:rPr>
            </w:pPr>
            <w:r>
              <w:rPr>
                <w:rFonts w:ascii="Segoe UI" w:eastAsia="Segoe UI"/>
                <w:sz w:val="20"/>
              </w:rPr>
              <w:t>(</w:t>
            </w:r>
            <w:r>
              <w:rPr>
                <w:sz w:val="20"/>
              </w:rPr>
              <w:t>什麼</w:t>
            </w:r>
            <w:r>
              <w:rPr>
                <w:rFonts w:ascii="Segoe UI" w:eastAsia="Segoe UI"/>
                <w:sz w:val="20"/>
              </w:rPr>
              <w:t>)</w:t>
            </w:r>
          </w:p>
        </w:tc>
        <w:tc>
          <w:tcPr>
            <w:tcW w:w="1694" w:type="dxa"/>
          </w:tcPr>
          <w:p>
            <w:pPr>
              <w:pStyle w:val="TableParagraph"/>
              <w:spacing w:line="225" w:lineRule="auto"/>
              <w:ind w:left="106" w:right="174"/>
              <w:rPr>
                <w:sz w:val="20"/>
              </w:rPr>
            </w:pPr>
            <w:r>
              <w:rPr>
                <w:sz w:val="20"/>
              </w:rPr>
              <w:t>在一台臨時放 </w:t>
            </w:r>
            <w:r>
              <w:rPr>
                <w:spacing w:val="-3"/>
                <w:sz w:val="20"/>
              </w:rPr>
              <w:t>置、未固定的集</w:t>
            </w:r>
          </w:p>
          <w:p>
            <w:pPr>
              <w:pStyle w:val="TableParagraph"/>
              <w:spacing w:line="333" w:lineRule="exact"/>
              <w:ind w:left="106"/>
              <w:rPr>
                <w:sz w:val="20"/>
              </w:rPr>
            </w:pPr>
            <w:r>
              <w:rPr>
                <w:sz w:val="20"/>
              </w:rPr>
              <w:t>塵器旁作業。</w:t>
            </w:r>
          </w:p>
        </w:tc>
        <w:tc>
          <w:tcPr>
            <w:tcW w:w="2066" w:type="dxa"/>
          </w:tcPr>
          <w:p>
            <w:pPr>
              <w:pStyle w:val="TableParagraph"/>
              <w:spacing w:line="225" w:lineRule="auto"/>
              <w:ind w:left="108" w:right="144"/>
              <w:rPr>
                <w:sz w:val="20"/>
              </w:rPr>
            </w:pPr>
            <w:r>
              <w:rPr>
                <w:sz w:val="20"/>
              </w:rPr>
              <w:t>在一台依規定安裝於平整地面並確實錨固</w:t>
            </w:r>
          </w:p>
          <w:p>
            <w:pPr>
              <w:pStyle w:val="TableParagraph"/>
              <w:spacing w:line="333" w:lineRule="exact"/>
              <w:ind w:left="108"/>
              <w:rPr>
                <w:sz w:val="20"/>
              </w:rPr>
            </w:pPr>
            <w:r>
              <w:rPr>
                <w:sz w:val="20"/>
              </w:rPr>
              <w:t>的集塵器旁作業。</w:t>
            </w:r>
          </w:p>
        </w:tc>
        <w:tc>
          <w:tcPr>
            <w:tcW w:w="2007" w:type="dxa"/>
          </w:tcPr>
          <w:p>
            <w:pPr>
              <w:pStyle w:val="TableParagraph"/>
              <w:spacing w:line="225" w:lineRule="auto"/>
              <w:ind w:left="108" w:right="285"/>
              <w:rPr>
                <w:sz w:val="20"/>
              </w:rPr>
            </w:pPr>
            <w:r>
              <w:rPr>
                <w:sz w:val="20"/>
              </w:rPr>
              <w:t>設備的「安裝狀 </w:t>
            </w:r>
            <w:r>
              <w:rPr>
                <w:spacing w:val="-2"/>
                <w:sz w:val="20"/>
              </w:rPr>
              <w:t>態」由穩固變為不</w:t>
            </w:r>
          </w:p>
          <w:p>
            <w:pPr>
              <w:pStyle w:val="TableParagraph"/>
              <w:spacing w:line="333" w:lineRule="exact"/>
              <w:ind w:left="108"/>
              <w:rPr>
                <w:sz w:val="20"/>
              </w:rPr>
            </w:pPr>
            <w:r>
              <w:rPr>
                <w:sz w:val="20"/>
              </w:rPr>
              <w:t>穩固。</w:t>
            </w:r>
          </w:p>
        </w:tc>
        <w:tc>
          <w:tcPr>
            <w:tcW w:w="2488" w:type="dxa"/>
          </w:tcPr>
          <w:p>
            <w:pPr>
              <w:pStyle w:val="TableParagraph"/>
              <w:spacing w:line="225" w:lineRule="auto"/>
              <w:ind w:left="108" w:right="166"/>
              <w:rPr>
                <w:sz w:val="20"/>
              </w:rPr>
            </w:pPr>
            <w:r>
              <w:rPr>
                <w:spacing w:val="-2"/>
                <w:sz w:val="20"/>
              </w:rPr>
              <w:t>這個關鍵差異，使得原本</w:t>
            </w:r>
            <w:r>
              <w:rPr>
                <w:spacing w:val="-3"/>
                <w:sz w:val="20"/>
              </w:rPr>
              <w:t>安全的設備變成了一個巨</w:t>
            </w:r>
          </w:p>
          <w:p>
            <w:pPr>
              <w:pStyle w:val="TableParagraph"/>
              <w:spacing w:line="333" w:lineRule="exact"/>
              <w:ind w:left="108"/>
              <w:rPr>
                <w:sz w:val="20"/>
              </w:rPr>
            </w:pPr>
            <w:r>
              <w:rPr>
                <w:spacing w:val="-1"/>
                <w:sz w:val="20"/>
              </w:rPr>
              <w:t>大的、不穩定的危害源。</w:t>
            </w:r>
          </w:p>
        </w:tc>
      </w:tr>
      <w:tr>
        <w:trPr>
          <w:trHeight w:val="1037" w:hRule="atLeast"/>
        </w:trPr>
        <w:tc>
          <w:tcPr>
            <w:tcW w:w="1088" w:type="dxa"/>
          </w:tcPr>
          <w:p>
            <w:pPr>
              <w:pStyle w:val="TableParagraph"/>
              <w:spacing w:line="248" w:lineRule="exact"/>
              <w:rPr>
                <w:rFonts w:ascii="Segoe UI"/>
                <w:b/>
                <w:sz w:val="20"/>
              </w:rPr>
            </w:pPr>
            <w:r>
              <w:rPr>
                <w:rFonts w:ascii="Segoe UI"/>
                <w:b/>
                <w:sz w:val="20"/>
              </w:rPr>
              <w:t>WHEN</w:t>
            </w:r>
          </w:p>
          <w:p>
            <w:pPr>
              <w:pStyle w:val="TableParagraph"/>
              <w:spacing w:line="362" w:lineRule="exact"/>
              <w:rPr>
                <w:rFonts w:ascii="Segoe UI" w:eastAsia="Segoe UI"/>
                <w:sz w:val="20"/>
              </w:rPr>
            </w:pPr>
            <w:r>
              <w:rPr>
                <w:rFonts w:ascii="Segoe UI" w:eastAsia="Segoe UI"/>
                <w:spacing w:val="-1"/>
                <w:sz w:val="20"/>
              </w:rPr>
              <w:t>(</w:t>
            </w:r>
            <w:r>
              <w:rPr>
                <w:sz w:val="20"/>
              </w:rPr>
              <w:t>何時</w:t>
            </w:r>
            <w:r>
              <w:rPr>
                <w:rFonts w:ascii="Segoe UI" w:eastAsia="Segoe UI"/>
                <w:sz w:val="20"/>
              </w:rPr>
              <w:t>)</w:t>
            </w:r>
          </w:p>
        </w:tc>
        <w:tc>
          <w:tcPr>
            <w:tcW w:w="1694" w:type="dxa"/>
          </w:tcPr>
          <w:p>
            <w:pPr>
              <w:pStyle w:val="TableParagraph"/>
              <w:spacing w:line="345" w:lineRule="exact"/>
              <w:ind w:left="106"/>
              <w:rPr>
                <w:sz w:val="20"/>
              </w:rPr>
            </w:pPr>
            <w:r>
              <w:rPr>
                <w:sz w:val="20"/>
              </w:rPr>
              <w:t>地震發生期間。</w:t>
            </w:r>
          </w:p>
        </w:tc>
        <w:tc>
          <w:tcPr>
            <w:tcW w:w="2066" w:type="dxa"/>
          </w:tcPr>
          <w:p>
            <w:pPr>
              <w:pStyle w:val="TableParagraph"/>
              <w:spacing w:line="345" w:lineRule="exact"/>
              <w:ind w:left="108"/>
              <w:rPr>
                <w:sz w:val="20"/>
              </w:rPr>
            </w:pPr>
            <w:r>
              <w:rPr>
                <w:sz w:val="20"/>
              </w:rPr>
              <w:t>非地震期間。</w:t>
            </w:r>
          </w:p>
        </w:tc>
        <w:tc>
          <w:tcPr>
            <w:tcW w:w="2007" w:type="dxa"/>
          </w:tcPr>
          <w:p>
            <w:pPr>
              <w:pStyle w:val="TableParagraph"/>
              <w:spacing w:line="334" w:lineRule="exact"/>
              <w:ind w:left="108"/>
              <w:rPr>
                <w:sz w:val="20"/>
              </w:rPr>
            </w:pPr>
            <w:r>
              <w:rPr>
                <w:sz w:val="20"/>
              </w:rPr>
              <w:t>作業環境遭遇了</w:t>
            </w:r>
          </w:p>
          <w:p>
            <w:pPr>
              <w:pStyle w:val="TableParagraph"/>
              <w:spacing w:line="346" w:lineRule="exact"/>
              <w:ind w:left="108"/>
              <w:rPr>
                <w:sz w:val="20"/>
              </w:rPr>
            </w:pPr>
            <w:r>
              <w:rPr>
                <w:sz w:val="20"/>
              </w:rPr>
              <w:t>「非預期的外部動</w:t>
            </w:r>
          </w:p>
          <w:p>
            <w:pPr>
              <w:pStyle w:val="TableParagraph"/>
              <w:spacing w:line="338" w:lineRule="exact"/>
              <w:ind w:left="108"/>
              <w:rPr>
                <w:sz w:val="20"/>
              </w:rPr>
            </w:pPr>
            <w:r>
              <w:rPr>
                <w:sz w:val="20"/>
              </w:rPr>
              <w:t>力 </w:t>
            </w:r>
            <w:r>
              <w:rPr>
                <w:rFonts w:ascii="Segoe UI" w:eastAsia="Segoe UI"/>
                <w:sz w:val="20"/>
              </w:rPr>
              <w:t>(</w:t>
            </w:r>
            <w:r>
              <w:rPr>
                <w:sz w:val="20"/>
              </w:rPr>
              <w:t>地震</w:t>
            </w:r>
            <w:r>
              <w:rPr>
                <w:rFonts w:ascii="Segoe UI" w:eastAsia="Segoe UI"/>
                <w:sz w:val="20"/>
              </w:rPr>
              <w:t>)</w:t>
            </w:r>
            <w:r>
              <w:rPr>
                <w:sz w:val="20"/>
              </w:rPr>
              <w:t>」。</w:t>
            </w:r>
          </w:p>
        </w:tc>
        <w:tc>
          <w:tcPr>
            <w:tcW w:w="2488" w:type="dxa"/>
          </w:tcPr>
          <w:p>
            <w:pPr>
              <w:pStyle w:val="TableParagraph"/>
              <w:spacing w:line="225" w:lineRule="auto"/>
              <w:ind w:left="108" w:right="167"/>
              <w:rPr>
                <w:sz w:val="20"/>
              </w:rPr>
            </w:pPr>
            <w:r>
              <w:rPr>
                <w:sz w:val="20"/>
              </w:rPr>
              <w:t>地震是觸發因子，它利用了設備本身不穩定的弱</w:t>
            </w:r>
          </w:p>
          <w:p>
            <w:pPr>
              <w:pStyle w:val="TableParagraph"/>
              <w:spacing w:line="333" w:lineRule="exact"/>
              <w:ind w:left="108"/>
              <w:rPr>
                <w:sz w:val="20"/>
              </w:rPr>
            </w:pPr>
            <w:r>
              <w:rPr>
                <w:sz w:val="20"/>
              </w:rPr>
              <w:t>點，導致事故發生。</w:t>
            </w:r>
          </w:p>
        </w:tc>
      </w:tr>
      <w:tr>
        <w:trPr>
          <w:trHeight w:val="1037" w:hRule="atLeast"/>
        </w:trPr>
        <w:tc>
          <w:tcPr>
            <w:tcW w:w="1088" w:type="dxa"/>
          </w:tcPr>
          <w:p>
            <w:pPr>
              <w:pStyle w:val="TableParagraph"/>
              <w:spacing w:line="248" w:lineRule="exact"/>
              <w:rPr>
                <w:rFonts w:ascii="Segoe UI"/>
                <w:b/>
                <w:sz w:val="20"/>
              </w:rPr>
            </w:pPr>
            <w:r>
              <w:rPr>
                <w:rFonts w:ascii="Segoe UI"/>
                <w:b/>
                <w:sz w:val="20"/>
              </w:rPr>
              <w:t>WHERE</w:t>
            </w:r>
          </w:p>
          <w:p>
            <w:pPr>
              <w:pStyle w:val="TableParagraph"/>
              <w:spacing w:line="362" w:lineRule="exact"/>
              <w:rPr>
                <w:rFonts w:ascii="Segoe UI" w:eastAsia="Segoe UI"/>
                <w:sz w:val="20"/>
              </w:rPr>
            </w:pPr>
            <w:r>
              <w:rPr>
                <w:rFonts w:ascii="Segoe UI" w:eastAsia="Segoe UI"/>
                <w:sz w:val="20"/>
              </w:rPr>
              <w:t>(</w:t>
            </w:r>
            <w:r>
              <w:rPr>
                <w:sz w:val="20"/>
              </w:rPr>
              <w:t>何地</w:t>
            </w:r>
            <w:r>
              <w:rPr>
                <w:rFonts w:ascii="Segoe UI" w:eastAsia="Segoe UI"/>
                <w:sz w:val="20"/>
              </w:rPr>
              <w:t>)</w:t>
            </w:r>
          </w:p>
        </w:tc>
        <w:tc>
          <w:tcPr>
            <w:tcW w:w="1694" w:type="dxa"/>
          </w:tcPr>
          <w:p>
            <w:pPr>
              <w:pStyle w:val="TableParagraph"/>
              <w:spacing w:line="334" w:lineRule="exact"/>
              <w:ind w:left="106"/>
              <w:rPr>
                <w:sz w:val="20"/>
              </w:rPr>
            </w:pPr>
            <w:r>
              <w:rPr>
                <w:sz w:val="20"/>
              </w:rPr>
              <w:t>在一塊傾斜</w:t>
            </w:r>
          </w:p>
          <w:p>
            <w:pPr>
              <w:pStyle w:val="TableParagraph"/>
              <w:spacing w:line="346" w:lineRule="exact"/>
              <w:ind w:left="106"/>
              <w:rPr>
                <w:sz w:val="20"/>
              </w:rPr>
            </w:pPr>
            <w:r>
              <w:rPr>
                <w:rFonts w:ascii="Segoe UI" w:eastAsia="Segoe UI"/>
                <w:sz w:val="20"/>
              </w:rPr>
              <w:t>2.862 </w:t>
            </w:r>
            <w:r>
              <w:rPr>
                <w:sz w:val="20"/>
              </w:rPr>
              <w:t>度的水泥</w:t>
            </w:r>
          </w:p>
          <w:p>
            <w:pPr>
              <w:pStyle w:val="TableParagraph"/>
              <w:spacing w:line="338" w:lineRule="exact"/>
              <w:ind w:left="106"/>
              <w:rPr>
                <w:sz w:val="20"/>
              </w:rPr>
            </w:pPr>
            <w:r>
              <w:rPr>
                <w:sz w:val="20"/>
              </w:rPr>
              <w:t>地面上。</w:t>
            </w:r>
          </w:p>
        </w:tc>
        <w:tc>
          <w:tcPr>
            <w:tcW w:w="2066" w:type="dxa"/>
          </w:tcPr>
          <w:p>
            <w:pPr>
              <w:pStyle w:val="TableParagraph"/>
              <w:spacing w:line="225" w:lineRule="auto"/>
              <w:ind w:left="108" w:right="144"/>
              <w:rPr>
                <w:sz w:val="20"/>
              </w:rPr>
            </w:pPr>
            <w:r>
              <w:rPr>
                <w:sz w:val="20"/>
              </w:rPr>
              <w:t>在一塊經過整理、水平的地面或基礎座</w:t>
            </w:r>
          </w:p>
          <w:p>
            <w:pPr>
              <w:pStyle w:val="TableParagraph"/>
              <w:spacing w:line="333" w:lineRule="exact"/>
              <w:ind w:left="108"/>
              <w:rPr>
                <w:sz w:val="20"/>
              </w:rPr>
            </w:pPr>
            <w:r>
              <w:rPr>
                <w:sz w:val="20"/>
              </w:rPr>
              <w:t>上。</w:t>
            </w:r>
          </w:p>
        </w:tc>
        <w:tc>
          <w:tcPr>
            <w:tcW w:w="2007" w:type="dxa"/>
          </w:tcPr>
          <w:p>
            <w:pPr>
              <w:pStyle w:val="TableParagraph"/>
              <w:spacing w:line="225" w:lineRule="auto"/>
              <w:ind w:left="108" w:right="285"/>
              <w:rPr>
                <w:sz w:val="20"/>
              </w:rPr>
            </w:pPr>
            <w:r>
              <w:rPr>
                <w:sz w:val="20"/>
              </w:rPr>
              <w:t>設備的「放置基 </w:t>
            </w:r>
            <w:r>
              <w:rPr>
                <w:spacing w:val="-2"/>
                <w:sz w:val="20"/>
              </w:rPr>
              <w:t>礎」由平穩變為傾</w:t>
            </w:r>
          </w:p>
          <w:p>
            <w:pPr>
              <w:pStyle w:val="TableParagraph"/>
              <w:spacing w:line="333" w:lineRule="exact"/>
              <w:ind w:left="108"/>
              <w:rPr>
                <w:sz w:val="20"/>
              </w:rPr>
            </w:pPr>
            <w:r>
              <w:rPr>
                <w:sz w:val="20"/>
              </w:rPr>
              <w:t>斜。</w:t>
            </w:r>
          </w:p>
        </w:tc>
        <w:tc>
          <w:tcPr>
            <w:tcW w:w="2488" w:type="dxa"/>
          </w:tcPr>
          <w:p>
            <w:pPr>
              <w:pStyle w:val="TableParagraph"/>
              <w:spacing w:line="225" w:lineRule="auto"/>
              <w:ind w:left="108" w:right="166"/>
              <w:rPr>
                <w:sz w:val="20"/>
              </w:rPr>
            </w:pPr>
            <w:r>
              <w:rPr>
                <w:sz w:val="20"/>
              </w:rPr>
              <w:t>傾斜的地面預先就給予了集塵器一個傾倒的趨勢，</w:t>
            </w:r>
          </w:p>
          <w:p>
            <w:pPr>
              <w:pStyle w:val="TableParagraph"/>
              <w:spacing w:line="333" w:lineRule="exact"/>
              <w:ind w:left="108"/>
              <w:rPr>
                <w:sz w:val="20"/>
              </w:rPr>
            </w:pPr>
            <w:r>
              <w:rPr>
                <w:sz w:val="20"/>
              </w:rPr>
              <w:t>大幅降低了其穩定性。</w:t>
            </w:r>
          </w:p>
        </w:tc>
      </w:tr>
      <w:tr>
        <w:trPr>
          <w:trHeight w:val="1038" w:hRule="atLeast"/>
        </w:trPr>
        <w:tc>
          <w:tcPr>
            <w:tcW w:w="1088" w:type="dxa"/>
          </w:tcPr>
          <w:p>
            <w:pPr>
              <w:pStyle w:val="TableParagraph"/>
              <w:spacing w:line="334" w:lineRule="exact"/>
              <w:rPr>
                <w:sz w:val="20"/>
              </w:rPr>
            </w:pPr>
            <w:r>
              <w:rPr>
                <w:rFonts w:ascii="Segoe UI" w:eastAsia="Segoe UI"/>
                <w:b/>
                <w:sz w:val="20"/>
              </w:rPr>
              <w:t>WHO </w:t>
            </w:r>
            <w:r>
              <w:rPr>
                <w:rFonts w:ascii="Segoe UI" w:eastAsia="Segoe UI"/>
                <w:sz w:val="20"/>
              </w:rPr>
              <w:t>(</w:t>
            </w:r>
            <w:r>
              <w:rPr>
                <w:sz w:val="20"/>
              </w:rPr>
              <w:t>何</w:t>
            </w:r>
          </w:p>
          <w:p>
            <w:pPr>
              <w:pStyle w:val="TableParagraph"/>
              <w:spacing w:line="357" w:lineRule="exact"/>
              <w:rPr>
                <w:rFonts w:ascii="Segoe UI" w:eastAsia="Segoe UI"/>
                <w:sz w:val="20"/>
              </w:rPr>
            </w:pPr>
            <w:r>
              <w:rPr>
                <w:sz w:val="20"/>
              </w:rPr>
              <w:t>人</w:t>
            </w:r>
            <w:r>
              <w:rPr>
                <w:rFonts w:ascii="Segoe UI" w:eastAsia="Segoe UI"/>
                <w:sz w:val="20"/>
              </w:rPr>
              <w:t>)</w:t>
            </w:r>
          </w:p>
        </w:tc>
        <w:tc>
          <w:tcPr>
            <w:tcW w:w="1694" w:type="dxa"/>
          </w:tcPr>
          <w:p>
            <w:pPr>
              <w:pStyle w:val="TableParagraph"/>
              <w:spacing w:line="225" w:lineRule="auto"/>
              <w:ind w:left="106" w:right="174"/>
              <w:rPr>
                <w:sz w:val="20"/>
              </w:rPr>
            </w:pPr>
            <w:r>
              <w:rPr>
                <w:sz w:val="20"/>
              </w:rPr>
              <w:t>缺乏對設備穩定性危害認知的人</w:t>
            </w:r>
          </w:p>
          <w:p>
            <w:pPr>
              <w:pStyle w:val="TableParagraph"/>
              <w:spacing w:line="334" w:lineRule="exact"/>
              <w:ind w:left="106"/>
              <w:rPr>
                <w:sz w:val="20"/>
              </w:rPr>
            </w:pPr>
            <w:r>
              <w:rPr>
                <w:sz w:val="20"/>
              </w:rPr>
              <w:t>員。</w:t>
            </w:r>
          </w:p>
        </w:tc>
        <w:tc>
          <w:tcPr>
            <w:tcW w:w="2066" w:type="dxa"/>
          </w:tcPr>
          <w:p>
            <w:pPr>
              <w:pStyle w:val="TableParagraph"/>
              <w:spacing w:line="225" w:lineRule="auto"/>
              <w:ind w:left="108" w:right="144"/>
              <w:rPr>
                <w:sz w:val="20"/>
              </w:rPr>
            </w:pPr>
            <w:r>
              <w:rPr>
                <w:sz w:val="20"/>
              </w:rPr>
              <w:t>受過完整訓練，能辨識並改正不安全狀況</w:t>
            </w:r>
          </w:p>
          <w:p>
            <w:pPr>
              <w:pStyle w:val="TableParagraph"/>
              <w:spacing w:line="334" w:lineRule="exact"/>
              <w:ind w:left="108"/>
              <w:rPr>
                <w:sz w:val="20"/>
              </w:rPr>
            </w:pPr>
            <w:r>
              <w:rPr>
                <w:sz w:val="20"/>
              </w:rPr>
              <w:t>的作業人員。</w:t>
            </w:r>
          </w:p>
        </w:tc>
        <w:tc>
          <w:tcPr>
            <w:tcW w:w="2007" w:type="dxa"/>
          </w:tcPr>
          <w:p>
            <w:pPr>
              <w:pStyle w:val="TableParagraph"/>
              <w:spacing w:line="225" w:lineRule="auto"/>
              <w:ind w:left="108" w:right="285"/>
              <w:rPr>
                <w:sz w:val="20"/>
              </w:rPr>
            </w:pPr>
            <w:r>
              <w:rPr>
                <w:sz w:val="20"/>
              </w:rPr>
              <w:t>作業人員的「危害辨識能力」由具備</w:t>
            </w:r>
          </w:p>
          <w:p>
            <w:pPr>
              <w:pStyle w:val="TableParagraph"/>
              <w:spacing w:line="334" w:lineRule="exact"/>
              <w:ind w:left="108"/>
              <w:rPr>
                <w:sz w:val="20"/>
              </w:rPr>
            </w:pPr>
            <w:r>
              <w:rPr>
                <w:sz w:val="20"/>
              </w:rPr>
              <w:t>變為不足。</w:t>
            </w:r>
          </w:p>
        </w:tc>
        <w:tc>
          <w:tcPr>
            <w:tcW w:w="2488" w:type="dxa"/>
          </w:tcPr>
          <w:p>
            <w:pPr>
              <w:pStyle w:val="TableParagraph"/>
              <w:spacing w:line="225" w:lineRule="auto"/>
              <w:ind w:left="108" w:right="166"/>
              <w:rPr>
                <w:sz w:val="20"/>
              </w:rPr>
            </w:pPr>
            <w:r>
              <w:rPr>
                <w:sz w:val="20"/>
              </w:rPr>
              <w:t>導致人員未能意識到危 </w:t>
            </w:r>
            <w:r>
              <w:rPr>
                <w:spacing w:val="-2"/>
                <w:sz w:val="20"/>
              </w:rPr>
              <w:t>險，並在不安全的狀態下</w:t>
            </w:r>
          </w:p>
          <w:p>
            <w:pPr>
              <w:pStyle w:val="TableParagraph"/>
              <w:spacing w:line="334" w:lineRule="exact"/>
              <w:ind w:left="108"/>
              <w:rPr>
                <w:sz w:val="20"/>
              </w:rPr>
            </w:pPr>
            <w:r>
              <w:rPr>
                <w:sz w:val="20"/>
              </w:rPr>
              <w:t>開始作業。</w:t>
            </w:r>
          </w:p>
        </w:tc>
      </w:tr>
      <w:tr>
        <w:trPr>
          <w:trHeight w:val="1037" w:hRule="atLeast"/>
        </w:trPr>
        <w:tc>
          <w:tcPr>
            <w:tcW w:w="1088" w:type="dxa"/>
          </w:tcPr>
          <w:p>
            <w:pPr>
              <w:pStyle w:val="TableParagraph"/>
              <w:spacing w:line="333" w:lineRule="exact"/>
              <w:rPr>
                <w:sz w:val="20"/>
              </w:rPr>
            </w:pPr>
            <w:r>
              <w:rPr>
                <w:rFonts w:ascii="Segoe UI" w:eastAsia="Segoe UI"/>
                <w:b/>
                <w:sz w:val="20"/>
              </w:rPr>
              <w:t>HOW </w:t>
            </w:r>
            <w:r>
              <w:rPr>
                <w:rFonts w:ascii="Segoe UI" w:eastAsia="Segoe UI"/>
                <w:sz w:val="20"/>
              </w:rPr>
              <w:t>(</w:t>
            </w:r>
            <w:r>
              <w:rPr>
                <w:sz w:val="20"/>
              </w:rPr>
              <w:t>如</w:t>
            </w:r>
          </w:p>
          <w:p>
            <w:pPr>
              <w:pStyle w:val="TableParagraph"/>
              <w:spacing w:line="357" w:lineRule="exact"/>
              <w:rPr>
                <w:rFonts w:ascii="Segoe UI" w:eastAsia="Segoe UI"/>
                <w:sz w:val="20"/>
              </w:rPr>
            </w:pPr>
            <w:r>
              <w:rPr>
                <w:sz w:val="20"/>
              </w:rPr>
              <w:t>何</w:t>
            </w:r>
            <w:r>
              <w:rPr>
                <w:rFonts w:ascii="Segoe UI" w:eastAsia="Segoe UI"/>
                <w:sz w:val="20"/>
              </w:rPr>
              <w:t>)</w:t>
            </w:r>
          </w:p>
        </w:tc>
        <w:tc>
          <w:tcPr>
            <w:tcW w:w="1694" w:type="dxa"/>
          </w:tcPr>
          <w:p>
            <w:pPr>
              <w:pStyle w:val="TableParagraph"/>
              <w:spacing w:line="225" w:lineRule="auto"/>
              <w:ind w:left="106" w:right="174"/>
              <w:rPr>
                <w:sz w:val="20"/>
              </w:rPr>
            </w:pPr>
            <w:r>
              <w:rPr>
                <w:sz w:val="20"/>
              </w:rPr>
              <w:t>將集塵器「僅僅放置」在地面</w:t>
            </w:r>
          </w:p>
          <w:p>
            <w:pPr>
              <w:pStyle w:val="TableParagraph"/>
              <w:spacing w:line="334" w:lineRule="exact"/>
              <w:ind w:left="106"/>
              <w:rPr>
                <w:sz w:val="20"/>
              </w:rPr>
            </w:pPr>
            <w:r>
              <w:rPr>
                <w:sz w:val="20"/>
              </w:rPr>
              <w:t>上。</w:t>
            </w:r>
          </w:p>
        </w:tc>
        <w:tc>
          <w:tcPr>
            <w:tcW w:w="2066" w:type="dxa"/>
          </w:tcPr>
          <w:p>
            <w:pPr>
              <w:pStyle w:val="TableParagraph"/>
              <w:spacing w:line="225" w:lineRule="auto"/>
              <w:ind w:left="108" w:right="144"/>
              <w:rPr>
                <w:sz w:val="20"/>
              </w:rPr>
            </w:pPr>
            <w:r>
              <w:rPr>
                <w:sz w:val="20"/>
              </w:rPr>
              <w:t>依規定「檢查地面並錨固」集塵器。</w:t>
            </w:r>
          </w:p>
        </w:tc>
        <w:tc>
          <w:tcPr>
            <w:tcW w:w="2007" w:type="dxa"/>
          </w:tcPr>
          <w:p>
            <w:pPr>
              <w:pStyle w:val="TableParagraph"/>
              <w:spacing w:line="225" w:lineRule="auto"/>
              <w:ind w:left="108" w:right="285"/>
              <w:rPr>
                <w:sz w:val="20"/>
              </w:rPr>
            </w:pPr>
            <w:r>
              <w:rPr>
                <w:sz w:val="20"/>
              </w:rPr>
              <w:t>設備的「設置方 </w:t>
            </w:r>
            <w:r>
              <w:rPr>
                <w:spacing w:val="-2"/>
                <w:sz w:val="20"/>
              </w:rPr>
              <w:t>法」由安全的程序</w:t>
            </w:r>
          </w:p>
          <w:p>
            <w:pPr>
              <w:pStyle w:val="TableParagraph"/>
              <w:spacing w:line="334" w:lineRule="exact"/>
              <w:ind w:left="108"/>
              <w:rPr>
                <w:sz w:val="20"/>
              </w:rPr>
            </w:pPr>
            <w:r>
              <w:rPr>
                <w:sz w:val="20"/>
              </w:rPr>
              <w:t>變為便宜行事。</w:t>
            </w:r>
          </w:p>
        </w:tc>
        <w:tc>
          <w:tcPr>
            <w:tcW w:w="2488" w:type="dxa"/>
          </w:tcPr>
          <w:p>
            <w:pPr>
              <w:pStyle w:val="TableParagraph"/>
              <w:spacing w:line="225" w:lineRule="auto"/>
              <w:ind w:left="108" w:right="166"/>
              <w:rPr>
                <w:sz w:val="20"/>
              </w:rPr>
            </w:pPr>
            <w:r>
              <w:rPr>
                <w:sz w:val="20"/>
              </w:rPr>
              <w:t>錯誤的方法創造了倒塌的條件，是人為失誤的直接</w:t>
            </w:r>
          </w:p>
          <w:p>
            <w:pPr>
              <w:pStyle w:val="TableParagraph"/>
              <w:spacing w:line="334" w:lineRule="exact"/>
              <w:ind w:left="108"/>
              <w:rPr>
                <w:sz w:val="20"/>
              </w:rPr>
            </w:pPr>
            <w:r>
              <w:rPr>
                <w:sz w:val="20"/>
              </w:rPr>
              <w:t>體現。</w:t>
            </w:r>
          </w:p>
        </w:tc>
      </w:tr>
    </w:tbl>
    <w:p>
      <w:pPr>
        <w:pStyle w:val="BodyText"/>
        <w:spacing w:before="14"/>
        <w:rPr>
          <w:sz w:val="21"/>
        </w:rPr>
      </w:pPr>
      <w:r>
        <w:rPr/>
        <w:pict>
          <v:group style="position:absolute;margin-left:70.900002pt;margin-top:21.993082pt;width:467.8pt;height:1.55pt;mso-position-horizontal-relative:page;mso-position-vertical-relative:paragraph;z-index:-856;mso-wrap-distance-left:0;mso-wrap-distance-right:0" coordorigin="1418,440" coordsize="9356,31">
            <v:line style="position:absolute" from="1418,455" to="10774,455" stroked="true" strokeweight="1.5pt" strokecolor="#9f9f9f">
              <v:stroke dashstyle="solid"/>
            </v:line>
            <v:rect style="position:absolute;left:1418;top:440;width:5;height:5" filled="true" fillcolor="#9f9f9f" stroked="false">
              <v:fill type="solid"/>
            </v:rect>
            <v:rect style="position:absolute;left:1418;top:440;width:5;height:5" filled="true" fillcolor="#9f9f9f" stroked="false">
              <v:fill type="solid"/>
            </v:rect>
            <v:line style="position:absolute" from="1423,442" to="10769,442" stroked="true" strokeweight=".24pt" strokecolor="#9f9f9f">
              <v:stroke dashstyle="solid"/>
            </v:line>
            <v:rect style="position:absolute;left:10768;top:440;width:5;height:5" filled="true" fillcolor="#e2e2e2" stroked="false">
              <v:fill type="solid"/>
            </v:rect>
            <v:rect style="position:absolute;left:10768;top:440;width:5;height:5" filled="true" fillcolor="#9f9f9f" stroked="false">
              <v:fill type="solid"/>
            </v:rect>
            <v:rect style="position:absolute;left:1418;top:444;width:5;height:21" filled="true" fillcolor="#9f9f9f" stroked="false">
              <v:fill type="solid"/>
            </v:rect>
            <v:rect style="position:absolute;left:10768;top:444;width:5;height:21" filled="true" fillcolor="#e2e2e2" stroked="false">
              <v:fill type="solid"/>
            </v:rect>
            <v:rect style="position:absolute;left:1418;top:465;width:5;height:5" filled="true" fillcolor="#9f9f9f" stroked="false">
              <v:fill type="solid"/>
            </v:rect>
            <v:rect style="position:absolute;left:1418;top:465;width:5;height:5" filled="true" fillcolor="#e2e2e2" stroked="false">
              <v:fill type="solid"/>
            </v:rect>
            <v:line style="position:absolute" from="1423,468" to="10769,468" stroked="true" strokeweight=".24pt" strokecolor="#e2e2e2">
              <v:stroke dashstyle="solid"/>
            </v:line>
            <v:rect style="position:absolute;left:10768;top:465;width:5;height:5" filled="true" fillcolor="#e2e2e2" stroked="false">
              <v:fill type="solid"/>
            </v:rect>
            <v:rect style="position:absolute;left:10768;top:465;width:5;height:5" filled="true" fillcolor="#e2e2e2" stroked="false">
              <v:fill type="solid"/>
            </v:rect>
            <w10:wrap type="topAndBottom"/>
          </v:group>
        </w:pict>
      </w:r>
    </w:p>
    <w:p>
      <w:pPr>
        <w:pStyle w:val="Heading1"/>
        <w:spacing w:before="7"/>
        <w:rPr>
          <w:rFonts w:ascii="Calibri" w:eastAsia="Calibri"/>
        </w:rPr>
      </w:pPr>
      <w:r>
        <w:rPr/>
        <w:t>六</w:t>
      </w:r>
      <w:r>
        <w:rPr>
          <w:rFonts w:ascii="Calibri" w:eastAsia="Calibri"/>
        </w:rPr>
        <w:t>. </w:t>
      </w:r>
      <w:r>
        <w:rPr/>
        <w:t>人為失誤分析  </w:t>
      </w:r>
      <w:r>
        <w:rPr>
          <w:rFonts w:ascii="Calibri" w:eastAsia="Calibri"/>
        </w:rPr>
        <w:t>(Human Failure Analysis)</w:t>
      </w:r>
    </w:p>
    <w:p>
      <w:pPr>
        <w:pStyle w:val="BodyText"/>
        <w:spacing w:line="428" w:lineRule="exact"/>
        <w:ind w:left="118"/>
      </w:pPr>
      <w:r>
        <w:rPr/>
        <w:t>本分析探討影響人員行為的深層次原因，而非僅歸咎於個人。</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5"/>
        <w:gridCol w:w="3812"/>
        <w:gridCol w:w="3228"/>
      </w:tblGrid>
      <w:tr>
        <w:trPr>
          <w:trHeight w:val="346" w:hRule="atLeast"/>
        </w:trPr>
        <w:tc>
          <w:tcPr>
            <w:tcW w:w="2305" w:type="dxa"/>
          </w:tcPr>
          <w:p>
            <w:pPr>
              <w:pStyle w:val="TableParagraph"/>
              <w:spacing w:line="326" w:lineRule="exact"/>
              <w:rPr>
                <w:sz w:val="20"/>
              </w:rPr>
            </w:pPr>
            <w:r>
              <w:rPr>
                <w:sz w:val="20"/>
              </w:rPr>
              <w:t>失誤類型</w:t>
            </w:r>
          </w:p>
        </w:tc>
        <w:tc>
          <w:tcPr>
            <w:tcW w:w="3812" w:type="dxa"/>
          </w:tcPr>
          <w:p>
            <w:pPr>
              <w:pStyle w:val="TableParagraph"/>
              <w:spacing w:line="326" w:lineRule="exact"/>
              <w:ind w:left="108"/>
              <w:rPr>
                <w:sz w:val="20"/>
              </w:rPr>
            </w:pPr>
            <w:r>
              <w:rPr>
                <w:sz w:val="20"/>
              </w:rPr>
              <w:t>主要不安全行為</w:t>
            </w:r>
            <w:r>
              <w:rPr>
                <w:rFonts w:ascii="Segoe UI" w:eastAsia="Segoe UI"/>
                <w:sz w:val="20"/>
              </w:rPr>
              <w:t>/</w:t>
            </w:r>
            <w:r>
              <w:rPr>
                <w:sz w:val="20"/>
              </w:rPr>
              <w:t>失誤</w:t>
            </w:r>
          </w:p>
        </w:tc>
        <w:tc>
          <w:tcPr>
            <w:tcW w:w="3228" w:type="dxa"/>
          </w:tcPr>
          <w:p>
            <w:pPr>
              <w:pStyle w:val="TableParagraph"/>
              <w:spacing w:line="326" w:lineRule="exact"/>
              <w:rPr>
                <w:rFonts w:ascii="Segoe UI" w:eastAsia="Segoe UI"/>
                <w:sz w:val="20"/>
              </w:rPr>
            </w:pPr>
            <w:r>
              <w:rPr>
                <w:sz w:val="20"/>
              </w:rPr>
              <w:t>根本原因 </w:t>
            </w:r>
            <w:r>
              <w:rPr>
                <w:rFonts w:ascii="Segoe UI" w:eastAsia="Segoe UI"/>
                <w:sz w:val="20"/>
              </w:rPr>
              <w:t>(</w:t>
            </w:r>
            <w:r>
              <w:rPr>
                <w:sz w:val="20"/>
              </w:rPr>
              <w:t>組織與系統層面</w:t>
            </w:r>
            <w:r>
              <w:rPr>
                <w:rFonts w:ascii="Segoe UI" w:eastAsia="Segoe UI"/>
                <w:sz w:val="20"/>
              </w:rPr>
              <w:t>)</w:t>
            </w:r>
          </w:p>
        </w:tc>
      </w:tr>
      <w:tr>
        <w:trPr>
          <w:trHeight w:val="1728" w:hRule="atLeast"/>
        </w:trPr>
        <w:tc>
          <w:tcPr>
            <w:tcW w:w="2305" w:type="dxa"/>
          </w:tcPr>
          <w:p>
            <w:pPr>
              <w:pStyle w:val="TableParagraph"/>
              <w:spacing w:line="338" w:lineRule="exact"/>
              <w:rPr>
                <w:b/>
                <w:sz w:val="20"/>
              </w:rPr>
            </w:pPr>
            <w:r>
              <w:rPr>
                <w:b/>
                <w:sz w:val="20"/>
              </w:rPr>
              <w:t>知識性錯誤</w:t>
            </w:r>
          </w:p>
          <w:p>
            <w:pPr>
              <w:pStyle w:val="TableParagraph"/>
              <w:ind w:right="517"/>
              <w:rPr>
                <w:rFonts w:ascii="Segoe UI"/>
                <w:sz w:val="20"/>
              </w:rPr>
            </w:pPr>
            <w:r>
              <w:rPr>
                <w:rFonts w:ascii="Segoe UI"/>
                <w:sz w:val="20"/>
              </w:rPr>
              <w:t>(Knowledge-based mistake)</w:t>
            </w:r>
          </w:p>
        </w:tc>
        <w:tc>
          <w:tcPr>
            <w:tcW w:w="3812" w:type="dxa"/>
          </w:tcPr>
          <w:p>
            <w:pPr>
              <w:pStyle w:val="TableParagraph"/>
              <w:spacing w:line="225" w:lineRule="auto"/>
              <w:ind w:left="108" w:right="213" w:hanging="1"/>
              <w:jc w:val="both"/>
              <w:rPr>
                <w:sz w:val="20"/>
              </w:rPr>
            </w:pPr>
            <w:r>
              <w:rPr>
                <w:sz w:val="20"/>
              </w:rPr>
              <w:t>作業規劃者</w:t>
            </w:r>
            <w:r>
              <w:rPr>
                <w:rFonts w:ascii="Segoe UI" w:eastAsia="Segoe UI"/>
                <w:sz w:val="20"/>
              </w:rPr>
              <w:t>/</w:t>
            </w:r>
            <w:r>
              <w:rPr>
                <w:sz w:val="20"/>
              </w:rPr>
              <w:t>執行者將集塵器放置在明顯傾斜的地面上，卻未意識到其潛在的倒塌風險。這顯示相關人員對於「地面水平」之於「高大設備穩定性」的關聯</w:t>
            </w:r>
          </w:p>
          <w:p>
            <w:pPr>
              <w:pStyle w:val="TableParagraph"/>
              <w:spacing w:line="334" w:lineRule="exact"/>
              <w:ind w:left="108"/>
              <w:jc w:val="both"/>
              <w:rPr>
                <w:sz w:val="20"/>
              </w:rPr>
            </w:pPr>
            <w:r>
              <w:rPr>
                <w:sz w:val="20"/>
              </w:rPr>
              <w:t>性，缺乏基本的物理與安全知識。</w:t>
            </w:r>
          </w:p>
        </w:tc>
        <w:tc>
          <w:tcPr>
            <w:tcW w:w="3228" w:type="dxa"/>
          </w:tcPr>
          <w:p>
            <w:pPr>
              <w:pStyle w:val="TableParagraph"/>
              <w:spacing w:line="225" w:lineRule="auto"/>
              <w:ind w:right="107" w:hanging="1"/>
              <w:rPr>
                <w:sz w:val="20"/>
              </w:rPr>
            </w:pPr>
            <w:r>
              <w:rPr>
                <w:rFonts w:ascii="Segoe UI" w:eastAsia="Segoe UI"/>
                <w:sz w:val="20"/>
              </w:rPr>
              <w:t>*</w:t>
            </w:r>
            <w:r>
              <w:rPr>
                <w:rFonts w:ascii="Segoe UI" w:eastAsia="Segoe UI"/>
                <w:spacing w:val="44"/>
                <w:sz w:val="20"/>
              </w:rPr>
              <w:t> </w:t>
            </w:r>
            <w:r>
              <w:rPr>
                <w:b/>
                <w:spacing w:val="5"/>
                <w:sz w:val="20"/>
              </w:rPr>
              <w:t>訓練與資格管理： </w:t>
            </w:r>
            <w:r>
              <w:rPr>
                <w:sz w:val="20"/>
              </w:rPr>
              <w:t>公司方的安</w:t>
            </w:r>
            <w:r>
              <w:rPr>
                <w:spacing w:val="-1"/>
                <w:sz w:val="20"/>
              </w:rPr>
              <w:t>全衛生教育訓練系統可能完全未包</w:t>
            </w:r>
            <w:r>
              <w:rPr>
                <w:sz w:val="20"/>
              </w:rPr>
              <w:t>含設備安裝、危害辨識的相關內 </w:t>
            </w:r>
            <w:r>
              <w:rPr>
                <w:spacing w:val="-1"/>
                <w:sz w:val="20"/>
              </w:rPr>
              <w:t>容。也未要求執行此類作業的人員</w:t>
            </w:r>
          </w:p>
          <w:p>
            <w:pPr>
              <w:pStyle w:val="TableParagraph"/>
              <w:spacing w:line="334" w:lineRule="exact"/>
              <w:rPr>
                <w:sz w:val="20"/>
              </w:rPr>
            </w:pPr>
            <w:r>
              <w:rPr>
                <w:sz w:val="20"/>
              </w:rPr>
              <w:t>需具備特定資格。</w:t>
            </w:r>
          </w:p>
        </w:tc>
      </w:tr>
      <w:tr>
        <w:trPr>
          <w:trHeight w:val="1038" w:hRule="atLeast"/>
        </w:trPr>
        <w:tc>
          <w:tcPr>
            <w:tcW w:w="2305" w:type="dxa"/>
          </w:tcPr>
          <w:p>
            <w:pPr>
              <w:pStyle w:val="TableParagraph"/>
              <w:spacing w:line="225" w:lineRule="auto"/>
              <w:ind w:right="264"/>
              <w:rPr>
                <w:b/>
                <w:sz w:val="20"/>
              </w:rPr>
            </w:pPr>
            <w:r>
              <w:rPr>
                <w:b/>
                <w:sz w:val="20"/>
              </w:rPr>
              <w:t>規 則 性 錯 誤 </w:t>
            </w:r>
            <w:r>
              <w:rPr>
                <w:rFonts w:ascii="Segoe UI" w:eastAsia="Segoe UI"/>
                <w:sz w:val="20"/>
              </w:rPr>
              <w:t>(Rule- based mistake) </w:t>
            </w:r>
            <w:r>
              <w:rPr>
                <w:sz w:val="20"/>
              </w:rPr>
              <w:t>或 </w:t>
            </w:r>
            <w:r>
              <w:rPr>
                <w:b/>
                <w:sz w:val="20"/>
              </w:rPr>
              <w:t>程</w:t>
            </w:r>
          </w:p>
        </w:tc>
        <w:tc>
          <w:tcPr>
            <w:tcW w:w="3812" w:type="dxa"/>
          </w:tcPr>
          <w:p>
            <w:pPr>
              <w:pStyle w:val="TableParagraph"/>
              <w:spacing w:line="225" w:lineRule="auto"/>
              <w:ind w:right="243"/>
              <w:rPr>
                <w:sz w:val="20"/>
              </w:rPr>
            </w:pPr>
            <w:r>
              <w:rPr>
                <w:rFonts w:ascii="Segoe UI" w:eastAsia="Segoe UI"/>
                <w:b/>
                <w:sz w:val="20"/>
              </w:rPr>
              <w:t>(</w:t>
            </w:r>
            <w:r>
              <w:rPr>
                <w:b/>
                <w:sz w:val="20"/>
              </w:rPr>
              <w:t>假設</w:t>
            </w:r>
            <w:r>
              <w:rPr>
                <w:rFonts w:ascii="Segoe UI" w:eastAsia="Segoe UI"/>
                <w:b/>
                <w:sz w:val="20"/>
              </w:rPr>
              <w:t>) </w:t>
            </w:r>
            <w:r>
              <w:rPr>
                <w:sz w:val="20"/>
              </w:rPr>
              <w:t>如果公司有「臨時設備需固定」的規定，則未固定集塵器屬於「違</w:t>
            </w:r>
          </w:p>
          <w:p>
            <w:pPr>
              <w:pStyle w:val="TableParagraph"/>
              <w:spacing w:line="336" w:lineRule="exact"/>
              <w:rPr>
                <w:sz w:val="20"/>
              </w:rPr>
            </w:pPr>
            <w:r>
              <w:rPr>
                <w:sz w:val="20"/>
              </w:rPr>
              <w:t>規」。但更可能的情況是，公司根本</w:t>
            </w:r>
          </w:p>
        </w:tc>
        <w:tc>
          <w:tcPr>
            <w:tcW w:w="3228" w:type="dxa"/>
          </w:tcPr>
          <w:p>
            <w:pPr>
              <w:pStyle w:val="TableParagraph"/>
              <w:spacing w:line="225" w:lineRule="auto"/>
              <w:ind w:right="107" w:hanging="1"/>
              <w:rPr>
                <w:sz w:val="20"/>
              </w:rPr>
            </w:pPr>
            <w:r>
              <w:rPr>
                <w:rFonts w:ascii="Segoe UI" w:eastAsia="Segoe UI"/>
                <w:sz w:val="20"/>
              </w:rPr>
              <w:t>* </w:t>
            </w:r>
            <w:r>
              <w:rPr>
                <w:b/>
                <w:sz w:val="20"/>
              </w:rPr>
              <w:t>安全程序與標準的建立： </w:t>
            </w:r>
            <w:r>
              <w:rPr>
                <w:sz w:val="20"/>
              </w:rPr>
              <w:t>組織未建立臨時或移動性設備的安裝安</w:t>
            </w:r>
          </w:p>
        </w:tc>
      </w:tr>
    </w:tbl>
    <w:p>
      <w:pPr>
        <w:spacing w:after="0" w:line="225" w:lineRule="auto"/>
        <w:rPr>
          <w:sz w:val="20"/>
        </w:rPr>
        <w:sectPr>
          <w:pgSz w:w="11910" w:h="16840"/>
          <w:pgMar w:top="1420" w:bottom="280" w:left="1300" w:right="1020"/>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5"/>
        <w:gridCol w:w="3812"/>
        <w:gridCol w:w="3228"/>
      </w:tblGrid>
      <w:tr>
        <w:trPr>
          <w:trHeight w:val="1037" w:hRule="atLeast"/>
        </w:trPr>
        <w:tc>
          <w:tcPr>
            <w:tcW w:w="2305" w:type="dxa"/>
          </w:tcPr>
          <w:p>
            <w:pPr>
              <w:pStyle w:val="TableParagraph"/>
              <w:spacing w:line="232" w:lineRule="auto"/>
              <w:rPr>
                <w:rFonts w:ascii="Segoe UI" w:eastAsia="Segoe UI"/>
                <w:sz w:val="20"/>
              </w:rPr>
            </w:pPr>
            <w:r>
              <w:rPr>
                <w:b/>
                <w:sz w:val="20"/>
              </w:rPr>
              <w:t>序性違規 </w:t>
            </w:r>
            <w:r>
              <w:rPr>
                <w:rFonts w:ascii="Segoe UI" w:eastAsia="Segoe UI"/>
                <w:sz w:val="20"/>
              </w:rPr>
              <w:t>(Procedural Violation)</w:t>
            </w:r>
          </w:p>
        </w:tc>
        <w:tc>
          <w:tcPr>
            <w:tcW w:w="3812" w:type="dxa"/>
          </w:tcPr>
          <w:p>
            <w:pPr>
              <w:pStyle w:val="TableParagraph"/>
              <w:spacing w:line="225" w:lineRule="auto" w:before="4"/>
              <w:ind w:left="108" w:right="291"/>
              <w:rPr>
                <w:sz w:val="20"/>
              </w:rPr>
            </w:pPr>
            <w:r>
              <w:rPr>
                <w:sz w:val="20"/>
              </w:rPr>
              <w:t>「沒有」相關規定，這就屬於「規則不存在」的系統性錯誤，而非個人單純違</w:t>
            </w:r>
          </w:p>
          <w:p>
            <w:pPr>
              <w:pStyle w:val="TableParagraph"/>
              <w:spacing w:line="322" w:lineRule="exact"/>
              <w:ind w:left="108"/>
              <w:rPr>
                <w:sz w:val="20"/>
              </w:rPr>
            </w:pPr>
            <w:r>
              <w:rPr>
                <w:sz w:val="20"/>
              </w:rPr>
              <w:t>規。</w:t>
            </w:r>
          </w:p>
        </w:tc>
        <w:tc>
          <w:tcPr>
            <w:tcW w:w="3228" w:type="dxa"/>
          </w:tcPr>
          <w:p>
            <w:pPr>
              <w:pStyle w:val="TableParagraph"/>
              <w:spacing w:line="225" w:lineRule="auto" w:before="4"/>
              <w:ind w:right="218" w:hanging="1"/>
              <w:rPr>
                <w:sz w:val="20"/>
              </w:rPr>
            </w:pPr>
            <w:r>
              <w:rPr>
                <w:sz w:val="20"/>
              </w:rPr>
              <w:t>全作業程序</w:t>
            </w:r>
            <w:r>
              <w:rPr>
                <w:rFonts w:ascii="Segoe UI" w:eastAsia="Segoe UI"/>
                <w:sz w:val="20"/>
              </w:rPr>
              <w:t>(SOP)</w:t>
            </w:r>
            <w:r>
              <w:rPr>
                <w:sz w:val="20"/>
              </w:rPr>
              <w:t>，使人員無章可循，造成管理上的真空地帶。</w:t>
            </w:r>
          </w:p>
        </w:tc>
      </w:tr>
    </w:tbl>
    <w:p>
      <w:pPr>
        <w:pStyle w:val="BodyText"/>
        <w:spacing w:before="9"/>
        <w:rPr>
          <w:sz w:val="22"/>
        </w:rPr>
      </w:pPr>
      <w:r>
        <w:rPr/>
        <w:pict>
          <v:group style="position:absolute;margin-left:70.900002pt;margin-top:22.681pt;width:467.8pt;height:1.55pt;mso-position-horizontal-relative:page;mso-position-vertical-relative:paragraph;z-index:-832;mso-wrap-distance-left:0;mso-wrap-distance-right:0" coordorigin="1418,454" coordsize="9356,31">
            <v:line style="position:absolute" from="1418,469" to="10774,469" stroked="true" strokeweight="1.5pt" strokecolor="#9f9f9f">
              <v:stroke dashstyle="solid"/>
            </v:line>
            <v:rect style="position:absolute;left:1418;top:453;width:5;height:5" filled="true" fillcolor="#9f9f9f" stroked="false">
              <v:fill type="solid"/>
            </v:rect>
            <v:rect style="position:absolute;left:1418;top:453;width:5;height:5" filled="true" fillcolor="#9f9f9f" stroked="false">
              <v:fill type="solid"/>
            </v:rect>
            <v:line style="position:absolute" from="1423,456" to="10769,456" stroked="true" strokeweight=".239pt" strokecolor="#9f9f9f">
              <v:stroke dashstyle="solid"/>
            </v:line>
            <v:rect style="position:absolute;left:10768;top:453;width:5;height:5" filled="true" fillcolor="#e2e2e2" stroked="false">
              <v:fill type="solid"/>
            </v:rect>
            <v:rect style="position:absolute;left:10768;top:453;width:5;height:5" filled="true" fillcolor="#9f9f9f" stroked="false">
              <v:fill type="solid"/>
            </v:rect>
            <v:rect style="position:absolute;left:1418;top:458;width:5;height:21" filled="true" fillcolor="#9f9f9f" stroked="false">
              <v:fill type="solid"/>
            </v:rect>
            <v:rect style="position:absolute;left:10768;top:458;width:5;height:21" filled="true" fillcolor="#e2e2e2" stroked="false">
              <v:fill type="solid"/>
            </v:rect>
            <v:rect style="position:absolute;left:1418;top:478;width:5;height:5" filled="true" fillcolor="#9f9f9f" stroked="false">
              <v:fill type="solid"/>
            </v:rect>
            <v:rect style="position:absolute;left:1418;top:478;width:5;height:5" filled="true" fillcolor="#e2e2e2" stroked="false">
              <v:fill type="solid"/>
            </v:rect>
            <v:line style="position:absolute" from="1423,481" to="10769,481" stroked="true" strokeweight=".239pt" strokecolor="#e2e2e2">
              <v:stroke dashstyle="solid"/>
            </v:line>
            <v:rect style="position:absolute;left:10768;top:478;width:5;height:5" filled="true" fillcolor="#e2e2e2" stroked="false">
              <v:fill type="solid"/>
            </v:rect>
            <v:rect style="position:absolute;left:10768;top:478;width:5;height:5" filled="true" fillcolor="#e2e2e2" stroked="false">
              <v:fill type="solid"/>
            </v:rect>
            <w10:wrap type="topAndBottom"/>
          </v:group>
        </w:pict>
      </w:r>
    </w:p>
    <w:p>
      <w:pPr>
        <w:pStyle w:val="Heading1"/>
        <w:spacing w:before="6"/>
      </w:pPr>
      <w:r>
        <w:rPr/>
        <w:t>七</w:t>
      </w:r>
      <w:r>
        <w:rPr>
          <w:rFonts w:ascii="Calibri" w:eastAsia="Calibri"/>
        </w:rPr>
        <w:t>. </w:t>
      </w:r>
      <w:r>
        <w:rPr/>
        <w:t>根本原因分析與改善措施</w:t>
      </w:r>
    </w:p>
    <w:p>
      <w:pPr>
        <w:spacing w:line="415" w:lineRule="exact" w:before="0"/>
        <w:ind w:left="118" w:right="0" w:firstLine="0"/>
        <w:jc w:val="left"/>
        <w:rPr>
          <w:b/>
          <w:sz w:val="24"/>
        </w:rPr>
      </w:pPr>
      <w:r>
        <w:rPr>
          <w:rFonts w:ascii="Calibri" w:eastAsia="Calibri"/>
          <w:b/>
          <w:sz w:val="24"/>
        </w:rPr>
        <w:t>(</w:t>
      </w:r>
      <w:r>
        <w:rPr>
          <w:b/>
          <w:sz w:val="24"/>
        </w:rPr>
        <w:t>一</w:t>
      </w:r>
      <w:r>
        <w:rPr>
          <w:rFonts w:ascii="Calibri" w:eastAsia="Calibri"/>
          <w:b/>
          <w:sz w:val="24"/>
        </w:rPr>
        <w:t>) </w:t>
      </w:r>
      <w:r>
        <w:rPr>
          <w:b/>
          <w:sz w:val="24"/>
        </w:rPr>
        <w:t>立即原因</w:t>
      </w:r>
    </w:p>
    <w:p>
      <w:pPr>
        <w:pStyle w:val="ListParagraph"/>
        <w:numPr>
          <w:ilvl w:val="0"/>
          <w:numId w:val="1"/>
        </w:numPr>
        <w:tabs>
          <w:tab w:pos="838" w:val="left" w:leader="none"/>
          <w:tab w:pos="839" w:val="left" w:leader="none"/>
        </w:tabs>
        <w:spacing w:line="415" w:lineRule="exact" w:before="0" w:after="0"/>
        <w:ind w:left="838" w:right="0" w:hanging="360"/>
        <w:jc w:val="left"/>
        <w:rPr>
          <w:b/>
          <w:sz w:val="24"/>
        </w:rPr>
      </w:pPr>
      <w:r>
        <w:rPr>
          <w:b/>
          <w:sz w:val="24"/>
        </w:rPr>
        <w:t>不安全的狀況：</w:t>
      </w:r>
    </w:p>
    <w:p>
      <w:pPr>
        <w:pStyle w:val="ListParagraph"/>
        <w:numPr>
          <w:ilvl w:val="1"/>
          <w:numId w:val="1"/>
        </w:numPr>
        <w:tabs>
          <w:tab w:pos="1559" w:val="left" w:leader="none"/>
        </w:tabs>
        <w:spacing w:line="415" w:lineRule="exact" w:before="0" w:after="0"/>
        <w:ind w:left="1558" w:right="0" w:hanging="360"/>
        <w:jc w:val="left"/>
        <w:rPr>
          <w:sz w:val="24"/>
        </w:rPr>
      </w:pPr>
      <w:r>
        <w:rPr>
          <w:spacing w:val="-1"/>
          <w:sz w:val="24"/>
        </w:rPr>
        <w:t>集塵器被放置在傾斜達 </w:t>
      </w:r>
      <w:r>
        <w:rPr>
          <w:rFonts w:ascii="Calibri" w:eastAsia="Calibri"/>
          <w:sz w:val="24"/>
        </w:rPr>
        <w:t>2.862</w:t>
      </w:r>
      <w:r>
        <w:rPr>
          <w:rFonts w:ascii="Calibri" w:eastAsia="Calibri"/>
          <w:spacing w:val="5"/>
          <w:sz w:val="24"/>
        </w:rPr>
        <w:t> </w:t>
      </w:r>
      <w:r>
        <w:rPr>
          <w:sz w:val="24"/>
        </w:rPr>
        <w:t>度的不平坦地面上。</w:t>
      </w:r>
    </w:p>
    <w:p>
      <w:pPr>
        <w:pStyle w:val="ListParagraph"/>
        <w:numPr>
          <w:ilvl w:val="1"/>
          <w:numId w:val="1"/>
        </w:numPr>
        <w:tabs>
          <w:tab w:pos="1559" w:val="left" w:leader="none"/>
        </w:tabs>
        <w:spacing w:line="415" w:lineRule="exact" w:before="0" w:after="0"/>
        <w:ind w:left="1558" w:right="0" w:hanging="360"/>
        <w:jc w:val="left"/>
        <w:rPr>
          <w:rFonts w:ascii="Calibri" w:eastAsia="Calibri"/>
          <w:b/>
          <w:sz w:val="24"/>
        </w:rPr>
      </w:pPr>
      <w:r>
        <w:rPr>
          <w:spacing w:val="2"/>
          <w:sz w:val="24"/>
        </w:rPr>
        <w:t>集塵器未被錨定或以其他方式有效固定，處於不穩定狀態。 </w:t>
      </w:r>
      <w:r>
        <w:rPr>
          <w:rFonts w:ascii="Calibri" w:eastAsia="Calibri"/>
          <w:b/>
          <w:sz w:val="24"/>
        </w:rPr>
        <w:t>(</w:t>
      </w:r>
      <w:r>
        <w:rPr>
          <w:b/>
          <w:sz w:val="24"/>
        </w:rPr>
        <w:t>假設</w:t>
      </w:r>
      <w:r>
        <w:rPr>
          <w:rFonts w:ascii="Calibri" w:eastAsia="Calibri"/>
          <w:b/>
          <w:sz w:val="24"/>
        </w:rPr>
        <w:t>)</w:t>
      </w:r>
    </w:p>
    <w:p>
      <w:pPr>
        <w:pStyle w:val="Heading1"/>
        <w:numPr>
          <w:ilvl w:val="0"/>
          <w:numId w:val="1"/>
        </w:numPr>
        <w:tabs>
          <w:tab w:pos="838" w:val="left" w:leader="none"/>
          <w:tab w:pos="839" w:val="left" w:leader="none"/>
        </w:tabs>
        <w:spacing w:line="415" w:lineRule="exact" w:before="0" w:after="0"/>
        <w:ind w:left="838" w:right="0" w:hanging="360"/>
        <w:jc w:val="left"/>
      </w:pPr>
      <w:r>
        <w:rPr/>
        <w:t>觸發事件：</w:t>
      </w:r>
    </w:p>
    <w:p>
      <w:pPr>
        <w:pStyle w:val="BodyText"/>
        <w:spacing w:line="415" w:lineRule="exact"/>
        <w:ind w:left="1198"/>
      </w:pPr>
      <w:r>
        <w:rPr>
          <w:rFonts w:ascii="Calibri" w:eastAsia="Calibri"/>
        </w:rPr>
        <w:t>1. </w:t>
      </w:r>
      <w:r>
        <w:rPr/>
        <w:t>花蓮地區發生地震，其搖晃力道超過了不穩定集塵器的傾倒極限。</w:t>
      </w:r>
    </w:p>
    <w:p>
      <w:pPr>
        <w:pStyle w:val="Heading1"/>
        <w:spacing w:line="415" w:lineRule="exact"/>
      </w:pPr>
      <w:r>
        <w:rPr>
          <w:rFonts w:ascii="Calibri" w:eastAsia="Calibri"/>
        </w:rPr>
        <w:t>(</w:t>
      </w:r>
      <w:r>
        <w:rPr/>
        <w:t>二</w:t>
      </w:r>
      <w:r>
        <w:rPr>
          <w:rFonts w:ascii="Calibri" w:eastAsia="Calibri"/>
        </w:rPr>
        <w:t>) </w:t>
      </w:r>
      <w:r>
        <w:rPr/>
        <w:t>根本原因</w:t>
      </w:r>
    </w:p>
    <w:p>
      <w:pPr>
        <w:pStyle w:val="ListParagraph"/>
        <w:numPr>
          <w:ilvl w:val="0"/>
          <w:numId w:val="4"/>
        </w:numPr>
        <w:tabs>
          <w:tab w:pos="839" w:val="left" w:leader="none"/>
        </w:tabs>
        <w:spacing w:line="415" w:lineRule="exact" w:before="0" w:after="0"/>
        <w:ind w:left="838" w:right="0" w:hanging="360"/>
        <w:jc w:val="left"/>
        <w:rPr>
          <w:b/>
          <w:sz w:val="24"/>
        </w:rPr>
      </w:pPr>
      <w:r>
        <w:rPr>
          <w:b/>
          <w:sz w:val="24"/>
        </w:rPr>
        <w:t>作業前危害辨識與風險評估的完全失效：</w:t>
      </w:r>
    </w:p>
    <w:p>
      <w:pPr>
        <w:pStyle w:val="ListParagraph"/>
        <w:numPr>
          <w:ilvl w:val="1"/>
          <w:numId w:val="4"/>
        </w:numPr>
        <w:tabs>
          <w:tab w:pos="1559" w:val="left" w:leader="none"/>
        </w:tabs>
        <w:spacing w:line="225" w:lineRule="auto" w:before="6" w:after="0"/>
        <w:ind w:left="1558" w:right="347" w:hanging="360"/>
        <w:jc w:val="both"/>
        <w:rPr>
          <w:sz w:val="24"/>
        </w:rPr>
      </w:pPr>
      <w:r>
        <w:rPr>
          <w:spacing w:val="-1"/>
          <w:sz w:val="24"/>
        </w:rPr>
        <w:t>對於「將高大、頭重腳輕的設備放置於傾斜地面」這項極度明顯的危害， 完全沒有被辨識出來。這顯示組織在規劃作業時，缺乏最基本的安全考量</w:t>
      </w:r>
      <w:r>
        <w:rPr>
          <w:sz w:val="24"/>
        </w:rPr>
        <w:t>與程序，是導致事故發生的最核心的管理層原因。</w:t>
      </w:r>
    </w:p>
    <w:p>
      <w:pPr>
        <w:pStyle w:val="Heading1"/>
        <w:numPr>
          <w:ilvl w:val="0"/>
          <w:numId w:val="4"/>
        </w:numPr>
        <w:tabs>
          <w:tab w:pos="839" w:val="left" w:leader="none"/>
        </w:tabs>
        <w:spacing w:line="409" w:lineRule="exact" w:before="0" w:after="0"/>
        <w:ind w:left="838" w:right="0" w:hanging="360"/>
        <w:jc w:val="left"/>
      </w:pPr>
      <w:r>
        <w:rPr/>
        <w:t>缺乏基本的安全作業標準與程序：</w:t>
      </w:r>
    </w:p>
    <w:p>
      <w:pPr>
        <w:pStyle w:val="ListParagraph"/>
        <w:numPr>
          <w:ilvl w:val="1"/>
          <w:numId w:val="4"/>
        </w:numPr>
        <w:tabs>
          <w:tab w:pos="1559" w:val="left" w:leader="none"/>
        </w:tabs>
        <w:spacing w:line="225" w:lineRule="auto" w:before="6" w:after="0"/>
        <w:ind w:left="1558" w:right="347" w:hanging="360"/>
        <w:jc w:val="both"/>
        <w:rPr>
          <w:sz w:val="24"/>
        </w:rPr>
      </w:pPr>
      <w:r>
        <w:rPr>
          <w:spacing w:val="-1"/>
          <w:sz w:val="24"/>
        </w:rPr>
        <w:t>公司未建立關於臨時性或移動性設備應如何安全放置與固定的作業標準。這導致現場人員只能憑藉自身經驗行事，而當經驗與知識不足時，系統性</w:t>
      </w:r>
      <w:r>
        <w:rPr>
          <w:sz w:val="24"/>
        </w:rPr>
        <w:t>的風險便應運而生。</w:t>
      </w:r>
    </w:p>
    <w:p>
      <w:pPr>
        <w:pStyle w:val="Heading1"/>
        <w:numPr>
          <w:ilvl w:val="0"/>
          <w:numId w:val="4"/>
        </w:numPr>
        <w:tabs>
          <w:tab w:pos="839" w:val="left" w:leader="none"/>
        </w:tabs>
        <w:spacing w:line="410" w:lineRule="exact" w:before="0" w:after="0"/>
        <w:ind w:left="838" w:right="0" w:hanging="360"/>
        <w:jc w:val="left"/>
      </w:pPr>
      <w:r>
        <w:rPr/>
        <w:t>安全衛生教育訓練內容的不足與失效：</w:t>
      </w:r>
    </w:p>
    <w:p>
      <w:pPr>
        <w:pStyle w:val="ListParagraph"/>
        <w:numPr>
          <w:ilvl w:val="1"/>
          <w:numId w:val="4"/>
        </w:numPr>
        <w:tabs>
          <w:tab w:pos="1559" w:val="left" w:leader="none"/>
        </w:tabs>
        <w:spacing w:line="225" w:lineRule="auto" w:before="6" w:after="0"/>
        <w:ind w:left="1558" w:right="347" w:hanging="360"/>
        <w:jc w:val="both"/>
        <w:rPr>
          <w:sz w:val="24"/>
        </w:rPr>
      </w:pPr>
      <w:r>
        <w:rPr>
          <w:sz w:val="24"/>
        </w:rPr>
        <w:t>現場人員（包含管理者與作業者）</w:t>
      </w:r>
      <w:r>
        <w:rPr>
          <w:spacing w:val="-2"/>
          <w:sz w:val="24"/>
        </w:rPr>
        <w:t>明顯不具備辨識設備穩定性風險的知識</w:t>
      </w:r>
      <w:r>
        <w:rPr>
          <w:spacing w:val="-1"/>
          <w:sz w:val="24"/>
        </w:rPr>
        <w:t>與能力。這反映出教育訓練流於形式，或內容從未觸及此類實務性的危害</w:t>
      </w:r>
      <w:r>
        <w:rPr>
          <w:sz w:val="24"/>
        </w:rPr>
        <w:t>辨識主題。</w:t>
      </w:r>
    </w:p>
    <w:p>
      <w:pPr>
        <w:pStyle w:val="Heading1"/>
        <w:spacing w:line="409" w:lineRule="exact"/>
      </w:pPr>
      <w:r>
        <w:rPr>
          <w:rFonts w:ascii="Calibri" w:eastAsia="Calibri"/>
        </w:rPr>
        <w:t>(</w:t>
      </w:r>
      <w:r>
        <w:rPr/>
        <w:t>三</w:t>
      </w:r>
      <w:r>
        <w:rPr>
          <w:rFonts w:ascii="Calibri" w:eastAsia="Calibri"/>
        </w:rPr>
        <w:t>) </w:t>
      </w:r>
      <w:r>
        <w:rPr/>
        <w:t>矯正改善措施建議</w:t>
      </w:r>
    </w:p>
    <w:p>
      <w:pPr>
        <w:pStyle w:val="ListParagraph"/>
        <w:numPr>
          <w:ilvl w:val="0"/>
          <w:numId w:val="1"/>
        </w:numPr>
        <w:tabs>
          <w:tab w:pos="838" w:val="left" w:leader="none"/>
          <w:tab w:pos="839" w:val="left" w:leader="none"/>
        </w:tabs>
        <w:spacing w:line="415" w:lineRule="exact" w:before="0" w:after="0"/>
        <w:ind w:left="838" w:right="0" w:hanging="360"/>
        <w:jc w:val="left"/>
        <w:rPr>
          <w:b/>
          <w:sz w:val="24"/>
        </w:rPr>
      </w:pPr>
      <w:r>
        <w:rPr>
          <w:b/>
          <w:sz w:val="24"/>
        </w:rPr>
        <w:t>制度層面：</w:t>
      </w:r>
    </w:p>
    <w:p>
      <w:pPr>
        <w:pStyle w:val="ListParagraph"/>
        <w:numPr>
          <w:ilvl w:val="0"/>
          <w:numId w:val="5"/>
        </w:numPr>
        <w:tabs>
          <w:tab w:pos="1559" w:val="left" w:leader="none"/>
        </w:tabs>
        <w:spacing w:line="225" w:lineRule="auto" w:before="6" w:after="0"/>
        <w:ind w:left="1558" w:right="347" w:hanging="360"/>
        <w:jc w:val="left"/>
        <w:rPr>
          <w:sz w:val="24"/>
        </w:rPr>
      </w:pPr>
      <w:r>
        <w:rPr>
          <w:b/>
          <w:spacing w:val="3"/>
          <w:sz w:val="24"/>
        </w:rPr>
        <w:t>立即建立並嚴格執行「作業前安全檢核 </w:t>
      </w:r>
      <w:r>
        <w:rPr>
          <w:rFonts w:ascii="Calibri" w:eastAsia="Calibri"/>
          <w:b/>
          <w:sz w:val="24"/>
        </w:rPr>
        <w:t>(JSA/JHA)</w:t>
      </w:r>
      <w:r>
        <w:rPr>
          <w:b/>
          <w:spacing w:val="11"/>
          <w:sz w:val="24"/>
        </w:rPr>
        <w:t>」制度： </w:t>
      </w:r>
      <w:r>
        <w:rPr>
          <w:sz w:val="24"/>
        </w:rPr>
        <w:t>未來任何作業</w:t>
      </w:r>
      <w:r>
        <w:rPr>
          <w:spacing w:val="-1"/>
          <w:sz w:val="24"/>
        </w:rPr>
        <w:t>，特別是涉及臨時設備安裝時，必須由合格人員填寫檢核表，其中應明確</w:t>
      </w:r>
      <w:r>
        <w:rPr>
          <w:spacing w:val="-2"/>
          <w:sz w:val="24"/>
        </w:rPr>
        <w:t>包含「設備放置地面是否平整、穩固」及「設備是否依規定固定」的項目，未完成檢核不得作業。</w:t>
      </w:r>
    </w:p>
    <w:p>
      <w:pPr>
        <w:pStyle w:val="ListParagraph"/>
        <w:numPr>
          <w:ilvl w:val="0"/>
          <w:numId w:val="5"/>
        </w:numPr>
        <w:tabs>
          <w:tab w:pos="1559" w:val="left" w:leader="none"/>
        </w:tabs>
        <w:spacing w:line="225" w:lineRule="auto" w:before="2" w:after="0"/>
        <w:ind w:left="1558" w:right="304" w:hanging="360"/>
        <w:jc w:val="left"/>
        <w:rPr>
          <w:sz w:val="24"/>
        </w:rPr>
      </w:pPr>
      <w:r>
        <w:rPr>
          <w:b/>
          <w:sz w:val="24"/>
        </w:rPr>
        <w:t>制定「移動式</w:t>
      </w:r>
      <w:r>
        <w:rPr>
          <w:rFonts w:ascii="Calibri" w:eastAsia="Calibri"/>
          <w:b/>
          <w:sz w:val="24"/>
        </w:rPr>
        <w:t>/</w:t>
      </w:r>
      <w:r>
        <w:rPr>
          <w:b/>
          <w:spacing w:val="4"/>
          <w:sz w:val="24"/>
        </w:rPr>
        <w:t>臨時性設備安全管理程序」： </w:t>
      </w:r>
      <w:r>
        <w:rPr>
          <w:sz w:val="24"/>
        </w:rPr>
        <w:t>建立標準作業程序</w:t>
      </w:r>
      <w:r>
        <w:rPr>
          <w:rFonts w:ascii="Calibri" w:eastAsia="Calibri"/>
          <w:sz w:val="24"/>
        </w:rPr>
        <w:t>(SOP)</w:t>
      </w:r>
      <w:r>
        <w:rPr>
          <w:spacing w:val="-8"/>
          <w:sz w:val="24"/>
        </w:rPr>
        <w:t>，明</w:t>
      </w:r>
      <w:r>
        <w:rPr>
          <w:sz w:val="24"/>
        </w:rPr>
        <w:t>確規範各類臨時設備的選用、搬運、安裝、固定、檢查與拆除的安全要 求。</w:t>
      </w:r>
    </w:p>
    <w:p>
      <w:pPr>
        <w:spacing w:after="0" w:line="225" w:lineRule="auto"/>
        <w:jc w:val="left"/>
        <w:rPr>
          <w:sz w:val="24"/>
        </w:rPr>
        <w:sectPr>
          <w:pgSz w:w="11910" w:h="16840"/>
          <w:pgMar w:top="1420" w:bottom="280" w:left="1300" w:right="1020"/>
        </w:sectPr>
      </w:pPr>
    </w:p>
    <w:p>
      <w:pPr>
        <w:pStyle w:val="Heading1"/>
        <w:numPr>
          <w:ilvl w:val="0"/>
          <w:numId w:val="1"/>
        </w:numPr>
        <w:tabs>
          <w:tab w:pos="838" w:val="left" w:leader="none"/>
          <w:tab w:pos="839" w:val="left" w:leader="none"/>
        </w:tabs>
        <w:spacing w:line="428" w:lineRule="exact" w:before="28" w:after="0"/>
        <w:ind w:left="838" w:right="0" w:hanging="360"/>
        <w:jc w:val="left"/>
      </w:pPr>
      <w:r>
        <w:rPr/>
        <w:t>工程</w:t>
      </w:r>
      <w:r>
        <w:rPr>
          <w:rFonts w:ascii="Calibri" w:hAnsi="Calibri" w:eastAsia="Calibri"/>
        </w:rPr>
        <w:t>/</w:t>
      </w:r>
      <w:r>
        <w:rPr/>
        <w:t>設備層面：</w:t>
      </w:r>
    </w:p>
    <w:p>
      <w:pPr>
        <w:pStyle w:val="ListParagraph"/>
        <w:numPr>
          <w:ilvl w:val="0"/>
          <w:numId w:val="6"/>
        </w:numPr>
        <w:tabs>
          <w:tab w:pos="1559" w:val="left" w:leader="none"/>
        </w:tabs>
        <w:spacing w:line="225" w:lineRule="auto" w:before="6" w:after="0"/>
        <w:ind w:left="1558" w:right="227" w:hanging="360"/>
        <w:jc w:val="left"/>
        <w:rPr>
          <w:sz w:val="24"/>
        </w:rPr>
      </w:pPr>
      <w:r>
        <w:rPr>
          <w:b/>
          <w:sz w:val="24"/>
        </w:rPr>
        <w:t>全面盤點並改善廠內地面狀況： </w:t>
      </w:r>
      <w:r>
        <w:rPr>
          <w:spacing w:val="-1"/>
          <w:sz w:val="24"/>
        </w:rPr>
        <w:t>針對常需放置設備的區域，進行水平測量</w:t>
      </w:r>
      <w:r>
        <w:rPr>
          <w:sz w:val="24"/>
        </w:rPr>
        <w:t>與改善，或直接設置預埋地腳螺栓的設備基礎平台。</w:t>
      </w:r>
    </w:p>
    <w:p>
      <w:pPr>
        <w:pStyle w:val="ListParagraph"/>
        <w:numPr>
          <w:ilvl w:val="0"/>
          <w:numId w:val="6"/>
        </w:numPr>
        <w:tabs>
          <w:tab w:pos="1559" w:val="left" w:leader="none"/>
        </w:tabs>
        <w:spacing w:line="225" w:lineRule="auto" w:before="1" w:after="0"/>
        <w:ind w:left="1558" w:right="227" w:hanging="360"/>
        <w:jc w:val="left"/>
        <w:rPr>
          <w:sz w:val="24"/>
        </w:rPr>
      </w:pPr>
      <w:r>
        <w:rPr>
          <w:b/>
          <w:sz w:val="24"/>
        </w:rPr>
        <w:t>為所有移動式設備配備固定組件： </w:t>
      </w:r>
      <w:r>
        <w:rPr>
          <w:spacing w:val="-2"/>
          <w:sz w:val="24"/>
        </w:rPr>
        <w:t>採購或製作適用於各設備的錨定、配重</w:t>
      </w:r>
      <w:r>
        <w:rPr>
          <w:sz w:val="24"/>
        </w:rPr>
        <w:t>或支撐組件，並將其列為設備的標準配件。</w:t>
      </w:r>
    </w:p>
    <w:p>
      <w:pPr>
        <w:pStyle w:val="Heading1"/>
        <w:numPr>
          <w:ilvl w:val="0"/>
          <w:numId w:val="1"/>
        </w:numPr>
        <w:tabs>
          <w:tab w:pos="838" w:val="left" w:leader="none"/>
          <w:tab w:pos="839" w:val="left" w:leader="none"/>
        </w:tabs>
        <w:spacing w:line="409" w:lineRule="exact" w:before="0" w:after="0"/>
        <w:ind w:left="838" w:right="0" w:hanging="360"/>
        <w:jc w:val="left"/>
      </w:pPr>
      <w:r>
        <w:rPr/>
        <w:t>人員層面：</w:t>
      </w:r>
    </w:p>
    <w:p>
      <w:pPr>
        <w:pStyle w:val="ListParagraph"/>
        <w:numPr>
          <w:ilvl w:val="0"/>
          <w:numId w:val="7"/>
        </w:numPr>
        <w:tabs>
          <w:tab w:pos="1559" w:val="left" w:leader="none"/>
        </w:tabs>
        <w:spacing w:line="225" w:lineRule="auto" w:before="6" w:after="0"/>
        <w:ind w:left="1558" w:right="227" w:hanging="360"/>
        <w:jc w:val="left"/>
        <w:rPr>
          <w:sz w:val="24"/>
        </w:rPr>
      </w:pPr>
      <w:r>
        <w:rPr>
          <w:b/>
          <w:sz w:val="24"/>
        </w:rPr>
        <w:t>實施包含「實例危害辨識」的教育訓練： </w:t>
      </w:r>
      <w:r>
        <w:rPr>
          <w:spacing w:val="-2"/>
          <w:sz w:val="24"/>
        </w:rPr>
        <w:t>訓練不應僅止於法規宣導，必須</w:t>
      </w:r>
      <w:r>
        <w:rPr>
          <w:sz w:val="24"/>
        </w:rPr>
        <w:t>使用本次事故及其他真實案例照片、影片，教育所有員工如何辨識「不穩定」、「倒塌風險」等動態危害。</w:t>
      </w:r>
    </w:p>
    <w:p>
      <w:pPr>
        <w:pStyle w:val="ListParagraph"/>
        <w:numPr>
          <w:ilvl w:val="0"/>
          <w:numId w:val="7"/>
        </w:numPr>
        <w:tabs>
          <w:tab w:pos="1559" w:val="left" w:leader="none"/>
        </w:tabs>
        <w:spacing w:line="225" w:lineRule="auto" w:before="1" w:after="0"/>
        <w:ind w:left="1558" w:right="227" w:hanging="360"/>
        <w:jc w:val="left"/>
        <w:rPr>
          <w:sz w:val="24"/>
        </w:rPr>
      </w:pPr>
      <w:r>
        <w:rPr>
          <w:b/>
          <w:sz w:val="24"/>
        </w:rPr>
        <w:t>強化主管的現場安全監督責任： </w:t>
      </w:r>
      <w:r>
        <w:rPr>
          <w:spacing w:val="-1"/>
          <w:sz w:val="24"/>
        </w:rPr>
        <w:t>要求現場主管在作業前必須親自確認安全</w:t>
      </w:r>
      <w:r>
        <w:rPr>
          <w:sz w:val="24"/>
        </w:rPr>
        <w:t>檢核表的落實情況，並授予其「立即停止不安全作業」的權力與責任。</w:t>
      </w:r>
    </w:p>
    <w:sectPr>
      <w:pgSz w:w="11910" w:h="16840"/>
      <w:pgMar w:top="1380" w:bottom="280" w:left="13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egoe UI">
    <w:altName w:val="Segoe UI"/>
    <w:charset w:val="0"/>
    <w:family w:val="swiss"/>
    <w:pitch w:val="variable"/>
  </w:font>
  <w:font w:name="Symbol">
    <w:altName w:val="Symbol"/>
    <w:charset w:val="2"/>
    <w:family w:val="roman"/>
    <w:pitch w:val="variable"/>
  </w:font>
  <w:font w:name="Calibri">
    <w:altName w:val="Calibri"/>
    <w:charset w:val="0"/>
    <w:family w:val="swiss"/>
    <w:pitch w:val="variable"/>
  </w:font>
  <w:font w:name="Courier New">
    <w:altName w:val="Courier New"/>
    <w:charset w:val="0"/>
    <w:family w:val="modern"/>
    <w:pitch w:val="fixed"/>
  </w:font>
  <w:font w:name="微軟正黑體">
    <w:altName w:val="微軟正黑體"/>
    <w:charset w:val="88"/>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558" w:hanging="360"/>
        <w:jc w:val="left"/>
      </w:pPr>
      <w:rPr>
        <w:rFonts w:hint="default" w:ascii="Calibri" w:hAnsi="Calibri" w:eastAsia="Calibri" w:cs="Calibri"/>
        <w:spacing w:val="-18"/>
        <w:w w:val="100"/>
        <w:sz w:val="24"/>
        <w:szCs w:val="24"/>
      </w:rPr>
    </w:lvl>
    <w:lvl w:ilvl="1">
      <w:start w:val="0"/>
      <w:numFmt w:val="bullet"/>
      <w:lvlText w:val="•"/>
      <w:lvlJc w:val="left"/>
      <w:pPr>
        <w:ind w:left="2362" w:hanging="360"/>
      </w:pPr>
      <w:rPr>
        <w:rFonts w:hint="default"/>
      </w:rPr>
    </w:lvl>
    <w:lvl w:ilvl="2">
      <w:start w:val="0"/>
      <w:numFmt w:val="bullet"/>
      <w:lvlText w:val="•"/>
      <w:lvlJc w:val="left"/>
      <w:pPr>
        <w:ind w:left="3165" w:hanging="360"/>
      </w:pPr>
      <w:rPr>
        <w:rFonts w:hint="default"/>
      </w:rPr>
    </w:lvl>
    <w:lvl w:ilvl="3">
      <w:start w:val="0"/>
      <w:numFmt w:val="bullet"/>
      <w:lvlText w:val="•"/>
      <w:lvlJc w:val="left"/>
      <w:pPr>
        <w:ind w:left="3967" w:hanging="360"/>
      </w:pPr>
      <w:rPr>
        <w:rFonts w:hint="default"/>
      </w:rPr>
    </w:lvl>
    <w:lvl w:ilvl="4">
      <w:start w:val="0"/>
      <w:numFmt w:val="bullet"/>
      <w:lvlText w:val="•"/>
      <w:lvlJc w:val="left"/>
      <w:pPr>
        <w:ind w:left="4770" w:hanging="360"/>
      </w:pPr>
      <w:rPr>
        <w:rFonts w:hint="default"/>
      </w:rPr>
    </w:lvl>
    <w:lvl w:ilvl="5">
      <w:start w:val="0"/>
      <w:numFmt w:val="bullet"/>
      <w:lvlText w:val="•"/>
      <w:lvlJc w:val="left"/>
      <w:pPr>
        <w:ind w:left="5573" w:hanging="360"/>
      </w:pPr>
      <w:rPr>
        <w:rFonts w:hint="default"/>
      </w:rPr>
    </w:lvl>
    <w:lvl w:ilvl="6">
      <w:start w:val="0"/>
      <w:numFmt w:val="bullet"/>
      <w:lvlText w:val="•"/>
      <w:lvlJc w:val="left"/>
      <w:pPr>
        <w:ind w:left="6375" w:hanging="360"/>
      </w:pPr>
      <w:rPr>
        <w:rFonts w:hint="default"/>
      </w:rPr>
    </w:lvl>
    <w:lvl w:ilvl="7">
      <w:start w:val="0"/>
      <w:numFmt w:val="bullet"/>
      <w:lvlText w:val="•"/>
      <w:lvlJc w:val="left"/>
      <w:pPr>
        <w:ind w:left="7178" w:hanging="360"/>
      </w:pPr>
      <w:rPr>
        <w:rFonts w:hint="default"/>
      </w:rPr>
    </w:lvl>
    <w:lvl w:ilvl="8">
      <w:start w:val="0"/>
      <w:numFmt w:val="bullet"/>
      <w:lvlText w:val="•"/>
      <w:lvlJc w:val="left"/>
      <w:pPr>
        <w:ind w:left="7981" w:hanging="360"/>
      </w:pPr>
      <w:rPr>
        <w:rFonts w:hint="default"/>
      </w:rPr>
    </w:lvl>
  </w:abstractNum>
  <w:abstractNum w:abstractNumId="5">
    <w:multiLevelType w:val="hybridMultilevel"/>
    <w:lvl w:ilvl="0">
      <w:start w:val="1"/>
      <w:numFmt w:val="decimal"/>
      <w:lvlText w:val="%1."/>
      <w:lvlJc w:val="left"/>
      <w:pPr>
        <w:ind w:left="1558" w:hanging="360"/>
        <w:jc w:val="left"/>
      </w:pPr>
      <w:rPr>
        <w:rFonts w:hint="default" w:ascii="Calibri" w:hAnsi="Calibri" w:eastAsia="Calibri" w:cs="Calibri"/>
        <w:spacing w:val="-18"/>
        <w:w w:val="100"/>
        <w:sz w:val="24"/>
        <w:szCs w:val="24"/>
      </w:rPr>
    </w:lvl>
    <w:lvl w:ilvl="1">
      <w:start w:val="0"/>
      <w:numFmt w:val="bullet"/>
      <w:lvlText w:val="•"/>
      <w:lvlJc w:val="left"/>
      <w:pPr>
        <w:ind w:left="2362" w:hanging="360"/>
      </w:pPr>
      <w:rPr>
        <w:rFonts w:hint="default"/>
      </w:rPr>
    </w:lvl>
    <w:lvl w:ilvl="2">
      <w:start w:val="0"/>
      <w:numFmt w:val="bullet"/>
      <w:lvlText w:val="•"/>
      <w:lvlJc w:val="left"/>
      <w:pPr>
        <w:ind w:left="3165" w:hanging="360"/>
      </w:pPr>
      <w:rPr>
        <w:rFonts w:hint="default"/>
      </w:rPr>
    </w:lvl>
    <w:lvl w:ilvl="3">
      <w:start w:val="0"/>
      <w:numFmt w:val="bullet"/>
      <w:lvlText w:val="•"/>
      <w:lvlJc w:val="left"/>
      <w:pPr>
        <w:ind w:left="3967" w:hanging="360"/>
      </w:pPr>
      <w:rPr>
        <w:rFonts w:hint="default"/>
      </w:rPr>
    </w:lvl>
    <w:lvl w:ilvl="4">
      <w:start w:val="0"/>
      <w:numFmt w:val="bullet"/>
      <w:lvlText w:val="•"/>
      <w:lvlJc w:val="left"/>
      <w:pPr>
        <w:ind w:left="4770" w:hanging="360"/>
      </w:pPr>
      <w:rPr>
        <w:rFonts w:hint="default"/>
      </w:rPr>
    </w:lvl>
    <w:lvl w:ilvl="5">
      <w:start w:val="0"/>
      <w:numFmt w:val="bullet"/>
      <w:lvlText w:val="•"/>
      <w:lvlJc w:val="left"/>
      <w:pPr>
        <w:ind w:left="5573" w:hanging="360"/>
      </w:pPr>
      <w:rPr>
        <w:rFonts w:hint="default"/>
      </w:rPr>
    </w:lvl>
    <w:lvl w:ilvl="6">
      <w:start w:val="0"/>
      <w:numFmt w:val="bullet"/>
      <w:lvlText w:val="•"/>
      <w:lvlJc w:val="left"/>
      <w:pPr>
        <w:ind w:left="6375" w:hanging="360"/>
      </w:pPr>
      <w:rPr>
        <w:rFonts w:hint="default"/>
      </w:rPr>
    </w:lvl>
    <w:lvl w:ilvl="7">
      <w:start w:val="0"/>
      <w:numFmt w:val="bullet"/>
      <w:lvlText w:val="•"/>
      <w:lvlJc w:val="left"/>
      <w:pPr>
        <w:ind w:left="7178" w:hanging="360"/>
      </w:pPr>
      <w:rPr>
        <w:rFonts w:hint="default"/>
      </w:rPr>
    </w:lvl>
    <w:lvl w:ilvl="8">
      <w:start w:val="0"/>
      <w:numFmt w:val="bullet"/>
      <w:lvlText w:val="•"/>
      <w:lvlJc w:val="left"/>
      <w:pPr>
        <w:ind w:left="7981" w:hanging="360"/>
      </w:pPr>
      <w:rPr>
        <w:rFonts w:hint="default"/>
      </w:rPr>
    </w:lvl>
  </w:abstractNum>
  <w:abstractNum w:abstractNumId="4">
    <w:multiLevelType w:val="hybridMultilevel"/>
    <w:lvl w:ilvl="0">
      <w:start w:val="1"/>
      <w:numFmt w:val="decimal"/>
      <w:lvlText w:val="%1."/>
      <w:lvlJc w:val="left"/>
      <w:pPr>
        <w:ind w:left="1558" w:hanging="360"/>
        <w:jc w:val="left"/>
      </w:pPr>
      <w:rPr>
        <w:rFonts w:hint="default" w:ascii="Calibri" w:hAnsi="Calibri" w:eastAsia="Calibri" w:cs="Calibri"/>
        <w:spacing w:val="-19"/>
        <w:w w:val="100"/>
        <w:sz w:val="24"/>
        <w:szCs w:val="24"/>
      </w:rPr>
    </w:lvl>
    <w:lvl w:ilvl="1">
      <w:start w:val="0"/>
      <w:numFmt w:val="bullet"/>
      <w:lvlText w:val="•"/>
      <w:lvlJc w:val="left"/>
      <w:pPr>
        <w:ind w:left="2362" w:hanging="360"/>
      </w:pPr>
      <w:rPr>
        <w:rFonts w:hint="default"/>
      </w:rPr>
    </w:lvl>
    <w:lvl w:ilvl="2">
      <w:start w:val="0"/>
      <w:numFmt w:val="bullet"/>
      <w:lvlText w:val="•"/>
      <w:lvlJc w:val="left"/>
      <w:pPr>
        <w:ind w:left="3165" w:hanging="360"/>
      </w:pPr>
      <w:rPr>
        <w:rFonts w:hint="default"/>
      </w:rPr>
    </w:lvl>
    <w:lvl w:ilvl="3">
      <w:start w:val="0"/>
      <w:numFmt w:val="bullet"/>
      <w:lvlText w:val="•"/>
      <w:lvlJc w:val="left"/>
      <w:pPr>
        <w:ind w:left="3967" w:hanging="360"/>
      </w:pPr>
      <w:rPr>
        <w:rFonts w:hint="default"/>
      </w:rPr>
    </w:lvl>
    <w:lvl w:ilvl="4">
      <w:start w:val="0"/>
      <w:numFmt w:val="bullet"/>
      <w:lvlText w:val="•"/>
      <w:lvlJc w:val="left"/>
      <w:pPr>
        <w:ind w:left="4770" w:hanging="360"/>
      </w:pPr>
      <w:rPr>
        <w:rFonts w:hint="default"/>
      </w:rPr>
    </w:lvl>
    <w:lvl w:ilvl="5">
      <w:start w:val="0"/>
      <w:numFmt w:val="bullet"/>
      <w:lvlText w:val="•"/>
      <w:lvlJc w:val="left"/>
      <w:pPr>
        <w:ind w:left="5573" w:hanging="360"/>
      </w:pPr>
      <w:rPr>
        <w:rFonts w:hint="default"/>
      </w:rPr>
    </w:lvl>
    <w:lvl w:ilvl="6">
      <w:start w:val="0"/>
      <w:numFmt w:val="bullet"/>
      <w:lvlText w:val="•"/>
      <w:lvlJc w:val="left"/>
      <w:pPr>
        <w:ind w:left="6375" w:hanging="360"/>
      </w:pPr>
      <w:rPr>
        <w:rFonts w:hint="default"/>
      </w:rPr>
    </w:lvl>
    <w:lvl w:ilvl="7">
      <w:start w:val="0"/>
      <w:numFmt w:val="bullet"/>
      <w:lvlText w:val="•"/>
      <w:lvlJc w:val="left"/>
      <w:pPr>
        <w:ind w:left="7178" w:hanging="360"/>
      </w:pPr>
      <w:rPr>
        <w:rFonts w:hint="default"/>
      </w:rPr>
    </w:lvl>
    <w:lvl w:ilvl="8">
      <w:start w:val="0"/>
      <w:numFmt w:val="bullet"/>
      <w:lvlText w:val="•"/>
      <w:lvlJc w:val="left"/>
      <w:pPr>
        <w:ind w:left="7981" w:hanging="360"/>
      </w:pPr>
      <w:rPr>
        <w:rFonts w:hint="default"/>
      </w:rPr>
    </w:lvl>
  </w:abstractNum>
  <w:abstractNum w:abstractNumId="3">
    <w:multiLevelType w:val="hybridMultilevel"/>
    <w:lvl w:ilvl="0">
      <w:start w:val="1"/>
      <w:numFmt w:val="decimal"/>
      <w:lvlText w:val="%1."/>
      <w:lvlJc w:val="left"/>
      <w:pPr>
        <w:ind w:left="838" w:hanging="360"/>
        <w:jc w:val="left"/>
      </w:pPr>
      <w:rPr>
        <w:rFonts w:hint="default" w:ascii="Calibri" w:hAnsi="Calibri" w:eastAsia="Calibri" w:cs="Calibri"/>
        <w:spacing w:val="-1"/>
        <w:w w:val="100"/>
        <w:sz w:val="24"/>
        <w:szCs w:val="24"/>
      </w:rPr>
    </w:lvl>
    <w:lvl w:ilvl="1">
      <w:start w:val="0"/>
      <w:numFmt w:val="bullet"/>
      <w:lvlText w:val="o"/>
      <w:lvlJc w:val="left"/>
      <w:pPr>
        <w:ind w:left="1558" w:hanging="360"/>
      </w:pPr>
      <w:rPr>
        <w:rFonts w:hint="default" w:ascii="Courier New" w:hAnsi="Courier New" w:eastAsia="Courier New" w:cs="Courier New"/>
        <w:w w:val="100"/>
        <w:sz w:val="20"/>
        <w:szCs w:val="20"/>
      </w:rPr>
    </w:lvl>
    <w:lvl w:ilvl="2">
      <w:start w:val="0"/>
      <w:numFmt w:val="bullet"/>
      <w:lvlText w:val="•"/>
      <w:lvlJc w:val="left"/>
      <w:pPr>
        <w:ind w:left="2451" w:hanging="360"/>
      </w:pPr>
      <w:rPr>
        <w:rFonts w:hint="default"/>
      </w:rPr>
    </w:lvl>
    <w:lvl w:ilvl="3">
      <w:start w:val="0"/>
      <w:numFmt w:val="bullet"/>
      <w:lvlText w:val="•"/>
      <w:lvlJc w:val="left"/>
      <w:pPr>
        <w:ind w:left="3343" w:hanging="360"/>
      </w:pPr>
      <w:rPr>
        <w:rFonts w:hint="default"/>
      </w:rPr>
    </w:lvl>
    <w:lvl w:ilvl="4">
      <w:start w:val="0"/>
      <w:numFmt w:val="bullet"/>
      <w:lvlText w:val="•"/>
      <w:lvlJc w:val="left"/>
      <w:pPr>
        <w:ind w:left="4235" w:hanging="360"/>
      </w:pPr>
      <w:rPr>
        <w:rFonts w:hint="default"/>
      </w:rPr>
    </w:lvl>
    <w:lvl w:ilvl="5">
      <w:start w:val="0"/>
      <w:numFmt w:val="bullet"/>
      <w:lvlText w:val="•"/>
      <w:lvlJc w:val="left"/>
      <w:pPr>
        <w:ind w:left="5127" w:hanging="360"/>
      </w:pPr>
      <w:rPr>
        <w:rFonts w:hint="default"/>
      </w:rPr>
    </w:lvl>
    <w:lvl w:ilvl="6">
      <w:start w:val="0"/>
      <w:numFmt w:val="bullet"/>
      <w:lvlText w:val="•"/>
      <w:lvlJc w:val="left"/>
      <w:pPr>
        <w:ind w:left="6019" w:hanging="360"/>
      </w:pPr>
      <w:rPr>
        <w:rFonts w:hint="default"/>
      </w:rPr>
    </w:lvl>
    <w:lvl w:ilvl="7">
      <w:start w:val="0"/>
      <w:numFmt w:val="bullet"/>
      <w:lvlText w:val="•"/>
      <w:lvlJc w:val="left"/>
      <w:pPr>
        <w:ind w:left="6910" w:hanging="360"/>
      </w:pPr>
      <w:rPr>
        <w:rFonts w:hint="default"/>
      </w:rPr>
    </w:lvl>
    <w:lvl w:ilvl="8">
      <w:start w:val="0"/>
      <w:numFmt w:val="bullet"/>
      <w:lvlText w:val="•"/>
      <w:lvlJc w:val="left"/>
      <w:pPr>
        <w:ind w:left="7802" w:hanging="360"/>
      </w:pPr>
      <w:rPr>
        <w:rFonts w:hint="default"/>
      </w:rPr>
    </w:lvl>
  </w:abstractNum>
  <w:abstractNum w:abstractNumId="2">
    <w:multiLevelType w:val="hybridMultilevel"/>
    <w:lvl w:ilvl="0">
      <w:start w:val="1"/>
      <w:numFmt w:val="decimal"/>
      <w:lvlText w:val="%1."/>
      <w:lvlJc w:val="left"/>
      <w:pPr>
        <w:ind w:left="107" w:hanging="252"/>
        <w:jc w:val="left"/>
      </w:pPr>
      <w:rPr>
        <w:rFonts w:hint="default" w:ascii="Segoe UI" w:hAnsi="Segoe UI" w:eastAsia="Segoe UI" w:cs="Segoe UI"/>
        <w:spacing w:val="-1"/>
        <w:w w:val="100"/>
        <w:sz w:val="20"/>
        <w:szCs w:val="20"/>
      </w:rPr>
    </w:lvl>
    <w:lvl w:ilvl="1">
      <w:start w:val="0"/>
      <w:numFmt w:val="bullet"/>
      <w:lvlText w:val="•"/>
      <w:lvlJc w:val="left"/>
      <w:pPr>
        <w:ind w:left="339" w:hanging="252"/>
      </w:pPr>
      <w:rPr>
        <w:rFonts w:hint="default"/>
      </w:rPr>
    </w:lvl>
    <w:lvl w:ilvl="2">
      <w:start w:val="0"/>
      <w:numFmt w:val="bullet"/>
      <w:lvlText w:val="•"/>
      <w:lvlJc w:val="left"/>
      <w:pPr>
        <w:ind w:left="579" w:hanging="252"/>
      </w:pPr>
      <w:rPr>
        <w:rFonts w:hint="default"/>
      </w:rPr>
    </w:lvl>
    <w:lvl w:ilvl="3">
      <w:start w:val="0"/>
      <w:numFmt w:val="bullet"/>
      <w:lvlText w:val="•"/>
      <w:lvlJc w:val="left"/>
      <w:pPr>
        <w:ind w:left="819" w:hanging="252"/>
      </w:pPr>
      <w:rPr>
        <w:rFonts w:hint="default"/>
      </w:rPr>
    </w:lvl>
    <w:lvl w:ilvl="4">
      <w:start w:val="0"/>
      <w:numFmt w:val="bullet"/>
      <w:lvlText w:val="•"/>
      <w:lvlJc w:val="left"/>
      <w:pPr>
        <w:ind w:left="1058" w:hanging="252"/>
      </w:pPr>
      <w:rPr>
        <w:rFonts w:hint="default"/>
      </w:rPr>
    </w:lvl>
    <w:lvl w:ilvl="5">
      <w:start w:val="0"/>
      <w:numFmt w:val="bullet"/>
      <w:lvlText w:val="•"/>
      <w:lvlJc w:val="left"/>
      <w:pPr>
        <w:ind w:left="1298" w:hanging="252"/>
      </w:pPr>
      <w:rPr>
        <w:rFonts w:hint="default"/>
      </w:rPr>
    </w:lvl>
    <w:lvl w:ilvl="6">
      <w:start w:val="0"/>
      <w:numFmt w:val="bullet"/>
      <w:lvlText w:val="•"/>
      <w:lvlJc w:val="left"/>
      <w:pPr>
        <w:ind w:left="1538" w:hanging="252"/>
      </w:pPr>
      <w:rPr>
        <w:rFonts w:hint="default"/>
      </w:rPr>
    </w:lvl>
    <w:lvl w:ilvl="7">
      <w:start w:val="0"/>
      <w:numFmt w:val="bullet"/>
      <w:lvlText w:val="•"/>
      <w:lvlJc w:val="left"/>
      <w:pPr>
        <w:ind w:left="1777" w:hanging="252"/>
      </w:pPr>
      <w:rPr>
        <w:rFonts w:hint="default"/>
      </w:rPr>
    </w:lvl>
    <w:lvl w:ilvl="8">
      <w:start w:val="0"/>
      <w:numFmt w:val="bullet"/>
      <w:lvlText w:val="•"/>
      <w:lvlJc w:val="left"/>
      <w:pPr>
        <w:ind w:left="2017" w:hanging="252"/>
      </w:pPr>
      <w:rPr>
        <w:rFonts w:hint="default"/>
      </w:rPr>
    </w:lvl>
  </w:abstractNum>
  <w:abstractNum w:abstractNumId="1">
    <w:multiLevelType w:val="hybridMultilevel"/>
    <w:lvl w:ilvl="0">
      <w:start w:val="1"/>
      <w:numFmt w:val="decimal"/>
      <w:lvlText w:val="%1."/>
      <w:lvlJc w:val="left"/>
      <w:pPr>
        <w:ind w:left="106" w:hanging="252"/>
        <w:jc w:val="left"/>
      </w:pPr>
      <w:rPr>
        <w:rFonts w:hint="default" w:ascii="Segoe UI" w:hAnsi="Segoe UI" w:eastAsia="Segoe UI" w:cs="Segoe UI"/>
        <w:spacing w:val="-1"/>
        <w:w w:val="100"/>
        <w:sz w:val="20"/>
        <w:szCs w:val="20"/>
      </w:rPr>
    </w:lvl>
    <w:lvl w:ilvl="1">
      <w:start w:val="0"/>
      <w:numFmt w:val="bullet"/>
      <w:lvlText w:val="•"/>
      <w:lvlJc w:val="left"/>
      <w:pPr>
        <w:ind w:left="277" w:hanging="252"/>
      </w:pPr>
      <w:rPr>
        <w:rFonts w:hint="default"/>
      </w:rPr>
    </w:lvl>
    <w:lvl w:ilvl="2">
      <w:start w:val="0"/>
      <w:numFmt w:val="bullet"/>
      <w:lvlText w:val="•"/>
      <w:lvlJc w:val="left"/>
      <w:pPr>
        <w:ind w:left="455" w:hanging="252"/>
      </w:pPr>
      <w:rPr>
        <w:rFonts w:hint="default"/>
      </w:rPr>
    </w:lvl>
    <w:lvl w:ilvl="3">
      <w:start w:val="0"/>
      <w:numFmt w:val="bullet"/>
      <w:lvlText w:val="•"/>
      <w:lvlJc w:val="left"/>
      <w:pPr>
        <w:ind w:left="633" w:hanging="252"/>
      </w:pPr>
      <w:rPr>
        <w:rFonts w:hint="default"/>
      </w:rPr>
    </w:lvl>
    <w:lvl w:ilvl="4">
      <w:start w:val="0"/>
      <w:numFmt w:val="bullet"/>
      <w:lvlText w:val="•"/>
      <w:lvlJc w:val="left"/>
      <w:pPr>
        <w:ind w:left="811" w:hanging="252"/>
      </w:pPr>
      <w:rPr>
        <w:rFonts w:hint="default"/>
      </w:rPr>
    </w:lvl>
    <w:lvl w:ilvl="5">
      <w:start w:val="0"/>
      <w:numFmt w:val="bullet"/>
      <w:lvlText w:val="•"/>
      <w:lvlJc w:val="left"/>
      <w:pPr>
        <w:ind w:left="989" w:hanging="252"/>
      </w:pPr>
      <w:rPr>
        <w:rFonts w:hint="default"/>
      </w:rPr>
    </w:lvl>
    <w:lvl w:ilvl="6">
      <w:start w:val="0"/>
      <w:numFmt w:val="bullet"/>
      <w:lvlText w:val="•"/>
      <w:lvlJc w:val="left"/>
      <w:pPr>
        <w:ind w:left="1166" w:hanging="252"/>
      </w:pPr>
      <w:rPr>
        <w:rFonts w:hint="default"/>
      </w:rPr>
    </w:lvl>
    <w:lvl w:ilvl="7">
      <w:start w:val="0"/>
      <w:numFmt w:val="bullet"/>
      <w:lvlText w:val="•"/>
      <w:lvlJc w:val="left"/>
      <w:pPr>
        <w:ind w:left="1344" w:hanging="252"/>
      </w:pPr>
      <w:rPr>
        <w:rFonts w:hint="default"/>
      </w:rPr>
    </w:lvl>
    <w:lvl w:ilvl="8">
      <w:start w:val="0"/>
      <w:numFmt w:val="bullet"/>
      <w:lvlText w:val="•"/>
      <w:lvlJc w:val="left"/>
      <w:pPr>
        <w:ind w:left="1522" w:hanging="252"/>
      </w:pPr>
      <w:rPr>
        <w:rFonts w:hint="default"/>
      </w:rPr>
    </w:lvl>
  </w:abstractNum>
  <w:abstractNum w:abstractNumId="0">
    <w:multiLevelType w:val="hybridMultilevel"/>
    <w:lvl w:ilvl="0">
      <w:start w:val="0"/>
      <w:numFmt w:val="bullet"/>
      <w:lvlText w:val=""/>
      <w:lvlJc w:val="left"/>
      <w:pPr>
        <w:ind w:left="838" w:hanging="360"/>
      </w:pPr>
      <w:rPr>
        <w:rFonts w:hint="default" w:ascii="Symbol" w:hAnsi="Symbol" w:eastAsia="Symbol" w:cs="Symbol"/>
        <w:w w:val="100"/>
        <w:sz w:val="20"/>
        <w:szCs w:val="20"/>
      </w:rPr>
    </w:lvl>
    <w:lvl w:ilvl="1">
      <w:start w:val="1"/>
      <w:numFmt w:val="decimal"/>
      <w:lvlText w:val="%2."/>
      <w:lvlJc w:val="left"/>
      <w:pPr>
        <w:ind w:left="1558" w:hanging="360"/>
        <w:jc w:val="left"/>
      </w:pPr>
      <w:rPr>
        <w:rFonts w:hint="default" w:ascii="Calibri" w:hAnsi="Calibri" w:eastAsia="Calibri" w:cs="Calibri"/>
        <w:spacing w:val="-1"/>
        <w:w w:val="100"/>
        <w:sz w:val="24"/>
        <w:szCs w:val="24"/>
      </w:rPr>
    </w:lvl>
    <w:lvl w:ilvl="2">
      <w:start w:val="0"/>
      <w:numFmt w:val="bullet"/>
      <w:lvlText w:val="•"/>
      <w:lvlJc w:val="left"/>
      <w:pPr>
        <w:ind w:left="2451" w:hanging="360"/>
      </w:pPr>
      <w:rPr>
        <w:rFonts w:hint="default"/>
      </w:rPr>
    </w:lvl>
    <w:lvl w:ilvl="3">
      <w:start w:val="0"/>
      <w:numFmt w:val="bullet"/>
      <w:lvlText w:val="•"/>
      <w:lvlJc w:val="left"/>
      <w:pPr>
        <w:ind w:left="3343" w:hanging="360"/>
      </w:pPr>
      <w:rPr>
        <w:rFonts w:hint="default"/>
      </w:rPr>
    </w:lvl>
    <w:lvl w:ilvl="4">
      <w:start w:val="0"/>
      <w:numFmt w:val="bullet"/>
      <w:lvlText w:val="•"/>
      <w:lvlJc w:val="left"/>
      <w:pPr>
        <w:ind w:left="4235" w:hanging="360"/>
      </w:pPr>
      <w:rPr>
        <w:rFonts w:hint="default"/>
      </w:rPr>
    </w:lvl>
    <w:lvl w:ilvl="5">
      <w:start w:val="0"/>
      <w:numFmt w:val="bullet"/>
      <w:lvlText w:val="•"/>
      <w:lvlJc w:val="left"/>
      <w:pPr>
        <w:ind w:left="5127" w:hanging="360"/>
      </w:pPr>
      <w:rPr>
        <w:rFonts w:hint="default"/>
      </w:rPr>
    </w:lvl>
    <w:lvl w:ilvl="6">
      <w:start w:val="0"/>
      <w:numFmt w:val="bullet"/>
      <w:lvlText w:val="•"/>
      <w:lvlJc w:val="left"/>
      <w:pPr>
        <w:ind w:left="6019" w:hanging="360"/>
      </w:pPr>
      <w:rPr>
        <w:rFonts w:hint="default"/>
      </w:rPr>
    </w:lvl>
    <w:lvl w:ilvl="7">
      <w:start w:val="0"/>
      <w:numFmt w:val="bullet"/>
      <w:lvlText w:val="•"/>
      <w:lvlJc w:val="left"/>
      <w:pPr>
        <w:ind w:left="6910" w:hanging="360"/>
      </w:pPr>
      <w:rPr>
        <w:rFonts w:hint="default"/>
      </w:rPr>
    </w:lvl>
    <w:lvl w:ilvl="8">
      <w:start w:val="0"/>
      <w:numFmt w:val="bullet"/>
      <w:lvlText w:val="•"/>
      <w:lvlJc w:val="left"/>
      <w:pPr>
        <w:ind w:left="7802" w:hanging="36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軟正黑體" w:hAnsi="微軟正黑體" w:eastAsia="微軟正黑體" w:cs="微軟正黑體"/>
    </w:rPr>
  </w:style>
  <w:style w:styleId="BodyText" w:type="paragraph">
    <w:name w:val="Body Text"/>
    <w:basedOn w:val="Normal"/>
    <w:uiPriority w:val="1"/>
    <w:qFormat/>
    <w:pPr/>
    <w:rPr>
      <w:rFonts w:ascii="微軟正黑體" w:hAnsi="微軟正黑體" w:eastAsia="微軟正黑體" w:cs="微軟正黑體"/>
      <w:sz w:val="24"/>
      <w:szCs w:val="24"/>
    </w:rPr>
  </w:style>
  <w:style w:styleId="Heading1" w:type="paragraph">
    <w:name w:val="Heading 1"/>
    <w:basedOn w:val="Normal"/>
    <w:uiPriority w:val="1"/>
    <w:qFormat/>
    <w:pPr>
      <w:spacing w:line="428" w:lineRule="exact"/>
      <w:ind w:left="118"/>
      <w:outlineLvl w:val="1"/>
    </w:pPr>
    <w:rPr>
      <w:rFonts w:ascii="微軟正黑體" w:hAnsi="微軟正黑體" w:eastAsia="微軟正黑體" w:cs="微軟正黑體"/>
      <w:b/>
      <w:bCs/>
      <w:sz w:val="24"/>
      <w:szCs w:val="24"/>
    </w:rPr>
  </w:style>
  <w:style w:styleId="ListParagraph" w:type="paragraph">
    <w:name w:val="List Paragraph"/>
    <w:basedOn w:val="Normal"/>
    <w:uiPriority w:val="1"/>
    <w:qFormat/>
    <w:pPr>
      <w:spacing w:line="415" w:lineRule="exact"/>
      <w:ind w:left="838" w:hanging="360"/>
    </w:pPr>
    <w:rPr>
      <w:rFonts w:ascii="微軟正黑體" w:hAnsi="微軟正黑體" w:eastAsia="微軟正黑體" w:cs="微軟正黑體"/>
    </w:rPr>
  </w:style>
  <w:style w:styleId="TableParagraph" w:type="paragraph">
    <w:name w:val="Table Paragraph"/>
    <w:basedOn w:val="Normal"/>
    <w:uiPriority w:val="1"/>
    <w:qFormat/>
    <w:pPr>
      <w:ind w:left="107"/>
    </w:pPr>
    <w:rPr>
      <w:rFonts w:ascii="微軟正黑體" w:hAnsi="微軟正黑體" w:eastAsia="微軟正黑體" w:cs="微軟正黑體"/>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Ho</dc:creator>
  <dcterms:created xsi:type="dcterms:W3CDTF">2025-07-25T00:45:06Z</dcterms:created>
  <dcterms:modified xsi:type="dcterms:W3CDTF">2025-07-25T00:45:06Z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2025-07-15T00:00:00Z</vt:filetime>
  </property>
  <property fmtid="{D5CDD505-2E9C-101B-9397-08002B2CF9AE}" pid="3" name="Creator">
    <vt:lpwstr>Acrobat PDFMaker 19 Word 版</vt:lpwstr>
  </property>
  <property fmtid="{D5CDD505-2E9C-101B-9397-08002B2CF9AE}" pid="4" name="LastSaved">
    <vt:filetime>2025-07-25T00:00:00Z</vt:filetime>
  </property>
</Properties>
</file>