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88" w:lineRule="exact" w:before="0"/>
        <w:ind w:left="2272" w:right="0" w:firstLine="0"/>
        <w:jc w:val="left"/>
        <w:rPr>
          <w:b/>
          <w:sz w:val="32"/>
        </w:rPr>
      </w:pPr>
      <w:r>
        <w:rPr>
          <w:b/>
          <w:sz w:val="32"/>
          <w:shd w:fill="D9D9D9" w:color="auto" w:val="clear"/>
        </w:rPr>
        <w:t>「熱疾病案 </w:t>
      </w:r>
      <w:r>
        <w:rPr>
          <w:rFonts w:ascii="Calibri" w:eastAsia="Calibri"/>
          <w:b/>
          <w:sz w:val="32"/>
          <w:shd w:fill="D9D9D9" w:color="auto" w:val="clear"/>
        </w:rPr>
        <w:t>1_</w:t>
      </w:r>
      <w:r>
        <w:rPr>
          <w:b/>
          <w:sz w:val="32"/>
          <w:shd w:fill="D9D9D9" w:color="auto" w:val="clear"/>
        </w:rPr>
        <w:t>演練」職災調查分析參考</w:t>
      </w:r>
    </w:p>
    <w:p>
      <w:pPr>
        <w:pStyle w:val="BodyText"/>
        <w:spacing w:line="428" w:lineRule="exact" w:before="263"/>
        <w:ind w:left="214"/>
      </w:pPr>
      <w:r>
        <w:rPr/>
        <w:t>從事鋼筋綁紮作業作業發生熱衰竭死亡災害</w:t>
      </w:r>
    </w:p>
    <w:p>
      <w:pPr>
        <w:pStyle w:val="BodyText"/>
        <w:spacing w:line="225" w:lineRule="auto" w:before="5"/>
        <w:ind w:left="214" w:right="2785"/>
      </w:pPr>
      <w:r>
        <w:rPr>
          <w:spacing w:val="7"/>
        </w:rPr>
        <w:t>一、 行業分類</w:t>
      </w:r>
      <w:r>
        <w:rPr/>
        <w:t>（分類號碼）：冷凍、空調及管道工程業（</w:t>
      </w:r>
      <w:r>
        <w:rPr>
          <w:spacing w:val="59"/>
        </w:rPr>
        <w:t> </w:t>
      </w:r>
      <w:r>
        <w:rPr>
          <w:rFonts w:ascii="Calibri" w:eastAsia="Calibri"/>
        </w:rPr>
        <w:t>4332 </w:t>
      </w:r>
      <w:r>
        <w:rPr>
          <w:spacing w:val="-15"/>
        </w:rPr>
        <w:t>） </w:t>
      </w:r>
      <w:r>
        <w:rPr>
          <w:spacing w:val="7"/>
        </w:rPr>
        <w:t>二、 災害類型</w:t>
      </w:r>
      <w:r>
        <w:rPr/>
        <w:t>（分類號碼）：  與高溫、低之接觸（  </w:t>
      </w:r>
      <w:r>
        <w:rPr>
          <w:rFonts w:ascii="Calibri" w:eastAsia="Calibri"/>
        </w:rPr>
        <w:t>11 </w:t>
      </w:r>
      <w:r>
        <w:rPr/>
        <w:t>）</w:t>
      </w:r>
    </w:p>
    <w:p>
      <w:pPr>
        <w:pStyle w:val="BodyText"/>
        <w:spacing w:line="225" w:lineRule="auto" w:before="1"/>
        <w:ind w:left="214" w:right="3985"/>
      </w:pPr>
      <w:r>
        <w:rPr/>
        <w:t>三、 災害媒介物（分類號碼）：  高低溫環境（  </w:t>
      </w:r>
      <w:r>
        <w:rPr>
          <w:rFonts w:ascii="Calibri" w:eastAsia="Calibri"/>
        </w:rPr>
        <w:t>715 </w:t>
      </w:r>
      <w:r>
        <w:rPr/>
        <w:t>） 四、 罹災情形：死亡 </w:t>
      </w:r>
      <w:r>
        <w:rPr>
          <w:rFonts w:ascii="Calibri" w:eastAsia="Calibri"/>
        </w:rPr>
        <w:t>1 </w:t>
      </w:r>
      <w:r>
        <w:rPr/>
        <w:t>人</w:t>
      </w:r>
    </w:p>
    <w:p>
      <w:pPr>
        <w:pStyle w:val="BodyText"/>
        <w:spacing w:line="410" w:lineRule="exact"/>
        <w:ind w:left="214"/>
      </w:pPr>
      <w:r>
        <w:rPr/>
        <w:t>五、 災害發生經過：</w:t>
      </w:r>
    </w:p>
    <w:p>
      <w:pPr>
        <w:pStyle w:val="BodyText"/>
        <w:spacing w:line="415" w:lineRule="exact"/>
        <w:ind w:left="214"/>
      </w:pPr>
      <w:r>
        <w:rPr>
          <w:rFonts w:ascii="Calibri" w:hAnsi="Calibri" w:eastAsia="Calibri"/>
        </w:rPr>
        <w:t>112 </w:t>
      </w:r>
      <w:r>
        <w:rPr/>
        <w:t>年 </w:t>
      </w:r>
      <w:r>
        <w:rPr>
          <w:rFonts w:ascii="Calibri" w:hAnsi="Calibri" w:eastAsia="Calibri"/>
        </w:rPr>
        <w:t>7 </w:t>
      </w:r>
      <w:r>
        <w:rPr/>
        <w:t>月 </w:t>
      </w:r>
      <w:r>
        <w:rPr>
          <w:rFonts w:ascii="Calibri" w:hAnsi="Calibri" w:eastAsia="Calibri"/>
        </w:rPr>
        <w:t>7 </w:t>
      </w:r>
      <w:r>
        <w:rPr/>
        <w:t>日，桃園市嘉○工程有限公司，當日上午 </w:t>
      </w:r>
      <w:r>
        <w:rPr>
          <w:rFonts w:ascii="Calibri" w:hAnsi="Calibri" w:eastAsia="Calibri"/>
        </w:rPr>
        <w:t>8 </w:t>
      </w:r>
      <w:r>
        <w:rPr/>
        <w:t>時許，罹災者賴○於戶外開始從事</w:t>
      </w:r>
    </w:p>
    <w:p>
      <w:pPr>
        <w:pStyle w:val="BodyText"/>
        <w:spacing w:line="225" w:lineRule="auto" w:before="6"/>
        <w:ind w:left="214" w:right="264"/>
      </w:pPr>
      <w:r>
        <w:rPr/>
        <w:t>營造工程之鋼筋綁紮作業，因天氣炎熱，於中午 </w:t>
      </w:r>
      <w:r>
        <w:rPr>
          <w:rFonts w:ascii="Calibri" w:hAnsi="Calibri" w:eastAsia="Calibri"/>
        </w:rPr>
        <w:t>13 </w:t>
      </w:r>
      <w:r>
        <w:rPr/>
        <w:t>時 </w:t>
      </w:r>
      <w:r>
        <w:rPr>
          <w:rFonts w:ascii="Calibri" w:hAnsi="Calibri" w:eastAsia="Calibri"/>
        </w:rPr>
        <w:t>30 </w:t>
      </w:r>
      <w:r>
        <w:rPr/>
        <w:t>分工作提早完成收工時表示身體不適，回程於車內吹冷氣降溫，惟罹災者賴○仍大量出汗，並全身出現抽筋</w:t>
      </w:r>
    </w:p>
    <w:p>
      <w:pPr>
        <w:pStyle w:val="BodyText"/>
        <w:spacing w:line="225" w:lineRule="auto" w:before="1"/>
        <w:ind w:left="214" w:right="270"/>
        <w:jc w:val="both"/>
      </w:pPr>
      <w:r>
        <w:rPr/>
        <w:t>痙攣狀況，回至宿舍住處附近僅於陰涼處休息及飲水，直至傍晚被路人發現倒臥於路邊，經送聯新國際醫院急救不治死亡，相驗屍體證明書所載死亡原因：「甲、熱衰竭。乙、高溫環境。」</w:t>
      </w:r>
    </w:p>
    <w:p>
      <w:pPr>
        <w:pStyle w:val="BodyText"/>
        <w:spacing w:before="16"/>
        <w:rPr>
          <w:sz w:val="31"/>
        </w:rPr>
      </w:pPr>
    </w:p>
    <w:p>
      <w:pPr>
        <w:pStyle w:val="BodyText"/>
        <w:spacing w:line="225" w:lineRule="auto"/>
        <w:ind w:left="214" w:right="181"/>
      </w:pPr>
      <w:r>
        <w:rPr/>
        <w:t>分析方法包含 </w:t>
      </w:r>
      <w:r>
        <w:rPr>
          <w:rFonts w:ascii="Calibri" w:eastAsia="Calibri"/>
        </w:rPr>
        <w:t>ECFC</w:t>
      </w:r>
      <w:r>
        <w:rPr/>
        <w:t>、時間序列表、為何樹分析、屏障分析、變更分析、人為失效分析、及根本原因探討。</w:t>
      </w:r>
    </w:p>
    <w:p>
      <w:pPr>
        <w:pStyle w:val="BodyText"/>
        <w:spacing w:before="15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39" w:after="0"/>
        <w:ind w:left="452" w:right="0" w:hanging="238"/>
        <w:jc w:val="left"/>
        <w:rPr>
          <w:rFonts w:ascii="Calibri" w:eastAsia="Calibri"/>
        </w:rPr>
      </w:pPr>
      <w:r>
        <w:rPr>
          <w:rFonts w:ascii="Calibri" w:eastAsia="Calibri"/>
          <w:shd w:fill="D9D9D9" w:color="auto" w:val="clear"/>
        </w:rPr>
        <w:t>ECFC</w:t>
      </w:r>
      <w:r>
        <w:rPr>
          <w:rFonts w:ascii="Calibri" w:eastAsia="Calibri"/>
          <w:spacing w:val="-1"/>
          <w:shd w:fill="D9D9D9" w:color="auto" w:val="clear"/>
        </w:rPr>
        <w:t> (</w:t>
      </w:r>
      <w:r>
        <w:rPr>
          <w:shd w:fill="D9D9D9" w:color="auto" w:val="clear"/>
        </w:rPr>
        <w:t>事件成因圖</w:t>
      </w:r>
      <w:r>
        <w:rPr>
          <w:rFonts w:ascii="Calibri" w:eastAsia="Calibri"/>
          <w:shd w:fill="D9D9D9" w:color="auto" w:val="clear"/>
        </w:rPr>
        <w:t>)</w:t>
      </w:r>
      <w:r>
        <w:rPr>
          <w:rFonts w:ascii="Calibri" w:eastAsia="Calibri"/>
          <w:spacing w:val="11"/>
          <w:shd w:fill="D9D9D9" w:color="auto" w:val="clear"/>
        </w:rPr>
        <w:t> </w:t>
      </w:r>
    </w:p>
    <w:p>
      <w:pPr>
        <w:pStyle w:val="BodyText"/>
        <w:rPr>
          <w:rFonts w:ascii="Calibri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718186</wp:posOffset>
            </wp:positionH>
            <wp:positionV relativeFrom="paragraph">
              <wp:posOffset>242275</wp:posOffset>
            </wp:positionV>
            <wp:extent cx="6148013" cy="155771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013" cy="155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700" w:lineRule="atLeast"/>
        <w:ind w:left="214" w:right="3150"/>
      </w:pPr>
      <w:r>
        <w:rPr/>
        <w:t>此圖呈現從環境危害到死亡的因果鏈，便於後續檢討防護措施。圖例說明：</w:t>
      </w:r>
    </w:p>
    <w:p>
      <w:pPr>
        <w:pStyle w:val="Heading1"/>
        <w:numPr>
          <w:ilvl w:val="1"/>
          <w:numId w:val="1"/>
        </w:numPr>
        <w:tabs>
          <w:tab w:pos="934" w:val="left" w:leader="none"/>
        </w:tabs>
        <w:spacing w:line="410" w:lineRule="exact" w:before="0" w:after="0"/>
        <w:ind w:left="934" w:right="0" w:hanging="360"/>
        <w:jc w:val="left"/>
        <w:rPr>
          <w:b w:val="0"/>
        </w:rPr>
      </w:pPr>
      <w:r>
        <w:rPr/>
        <w:t>事件（黃色方框）</w:t>
      </w:r>
      <w:r>
        <w:rPr>
          <w:b w:val="0"/>
        </w:rPr>
        <w:t>：</w:t>
      </w:r>
    </w:p>
    <w:p>
      <w:pPr>
        <w:pStyle w:val="ListParagraph"/>
        <w:numPr>
          <w:ilvl w:val="2"/>
          <w:numId w:val="1"/>
        </w:numPr>
        <w:tabs>
          <w:tab w:pos="1653" w:val="left" w:leader="none"/>
          <w:tab w:pos="1654" w:val="left" w:leader="none"/>
        </w:tabs>
        <w:spacing w:line="415" w:lineRule="exact" w:before="0" w:after="0"/>
        <w:ind w:left="1654" w:right="0" w:hanging="360"/>
        <w:jc w:val="left"/>
        <w:rPr>
          <w:sz w:val="24"/>
        </w:rPr>
      </w:pPr>
      <w:r>
        <w:rPr>
          <w:sz w:val="24"/>
        </w:rPr>
        <w:t>按時間軸標示從作業開始到死亡的關鍵事件，強調熱暴露與症狀惡化過程。</w:t>
      </w:r>
    </w:p>
    <w:p>
      <w:pPr>
        <w:pStyle w:val="Heading1"/>
        <w:numPr>
          <w:ilvl w:val="1"/>
          <w:numId w:val="1"/>
        </w:numPr>
        <w:tabs>
          <w:tab w:pos="934" w:val="left" w:leader="none"/>
        </w:tabs>
        <w:spacing w:line="415" w:lineRule="exact" w:before="0" w:after="0"/>
        <w:ind w:left="934" w:right="0" w:hanging="360"/>
        <w:jc w:val="left"/>
        <w:rPr>
          <w:b w:val="0"/>
        </w:rPr>
      </w:pPr>
      <w:r>
        <w:rPr/>
        <w:t>條件（粉紅色橢圓形）</w:t>
      </w:r>
      <w:r>
        <w:rPr>
          <w:b w:val="0"/>
        </w:rPr>
        <w:t>：</w:t>
      </w:r>
    </w:p>
    <w:p>
      <w:pPr>
        <w:pStyle w:val="ListParagraph"/>
        <w:numPr>
          <w:ilvl w:val="2"/>
          <w:numId w:val="1"/>
        </w:numPr>
        <w:tabs>
          <w:tab w:pos="1653" w:val="left" w:leader="none"/>
          <w:tab w:pos="1654" w:val="left" w:leader="none"/>
        </w:tabs>
        <w:spacing w:line="415" w:lineRule="exact" w:before="0" w:after="0"/>
        <w:ind w:left="1654" w:right="0" w:hanging="360"/>
        <w:jc w:val="left"/>
        <w:rPr>
          <w:sz w:val="24"/>
        </w:rPr>
      </w:pPr>
      <w:r>
        <w:rPr>
          <w:sz w:val="24"/>
        </w:rPr>
        <w:t>實線：確認條件（如高熱指數、無遮陽設施）。</w:t>
      </w:r>
    </w:p>
    <w:p>
      <w:pPr>
        <w:pStyle w:val="ListParagraph"/>
        <w:numPr>
          <w:ilvl w:val="2"/>
          <w:numId w:val="1"/>
        </w:numPr>
        <w:tabs>
          <w:tab w:pos="1653" w:val="left" w:leader="none"/>
          <w:tab w:pos="1654" w:val="left" w:leader="none"/>
        </w:tabs>
        <w:spacing w:line="428" w:lineRule="exact" w:before="0" w:after="0"/>
        <w:ind w:left="1654" w:right="0" w:hanging="360"/>
        <w:jc w:val="left"/>
        <w:rPr>
          <w:sz w:val="24"/>
        </w:rPr>
      </w:pPr>
      <w:r>
        <w:rPr>
          <w:sz w:val="24"/>
        </w:rPr>
        <w:t>虛線藍框：假設條件（如飲水不足、延遲就醫），需進一步調查佐證。</w:t>
      </w:r>
    </w:p>
    <w:p>
      <w:pPr>
        <w:spacing w:after="0" w:line="428" w:lineRule="exact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866" w:top="1240" w:bottom="1060" w:left="920" w:right="90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934" w:val="left" w:leader="none"/>
        </w:tabs>
        <w:spacing w:line="428" w:lineRule="exact" w:before="24" w:after="0"/>
        <w:ind w:left="934" w:right="0" w:hanging="360"/>
        <w:jc w:val="left"/>
        <w:rPr>
          <w:b w:val="0"/>
        </w:rPr>
      </w:pPr>
      <w:r>
        <w:rPr/>
        <w:t>推測事件（藍色虛線方框）</w:t>
      </w:r>
      <w:r>
        <w:rPr>
          <w:b w:val="0"/>
        </w:rPr>
        <w:t>：</w:t>
      </w:r>
    </w:p>
    <w:p>
      <w:pPr>
        <w:pStyle w:val="ListParagraph"/>
        <w:numPr>
          <w:ilvl w:val="2"/>
          <w:numId w:val="1"/>
        </w:numPr>
        <w:tabs>
          <w:tab w:pos="1653" w:val="left" w:leader="none"/>
          <w:tab w:pos="1654" w:val="left" w:leader="none"/>
        </w:tabs>
        <w:spacing w:line="225" w:lineRule="auto" w:before="6" w:after="0"/>
        <w:ind w:left="214" w:right="2190" w:firstLine="1080"/>
        <w:jc w:val="left"/>
        <w:rPr>
          <w:sz w:val="24"/>
        </w:rPr>
      </w:pPr>
      <w:r>
        <w:rPr/>
        <w:pict>
          <v:shape style="position:absolute;margin-left:56.700001pt;margin-top:68.163300pt;width:99.3pt;height:20.8pt;mso-position-horizontal-relative:page;mso-position-vertical-relative:paragraph;z-index:1120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2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時間序列表分析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sz w:val="24"/>
        </w:rPr>
        <w:t>冷氣急速降溫可能加劇熱衰竭，屬合理推測但需醫學驗證。</w:t>
      </w:r>
      <w:r>
        <w:rPr>
          <w:sz w:val="24"/>
        </w:rPr>
        <w:t>延伸建議：結合「屏障分析」探討根本原因</w:t>
      </w:r>
    </w:p>
    <w:p>
      <w:pPr>
        <w:pStyle w:val="BodyText"/>
        <w:rPr>
          <w:sz w:val="7"/>
        </w:rPr>
      </w:pPr>
      <w:r>
        <w:rPr/>
        <w:pict>
          <v:group style="position:absolute;margin-left:56.700001pt;margin-top:8.432948pt;width:482pt;height:.8pt;mso-position-horizontal-relative:page;mso-position-vertical-relative:paragraph;z-index:-1000;mso-wrap-distance-left:0;mso-wrap-distance-right:0" coordorigin="1134,169" coordsize="9640,16">
            <v:line style="position:absolute" from="1134,177" to="10774,177" stroked="true" strokeweight=".799pt" strokecolor="#9f9f9f">
              <v:stroke dashstyle="solid"/>
            </v:line>
            <v:rect style="position:absolute;left:1134;top:168;width:5;height:5" filled="true" fillcolor="#9f9f9f" stroked="false">
              <v:fill type="solid"/>
            </v:rect>
            <v:rect style="position:absolute;left:1134;top:168;width:5;height:5" filled="true" fillcolor="#9f9f9f" stroked="false">
              <v:fill type="solid"/>
            </v:rect>
            <v:line style="position:absolute" from="1139,171" to="10769,171" stroked="true" strokeweight=".239pt" strokecolor="#9f9f9f">
              <v:stroke dashstyle="solid"/>
            </v:line>
            <v:rect style="position:absolute;left:10768;top:168;width:5;height:5" filled="true" fillcolor="#e2e2e2" stroked="false">
              <v:fill type="solid"/>
            </v:rect>
            <v:rect style="position:absolute;left:10768;top:168;width:5;height:5" filled="true" fillcolor="#9f9f9f" stroked="false">
              <v:fill type="solid"/>
            </v:rect>
            <v:rect style="position:absolute;left:1134;top:173;width:5;height:7" filled="true" fillcolor="#9f9f9f" stroked="false">
              <v:fill type="solid"/>
            </v:rect>
            <v:rect style="position:absolute;left:10768;top:173;width:5;height:7" filled="true" fillcolor="#e2e2e2" stroked="false">
              <v:fill type="solid"/>
            </v:rect>
            <v:rect style="position:absolute;left:1134;top:179;width:5;height:5" filled="true" fillcolor="#9f9f9f" stroked="false">
              <v:fill type="solid"/>
            </v:rect>
            <v:rect style="position:absolute;left:1134;top:179;width:5;height:5" filled="true" fillcolor="#e2e2e2" stroked="false">
              <v:fill type="solid"/>
            </v:rect>
            <v:line style="position:absolute" from="1139,182" to="10769,182" stroked="true" strokeweight=".239pt" strokecolor="#e2e2e2">
              <v:stroke dashstyle="solid"/>
            </v:line>
            <v:rect style="position:absolute;left:10768;top:179;width:5;height:5" filled="true" fillcolor="#e2e2e2" stroked="false">
              <v:fill type="solid"/>
            </v:rect>
            <v:rect style="position:absolute;left:10768;top:179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"/>
        <w:gridCol w:w="3326"/>
        <w:gridCol w:w="3921"/>
        <w:gridCol w:w="1915"/>
      </w:tblGrid>
      <w:tr>
        <w:trPr>
          <w:trHeight w:val="346" w:hRule="atLeast"/>
        </w:trPr>
        <w:tc>
          <w:tcPr>
            <w:tcW w:w="692" w:type="dxa"/>
          </w:tcPr>
          <w:p>
            <w:pPr>
              <w:pStyle w:val="TableParagraph"/>
              <w:ind w:left="16" w:right="79"/>
              <w:jc w:val="center"/>
              <w:rPr>
                <w:sz w:val="20"/>
              </w:rPr>
            </w:pPr>
            <w:r>
              <w:rPr>
                <w:sz w:val="20"/>
              </w:rPr>
              <w:t>時間</w:t>
            </w:r>
          </w:p>
        </w:tc>
        <w:tc>
          <w:tcPr>
            <w:tcW w:w="332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3921" w:type="dxa"/>
          </w:tcPr>
          <w:p>
            <w:pPr>
              <w:pStyle w:val="TableParagraph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</w:t>
            </w:r>
          </w:p>
        </w:tc>
        <w:tc>
          <w:tcPr>
            <w:tcW w:w="1915" w:type="dxa"/>
          </w:tcPr>
          <w:p>
            <w:pPr>
              <w:pStyle w:val="TableParagraph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</w:t>
            </w:r>
          </w:p>
        </w:tc>
      </w:tr>
      <w:tr>
        <w:trPr>
          <w:trHeight w:val="690" w:hRule="atLeast"/>
        </w:trPr>
        <w:tc>
          <w:tcPr>
            <w:tcW w:w="692" w:type="dxa"/>
          </w:tcPr>
          <w:p>
            <w:pPr>
              <w:pStyle w:val="TableParagraph"/>
              <w:spacing w:line="240" w:lineRule="auto"/>
              <w:ind w:left="87" w:right="79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08:00</w:t>
            </w:r>
          </w:p>
        </w:tc>
        <w:tc>
          <w:tcPr>
            <w:tcW w:w="3326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罹災者賴○○開始戶外鋼筋綁紮作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業</w:t>
            </w:r>
          </w:p>
        </w:tc>
        <w:tc>
          <w:tcPr>
            <w:tcW w:w="3921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陽光直射，氣溫 </w:t>
            </w:r>
            <w:r>
              <w:rPr>
                <w:rFonts w:ascii="Segoe UI" w:hAnsi="Segoe UI" w:eastAsia="Segoe UI"/>
                <w:sz w:val="20"/>
              </w:rPr>
              <w:t>30.5°C</w:t>
            </w:r>
            <w:r>
              <w:rPr>
                <w:sz w:val="20"/>
              </w:rPr>
              <w:t>，相對濕度 </w:t>
            </w:r>
            <w:r>
              <w:rPr>
                <w:rFonts w:ascii="Segoe UI" w:hAnsi="Segoe UI" w:eastAsia="Segoe UI"/>
                <w:sz w:val="20"/>
              </w:rPr>
              <w:t>73%</w:t>
            </w:r>
            <w:r>
              <w:rPr>
                <w:sz w:val="20"/>
              </w:rPr>
              <w:t>，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熱指數 </w:t>
            </w:r>
            <w:r>
              <w:rPr>
                <w:rFonts w:ascii="Segoe UI" w:eastAsia="Segoe UI"/>
                <w:sz w:val="20"/>
              </w:rPr>
              <w:t>52.9</w:t>
            </w:r>
            <w:r>
              <w:rPr>
                <w:sz w:val="20"/>
              </w:rPr>
              <w:t>（三級風險）</w:t>
            </w:r>
          </w:p>
        </w:tc>
        <w:tc>
          <w:tcPr>
            <w:tcW w:w="1915" w:type="dxa"/>
          </w:tcPr>
          <w:p>
            <w:pPr>
              <w:pStyle w:val="TableParagraph"/>
              <w:spacing w:line="345" w:lineRule="exact"/>
              <w:ind w:left="109"/>
              <w:rPr>
                <w:sz w:val="20"/>
              </w:rPr>
            </w:pPr>
            <w:r>
              <w:rPr>
                <w:sz w:val="20"/>
              </w:rPr>
              <w:t>未提供足夠的遮陽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設備或休息區</w:t>
            </w:r>
          </w:p>
        </w:tc>
      </w:tr>
      <w:tr>
        <w:trPr>
          <w:trHeight w:val="692" w:hRule="atLeast"/>
        </w:trPr>
        <w:tc>
          <w:tcPr>
            <w:tcW w:w="692" w:type="dxa"/>
          </w:tcPr>
          <w:p>
            <w:pPr>
              <w:pStyle w:val="TableParagraph"/>
              <w:spacing w:line="240" w:lineRule="auto"/>
              <w:ind w:left="87" w:right="79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09:00</w:t>
            </w:r>
          </w:p>
        </w:tc>
        <w:tc>
          <w:tcPr>
            <w:tcW w:w="3326" w:type="dxa"/>
          </w:tcPr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sz w:val="20"/>
              </w:rPr>
              <w:t>持續作業，氣溫升至 </w:t>
            </w:r>
            <w:r>
              <w:rPr>
                <w:rFonts w:ascii="Segoe UI" w:hAnsi="Segoe UI" w:eastAsia="Segoe UI"/>
                <w:sz w:val="20"/>
              </w:rPr>
              <w:t>31.3°C</w:t>
            </w:r>
            <w:r>
              <w:rPr>
                <w:sz w:val="20"/>
              </w:rPr>
              <w:t>，熱指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數 </w:t>
            </w:r>
            <w:r>
              <w:rPr>
                <w:rFonts w:ascii="Segoe UI" w:eastAsia="Segoe UI"/>
                <w:sz w:val="20"/>
              </w:rPr>
              <w:t>55.1</w:t>
            </w:r>
            <w:r>
              <w:rPr>
                <w:sz w:val="20"/>
              </w:rPr>
              <w:t>（四級風險）</w:t>
            </w:r>
          </w:p>
        </w:tc>
        <w:tc>
          <w:tcPr>
            <w:tcW w:w="3921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未實施高溫作業輪換制度</w:t>
            </w:r>
          </w:p>
        </w:tc>
        <w:tc>
          <w:tcPr>
            <w:tcW w:w="1915" w:type="dxa"/>
          </w:tcPr>
          <w:p>
            <w:pPr>
              <w:pStyle w:val="TableParagraph"/>
              <w:spacing w:line="346" w:lineRule="exact"/>
              <w:ind w:left="109"/>
              <w:rPr>
                <w:sz w:val="20"/>
              </w:rPr>
            </w:pPr>
            <w:r>
              <w:rPr>
                <w:sz w:val="20"/>
              </w:rPr>
              <w:t>公司未制定高溫作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業標準程式</w:t>
            </w:r>
          </w:p>
        </w:tc>
      </w:tr>
      <w:tr>
        <w:trPr>
          <w:trHeight w:val="692" w:hRule="atLeast"/>
        </w:trPr>
        <w:tc>
          <w:tcPr>
            <w:tcW w:w="692" w:type="dxa"/>
          </w:tcPr>
          <w:p>
            <w:pPr>
              <w:pStyle w:val="TableParagraph"/>
              <w:spacing w:line="240" w:lineRule="auto"/>
              <w:ind w:left="87" w:right="79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12:00</w:t>
            </w:r>
          </w:p>
        </w:tc>
        <w:tc>
          <w:tcPr>
            <w:tcW w:w="3326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午休</w:t>
            </w:r>
          </w:p>
        </w:tc>
        <w:tc>
          <w:tcPr>
            <w:tcW w:w="3921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未提供充足飲水或電解質補充</w:t>
            </w:r>
          </w:p>
        </w:tc>
        <w:tc>
          <w:tcPr>
            <w:tcW w:w="1915" w:type="dxa"/>
          </w:tcPr>
          <w:p>
            <w:pPr>
              <w:pStyle w:val="TableParagraph"/>
              <w:spacing w:line="346" w:lineRule="exact"/>
              <w:ind w:left="109"/>
              <w:rPr>
                <w:sz w:val="20"/>
              </w:rPr>
            </w:pPr>
            <w:r>
              <w:rPr>
                <w:sz w:val="20"/>
              </w:rPr>
              <w:t>缺乏高溫健康管理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措施</w:t>
            </w:r>
          </w:p>
        </w:tc>
      </w:tr>
      <w:tr>
        <w:trPr>
          <w:trHeight w:val="691" w:hRule="atLeast"/>
        </w:trPr>
        <w:tc>
          <w:tcPr>
            <w:tcW w:w="692" w:type="dxa"/>
          </w:tcPr>
          <w:p>
            <w:pPr>
              <w:pStyle w:val="TableParagraph"/>
              <w:spacing w:line="240" w:lineRule="auto"/>
              <w:ind w:left="87" w:right="79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13:30</w:t>
            </w:r>
          </w:p>
        </w:tc>
        <w:tc>
          <w:tcPr>
            <w:tcW w:w="3326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工作完成，賴○○表示身體不適，回</w:t>
            </w:r>
          </w:p>
          <w:p>
            <w:pPr>
              <w:pStyle w:val="TableParagraph"/>
              <w:spacing w:line="327" w:lineRule="exact"/>
              <w:ind w:left="108"/>
              <w:rPr>
                <w:sz w:val="20"/>
              </w:rPr>
            </w:pPr>
            <w:r>
              <w:rPr>
                <w:sz w:val="20"/>
              </w:rPr>
              <w:t>車內吹冷氣</w:t>
            </w:r>
          </w:p>
        </w:tc>
        <w:tc>
          <w:tcPr>
            <w:tcW w:w="3921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未及時就醫或採取降溫措施</w:t>
            </w:r>
          </w:p>
        </w:tc>
        <w:tc>
          <w:tcPr>
            <w:tcW w:w="1915" w:type="dxa"/>
          </w:tcPr>
          <w:p>
            <w:pPr>
              <w:pStyle w:val="TableParagraph"/>
              <w:spacing w:line="356" w:lineRule="exact"/>
              <w:ind w:left="109"/>
              <w:rPr>
                <w:sz w:val="20"/>
              </w:rPr>
            </w:pPr>
            <w:r>
              <w:rPr>
                <w:sz w:val="20"/>
              </w:rPr>
              <w:t>缺乏緊急應變程式</w:t>
            </w:r>
          </w:p>
        </w:tc>
      </w:tr>
      <w:tr>
        <w:trPr>
          <w:trHeight w:val="691" w:hRule="atLeast"/>
        </w:trPr>
        <w:tc>
          <w:tcPr>
            <w:tcW w:w="692" w:type="dxa"/>
          </w:tcPr>
          <w:p>
            <w:pPr>
              <w:pStyle w:val="TableParagraph"/>
              <w:spacing w:line="356" w:lineRule="exact"/>
              <w:ind w:left="16" w:right="79"/>
              <w:jc w:val="center"/>
              <w:rPr>
                <w:sz w:val="20"/>
              </w:rPr>
            </w:pPr>
            <w:r>
              <w:rPr>
                <w:sz w:val="20"/>
              </w:rPr>
              <w:t>傍晚</w:t>
            </w:r>
          </w:p>
        </w:tc>
        <w:tc>
          <w:tcPr>
            <w:tcW w:w="3326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賴○○被發現倒臥路邊，送醫不治</w:t>
            </w:r>
          </w:p>
        </w:tc>
        <w:tc>
          <w:tcPr>
            <w:tcW w:w="3921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延誤就醫時間</w:t>
            </w:r>
          </w:p>
        </w:tc>
        <w:tc>
          <w:tcPr>
            <w:tcW w:w="1915" w:type="dxa"/>
          </w:tcPr>
          <w:p>
            <w:pPr>
              <w:pStyle w:val="TableParagraph"/>
              <w:spacing w:line="346" w:lineRule="exact"/>
              <w:ind w:left="109"/>
              <w:rPr>
                <w:sz w:val="20"/>
              </w:rPr>
            </w:pPr>
            <w:r>
              <w:rPr>
                <w:sz w:val="20"/>
              </w:rPr>
              <w:t>未建立高溫作業健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康監測機制</w:t>
            </w:r>
          </w:p>
        </w:tc>
      </w:tr>
    </w:tbl>
    <w:p>
      <w:pPr>
        <w:pStyle w:val="BodyText"/>
        <w:spacing w:before="5"/>
        <w:rPr>
          <w:sz w:val="7"/>
        </w:rPr>
      </w:pPr>
      <w:r>
        <w:rPr/>
        <w:pict>
          <v:group style="position:absolute;margin-left:56.700001pt;margin-top:8.7pt;width:482pt;height:.8pt;mso-position-horizontal-relative:page;mso-position-vertical-relative:paragraph;z-index:-976;mso-wrap-distance-left:0;mso-wrap-distance-right:0" coordorigin="1134,174" coordsize="9640,16">
            <v:line style="position:absolute" from="1134,182" to="10774,182" stroked="true" strokeweight=".8pt" strokecolor="#9f9f9f">
              <v:stroke dashstyle="solid"/>
            </v:line>
            <v:rect style="position:absolute;left:1134;top:174;width:5;height:5" filled="true" fillcolor="#9f9f9f" stroked="false">
              <v:fill type="solid"/>
            </v:rect>
            <v:rect style="position:absolute;left:1134;top:174;width:5;height:5" filled="true" fillcolor="#9f9f9f" stroked="false">
              <v:fill type="solid"/>
            </v:rect>
            <v:line style="position:absolute" from="1139,176" to="10769,176" stroked="true" strokeweight=".24pt" strokecolor="#9f9f9f">
              <v:stroke dashstyle="solid"/>
            </v:line>
            <v:rect style="position:absolute;left:10768;top:174;width:5;height:5" filled="true" fillcolor="#e2e2e2" stroked="false">
              <v:fill type="solid"/>
            </v:rect>
            <v:rect style="position:absolute;left:10768;top:174;width:5;height:5" filled="true" fillcolor="#9f9f9f" stroked="false">
              <v:fill type="solid"/>
            </v:rect>
            <v:rect style="position:absolute;left:1134;top:178;width:5;height:6" filled="true" fillcolor="#9f9f9f" stroked="false">
              <v:fill type="solid"/>
            </v:rect>
            <v:rect style="position:absolute;left:10768;top:178;width:5;height:6" filled="true" fillcolor="#e2e2e2" stroked="false">
              <v:fill type="solid"/>
            </v:rect>
            <v:rect style="position:absolute;left:1134;top:184;width:5;height:5" filled="true" fillcolor="#9f9f9f" stroked="false">
              <v:fill type="solid"/>
            </v:rect>
            <v:rect style="position:absolute;left:1134;top:184;width:5;height:5" filled="true" fillcolor="#e2e2e2" stroked="false">
              <v:fill type="solid"/>
            </v:rect>
            <v:line style="position:absolute" from="1139,187" to="10769,187" stroked="true" strokeweight=".24pt" strokecolor="#e2e2e2">
              <v:stroke dashstyle="solid"/>
            </v:line>
            <v:rect style="position:absolute;left:10768;top:184;width:5;height:5" filled="true" fillcolor="#e2e2e2" stroked="false">
              <v:fill type="solid"/>
            </v:rect>
            <v:rect style="position:absolute;left:10768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numPr>
          <w:ilvl w:val="0"/>
          <w:numId w:val="2"/>
        </w:numPr>
        <w:tabs>
          <w:tab w:pos="519" w:val="left" w:leader="none"/>
        </w:tabs>
        <w:spacing w:line="240" w:lineRule="auto" w:before="39" w:after="0"/>
        <w:ind w:left="518" w:right="0" w:hanging="304"/>
        <w:jc w:val="left"/>
      </w:pPr>
      <w:r>
        <w:rPr>
          <w:shd w:fill="D9D9D9" w:color="auto" w:val="clear"/>
        </w:rPr>
        <w:t>為何樹分析</w:t>
      </w:r>
    </w:p>
    <w:p>
      <w:pPr>
        <w:pStyle w:val="BodyText"/>
        <w:spacing w:before="1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720090</wp:posOffset>
            </wp:positionH>
            <wp:positionV relativeFrom="paragraph">
              <wp:posOffset>176551</wp:posOffset>
            </wp:positionV>
            <wp:extent cx="5040970" cy="418185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970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0" w:footer="866" w:top="1220" w:bottom="1060" w:left="920" w:right="900"/>
        </w:sectPr>
      </w:pPr>
    </w:p>
    <w:p>
      <w:pPr>
        <w:pStyle w:val="BodyText"/>
        <w:spacing w:line="428" w:lineRule="exact" w:before="16"/>
        <w:ind w:left="214"/>
      </w:pPr>
      <w:r>
        <w:rPr/>
        <w:pict>
          <v:shape style="position:absolute;margin-left:56.700001pt;margin-top:324.959991pt;width:63.3pt;height:20.8pt;mso-position-horizontal-relative:page;mso-position-vertical-relative:page;z-index:1288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5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變更分析</w:t>
                  </w:r>
                </w:p>
              </w:txbxContent>
            </v:textbox>
            <v:fill type="solid"/>
            <w10:wrap type="none"/>
          </v:shape>
        </w:pict>
      </w:r>
      <w:r>
        <w:rPr/>
        <w:t>關鍵違規事項：</w:t>
      </w:r>
    </w:p>
    <w:p>
      <w:pPr>
        <w:pStyle w:val="Heading1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415" w:lineRule="exact" w:before="0" w:after="0"/>
        <w:ind w:left="934" w:right="0" w:hanging="360"/>
        <w:jc w:val="left"/>
      </w:pPr>
      <w:r>
        <w:rPr>
          <w:spacing w:val="-1"/>
        </w:rPr>
        <w:t>違反「職業安全衛生設施規則」第 </w:t>
      </w:r>
      <w:r>
        <w:rPr>
          <w:rFonts w:ascii="Calibri" w:hAnsi="Calibri" w:eastAsia="Calibri"/>
        </w:rPr>
        <w:t>324-6</w:t>
      </w:r>
      <w:r>
        <w:rPr>
          <w:rFonts w:ascii="Calibri" w:hAnsi="Calibri" w:eastAsia="Calibri"/>
          <w:spacing w:val="5"/>
        </w:rPr>
        <w:t> </w:t>
      </w:r>
      <w:r>
        <w:rPr/>
        <w:t>條：未採取高溫作業預防措施</w:t>
      </w: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415" w:lineRule="exact" w:before="0" w:after="0"/>
        <w:ind w:left="934" w:right="0" w:hanging="360"/>
        <w:jc w:val="left"/>
        <w:rPr>
          <w:b/>
          <w:sz w:val="24"/>
        </w:rPr>
      </w:pPr>
      <w:r>
        <w:rPr>
          <w:b/>
          <w:sz w:val="24"/>
        </w:rPr>
        <w:t>抵觸「高氣溫戶外作業勞工熱危害預防指引」：熱指數達四級風險仍持續作業</w:t>
      </w:r>
    </w:p>
    <w:p>
      <w:pPr>
        <w:spacing w:line="428" w:lineRule="exact" w:before="0"/>
        <w:ind w:left="214" w:right="0" w:firstLine="0"/>
        <w:jc w:val="left"/>
        <w:rPr>
          <w:b/>
          <w:sz w:val="24"/>
        </w:rPr>
      </w:pPr>
      <w:r>
        <w:rPr/>
        <w:pict>
          <v:shape style="position:absolute;margin-left:56.700001pt;margin-top:47.407722pt;width:63.3pt;height:20.8pt;mso-position-horizontal-relative:page;mso-position-vertical-relative:paragraph;z-index:1312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4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屏障分析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4"/>
        </w:rPr>
        <w:t>根本原因鏈：</w:t>
      </w:r>
      <w:r>
        <w:rPr>
          <w:b/>
          <w:sz w:val="24"/>
        </w:rPr>
        <w:t>極端高溫→防護不足→管理失效→資源分配不當→安全文化缺失</w:t>
      </w:r>
    </w:p>
    <w:p>
      <w:pPr>
        <w:pStyle w:val="BodyText"/>
        <w:spacing w:before="11"/>
        <w:rPr>
          <w:b/>
          <w:sz w:val="6"/>
        </w:rPr>
      </w:pPr>
      <w:r>
        <w:rPr/>
        <w:pict>
          <v:group style="position:absolute;margin-left:56.700001pt;margin-top:8.083565pt;width:482pt;height:.8pt;mso-position-horizontal-relative:page;mso-position-vertical-relative:paragraph;z-index:-904;mso-wrap-distance-left:0;mso-wrap-distance-right:0" coordorigin="1134,162" coordsize="9640,16">
            <v:line style="position:absolute" from="1134,170" to="10774,170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4" to="10769,164" stroked="true" strokeweight=".24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6;width:5;height:6" filled="true" fillcolor="#9f9f9f" stroked="false">
              <v:fill type="solid"/>
            </v:rect>
            <v:rect style="position:absolute;left:10768;top:166;width:5;height:6" filled="true" fillcolor="#e2e2e2" stroked="false">
              <v:fill type="solid"/>
            </v:rect>
            <v:rect style="position:absolute;left:1134;top:172;width:5;height:5" filled="true" fillcolor="#9f9f9f" stroked="false">
              <v:fill type="solid"/>
            </v:rect>
            <v:rect style="position:absolute;left:1134;top:172;width:5;height:5" filled="true" fillcolor="#e2e2e2" stroked="false">
              <v:fill type="solid"/>
            </v:rect>
            <v:line style="position:absolute" from="1139,175" to="10769,175" stroked="true" strokeweight=".24pt" strokecolor="#e2e2e2">
              <v:stroke dashstyle="solid"/>
            </v:line>
            <v:rect style="position:absolute;left:10768;top:172;width:5;height:5" filled="true" fillcolor="#e2e2e2" stroked="false">
              <v:fill type="solid"/>
            </v:rect>
            <v:rect style="position:absolute;left:10768;top:17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816"/>
        <w:gridCol w:w="1416"/>
        <w:gridCol w:w="2016"/>
      </w:tblGrid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影響分析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物理屏障</w:t>
            </w:r>
          </w:p>
        </w:tc>
        <w:tc>
          <w:tcPr>
            <w:tcW w:w="18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遮陽設備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未提供</w:t>
            </w:r>
          </w:p>
        </w:tc>
        <w:tc>
          <w:tcPr>
            <w:tcW w:w="20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直接暴露於高溫環境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行政管理屏障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高溫作業輪換制度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未制定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連續作業導致熱累積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程式性屏障</w:t>
            </w:r>
          </w:p>
        </w:tc>
        <w:tc>
          <w:tcPr>
            <w:tcW w:w="18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飲水與休息程式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未執行</w:t>
            </w:r>
          </w:p>
        </w:tc>
        <w:tc>
          <w:tcPr>
            <w:tcW w:w="20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脫水與電解質失衡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緊急應變屏障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中暑急救措施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未訓練或啟動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延誤救治</w:t>
            </w:r>
          </w:p>
        </w:tc>
      </w:tr>
    </w:tbl>
    <w:p>
      <w:pPr>
        <w:pStyle w:val="BodyText"/>
        <w:spacing w:before="5"/>
        <w:rPr>
          <w:b/>
          <w:sz w:val="7"/>
        </w:rPr>
      </w:pPr>
      <w:r>
        <w:rPr/>
        <w:pict>
          <v:group style="position:absolute;margin-left:56.700001pt;margin-top:8.68pt;width:482pt;height:.8pt;mso-position-horizontal-relative:page;mso-position-vertical-relative:paragraph;z-index:-880;mso-wrap-distance-left:0;mso-wrap-distance-right:0" coordorigin="1134,174" coordsize="9640,16">
            <v:line style="position:absolute" from="1134,182" to="10774,182" stroked="true" strokeweight=".8pt" strokecolor="#9f9f9f">
              <v:stroke dashstyle="solid"/>
            </v:line>
            <v:rect style="position:absolute;left:1134;top:174;width:5;height:5" filled="true" fillcolor="#9f9f9f" stroked="false">
              <v:fill type="solid"/>
            </v:rect>
            <v:rect style="position:absolute;left:1134;top:174;width:5;height:5" filled="true" fillcolor="#9f9f9f" stroked="false">
              <v:fill type="solid"/>
            </v:rect>
            <v:line style="position:absolute" from="1139,176" to="10769,176" stroked="true" strokeweight=".239pt" strokecolor="#9f9f9f">
              <v:stroke dashstyle="solid"/>
            </v:line>
            <v:rect style="position:absolute;left:10768;top:174;width:5;height:5" filled="true" fillcolor="#e2e2e2" stroked="false">
              <v:fill type="solid"/>
            </v:rect>
            <v:rect style="position:absolute;left:10768;top:174;width:5;height:5" filled="true" fillcolor="#9f9f9f" stroked="false">
              <v:fill type="solid"/>
            </v:rect>
            <v:rect style="position:absolute;left:1134;top:178;width:5;height:7" filled="true" fillcolor="#9f9f9f" stroked="false">
              <v:fill type="solid"/>
            </v:rect>
            <v:rect style="position:absolute;left:10768;top:178;width:5;height:7" filled="true" fillcolor="#e2e2e2" stroked="false">
              <v:fill type="solid"/>
            </v:rect>
            <v:rect style="position:absolute;left:1134;top:184;width:5;height:5" filled="true" fillcolor="#9f9f9f" stroked="false">
              <v:fill type="solid"/>
            </v:rect>
            <v:rect style="position:absolute;left:1134;top:184;width:5;height:5" filled="true" fillcolor="#e2e2e2" stroked="false">
              <v:fill type="solid"/>
            </v:rect>
            <v:line style="position:absolute" from="1139,187" to="10769,187" stroked="true" strokeweight=".239pt" strokecolor="#e2e2e2">
              <v:stroke dashstyle="solid"/>
            </v:line>
            <v:rect style="position:absolute;left:10768;top:184;width:5;height:5" filled="true" fillcolor="#e2e2e2" stroked="false">
              <v:fill type="solid"/>
            </v:rect>
            <v:rect style="position:absolute;left:10768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"/>
        <w:gridCol w:w="1816"/>
        <w:gridCol w:w="1816"/>
        <w:gridCol w:w="1416"/>
        <w:gridCol w:w="1616"/>
      </w:tblGrid>
      <w:tr>
        <w:trPr>
          <w:trHeight w:val="346" w:hRule="atLeast"/>
        </w:trPr>
        <w:tc>
          <w:tcPr>
            <w:tcW w:w="8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8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理想狀況（假設）</w:t>
            </w:r>
          </w:p>
        </w:tc>
        <w:tc>
          <w:tcPr>
            <w:tcW w:w="14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差異（變更）</w:t>
            </w:r>
          </w:p>
        </w:tc>
        <w:tc>
          <w:tcPr>
            <w:tcW w:w="1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效果評估</w:t>
            </w:r>
          </w:p>
        </w:tc>
      </w:tr>
      <w:tr>
        <w:trPr>
          <w:trHeight w:val="346" w:hRule="atLeast"/>
        </w:trPr>
        <w:tc>
          <w:tcPr>
            <w:tcW w:w="868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</w:tc>
        <w:tc>
          <w:tcPr>
            <w:tcW w:w="18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高溫持續作業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實施輪換與遮陽</w:t>
            </w:r>
          </w:p>
        </w:tc>
        <w:tc>
          <w:tcPr>
            <w:tcW w:w="14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無防護措施</w:t>
            </w:r>
          </w:p>
        </w:tc>
        <w:tc>
          <w:tcPr>
            <w:tcW w:w="1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熱衰竭風險增加</w:t>
            </w:r>
          </w:p>
        </w:tc>
      </w:tr>
      <w:tr>
        <w:trPr>
          <w:trHeight w:val="345" w:hRule="atLeast"/>
        </w:trPr>
        <w:tc>
          <w:tcPr>
            <w:tcW w:w="868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WHEN</w:t>
            </w:r>
          </w:p>
        </w:tc>
        <w:tc>
          <w:tcPr>
            <w:tcW w:w="18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中午高溫時段作業</w:t>
            </w:r>
          </w:p>
        </w:tc>
        <w:tc>
          <w:tcPr>
            <w:tcW w:w="18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避開高溫時段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未調整工時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極端熱暴露</w:t>
            </w:r>
          </w:p>
        </w:tc>
      </w:tr>
      <w:tr>
        <w:trPr>
          <w:trHeight w:val="346" w:hRule="atLeast"/>
        </w:trPr>
        <w:tc>
          <w:tcPr>
            <w:tcW w:w="868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WHERE</w:t>
            </w:r>
          </w:p>
        </w:tc>
        <w:tc>
          <w:tcPr>
            <w:tcW w:w="18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戶外無遮陽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提供遮陽棚</w:t>
            </w:r>
          </w:p>
        </w:tc>
        <w:tc>
          <w:tcPr>
            <w:tcW w:w="14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暴露環境</w:t>
            </w:r>
          </w:p>
        </w:tc>
        <w:tc>
          <w:tcPr>
            <w:tcW w:w="1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直接陽光照射</w:t>
            </w:r>
          </w:p>
        </w:tc>
      </w:tr>
      <w:tr>
        <w:trPr>
          <w:trHeight w:val="346" w:hRule="atLeast"/>
        </w:trPr>
        <w:tc>
          <w:tcPr>
            <w:tcW w:w="868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WHO</w:t>
            </w:r>
          </w:p>
        </w:tc>
        <w:tc>
          <w:tcPr>
            <w:tcW w:w="18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賴○○無健康監測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定期健康檢查</w:t>
            </w:r>
          </w:p>
        </w:tc>
        <w:tc>
          <w:tcPr>
            <w:tcW w:w="14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未監測體徵</w:t>
            </w:r>
          </w:p>
        </w:tc>
        <w:tc>
          <w:tcPr>
            <w:tcW w:w="1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未能早期預警</w:t>
            </w:r>
          </w:p>
        </w:tc>
      </w:tr>
    </w:tbl>
    <w:p>
      <w:pPr>
        <w:pStyle w:val="BodyText"/>
        <w:spacing w:before="5"/>
        <w:rPr>
          <w:b/>
          <w:sz w:val="7"/>
        </w:rPr>
      </w:pPr>
      <w:r>
        <w:rPr/>
        <w:pict>
          <v:group style="position:absolute;margin-left:56.700001pt;margin-top:8.7pt;width:482pt;height:.8pt;mso-position-horizontal-relative:page;mso-position-vertical-relative:paragraph;z-index:-856;mso-wrap-distance-left:0;mso-wrap-distance-right:0" coordorigin="1134,174" coordsize="9640,16">
            <v:line style="position:absolute" from="1134,182" to="10774,182" stroked="true" strokeweight=".75pt" strokecolor="#9f9f9f">
              <v:stroke dashstyle="solid"/>
            </v:line>
            <v:rect style="position:absolute;left:1134;top:174;width:5;height:5" filled="true" fillcolor="#9f9f9f" stroked="false">
              <v:fill type="solid"/>
            </v:rect>
            <v:rect style="position:absolute;left:1134;top:174;width:5;height:5" filled="true" fillcolor="#9f9f9f" stroked="false">
              <v:fill type="solid"/>
            </v:rect>
            <v:line style="position:absolute" from="1139,176" to="10769,176" stroked="true" strokeweight=".24pt" strokecolor="#9f9f9f">
              <v:stroke dashstyle="solid"/>
            </v:line>
            <v:rect style="position:absolute;left:10768;top:174;width:5;height:5" filled="true" fillcolor="#e2e2e2" stroked="false">
              <v:fill type="solid"/>
            </v:rect>
            <v:rect style="position:absolute;left:10768;top:174;width:5;height:5" filled="true" fillcolor="#9f9f9f" stroked="false">
              <v:fill type="solid"/>
            </v:rect>
            <v:rect style="position:absolute;left:1134;top:178;width:5;height:6" filled="true" fillcolor="#9f9f9f" stroked="false">
              <v:fill type="solid"/>
            </v:rect>
            <v:rect style="position:absolute;left:10768;top:178;width:5;height:6" filled="true" fillcolor="#e2e2e2" stroked="false">
              <v:fill type="solid"/>
            </v:rect>
            <v:rect style="position:absolute;left:1134;top:184;width:5;height:5" filled="true" fillcolor="#9f9f9f" stroked="false">
              <v:fill type="solid"/>
            </v:rect>
            <v:rect style="position:absolute;left:1134;top:184;width:5;height:5" filled="true" fillcolor="#e2e2e2" stroked="false">
              <v:fill type="solid"/>
            </v:rect>
            <v:line style="position:absolute" from="1139,187" to="10769,187" stroked="true" strokeweight=".24pt" strokecolor="#e2e2e2">
              <v:stroke dashstyle="solid"/>
            </v:line>
            <v:rect style="position:absolute;left:10768;top:184;width:5;height:5" filled="true" fillcolor="#e2e2e2" stroked="false">
              <v:fill type="solid"/>
            </v:rect>
            <v:rect style="position:absolute;left:10768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2817"/>
        <w:gridCol w:w="2037"/>
      </w:tblGrid>
      <w:tr>
        <w:trPr>
          <w:trHeight w:val="345" w:hRule="atLeast"/>
        </w:trPr>
        <w:tc>
          <w:tcPr>
            <w:tcW w:w="12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失效類型</w:t>
            </w:r>
          </w:p>
        </w:tc>
        <w:tc>
          <w:tcPr>
            <w:tcW w:w="28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可能原因</w:t>
            </w:r>
          </w:p>
        </w:tc>
        <w:tc>
          <w:tcPr>
            <w:tcW w:w="2037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根本原因分析</w:t>
            </w:r>
          </w:p>
        </w:tc>
      </w:tr>
      <w:tr>
        <w:trPr>
          <w:trHeight w:val="346" w:hRule="atLeast"/>
        </w:trPr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未遵循高溫作業規範（假設）</w:t>
            </w:r>
          </w:p>
        </w:tc>
        <w:tc>
          <w:tcPr>
            <w:tcW w:w="2037" w:type="dxa"/>
          </w:tcPr>
          <w:p>
            <w:pPr>
              <w:pStyle w:val="TableParagraph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公司未提供明確 </w:t>
            </w:r>
            <w:r>
              <w:rPr>
                <w:rFonts w:ascii="Segoe UI" w:eastAsia="Segoe UI"/>
                <w:sz w:val="20"/>
              </w:rPr>
              <w:t>SOP</w:t>
            </w:r>
          </w:p>
        </w:tc>
      </w:tr>
      <w:tr>
        <w:trPr>
          <w:trHeight w:val="345" w:hRule="atLeast"/>
        </w:trPr>
        <w:tc>
          <w:tcPr>
            <w:tcW w:w="12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知識性錯誤</w:t>
            </w:r>
          </w:p>
        </w:tc>
        <w:tc>
          <w:tcPr>
            <w:tcW w:w="28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未識別熱衰竭症狀</w:t>
            </w:r>
          </w:p>
        </w:tc>
        <w:tc>
          <w:tcPr>
            <w:tcW w:w="2037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缺乏安全教育訓練</w:t>
            </w:r>
          </w:p>
        </w:tc>
      </w:tr>
      <w:tr>
        <w:trPr>
          <w:trHeight w:val="346" w:hRule="atLeast"/>
        </w:trPr>
        <w:tc>
          <w:tcPr>
            <w:tcW w:w="1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違規行為</w:t>
            </w:r>
          </w:p>
        </w:tc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未主動要求休息（假設）</w:t>
            </w:r>
          </w:p>
        </w:tc>
        <w:tc>
          <w:tcPr>
            <w:tcW w:w="203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時間壓力或文化容忍</w:t>
            </w:r>
          </w:p>
        </w:tc>
      </w:tr>
    </w:tbl>
    <w:p>
      <w:pPr>
        <w:pStyle w:val="BodyText"/>
        <w:spacing w:before="5"/>
        <w:rPr>
          <w:b/>
          <w:sz w:val="7"/>
        </w:rPr>
      </w:pPr>
      <w:r>
        <w:rPr/>
        <w:pict>
          <v:group style="position:absolute;margin-left:56.700001pt;margin-top:8.701pt;width:482pt;height:.8pt;mso-position-horizontal-relative:page;mso-position-vertical-relative:paragraph;z-index:-832;mso-wrap-distance-left:0;mso-wrap-distance-right:0" coordorigin="1134,174" coordsize="9640,16">
            <v:line style="position:absolute" from="1134,182" to="10774,182" stroked="true" strokeweight=".75pt" strokecolor="#9f9f9f">
              <v:stroke dashstyle="solid"/>
            </v:line>
            <v:rect style="position:absolute;left:1134;top:174;width:5;height:5" filled="true" fillcolor="#9f9f9f" stroked="false">
              <v:fill type="solid"/>
            </v:rect>
            <v:rect style="position:absolute;left:1134;top:174;width:5;height:5" filled="true" fillcolor="#9f9f9f" stroked="false">
              <v:fill type="solid"/>
            </v:rect>
            <v:line style="position:absolute" from="1139,176" to="10769,176" stroked="true" strokeweight=".239pt" strokecolor="#9f9f9f">
              <v:stroke dashstyle="solid"/>
            </v:line>
            <v:rect style="position:absolute;left:10768;top:174;width:5;height:5" filled="true" fillcolor="#e2e2e2" stroked="false">
              <v:fill type="solid"/>
            </v:rect>
            <v:rect style="position:absolute;left:10768;top:174;width:5;height:5" filled="true" fillcolor="#9f9f9f" stroked="false">
              <v:fill type="solid"/>
            </v:rect>
            <v:rect style="position:absolute;left:1134;top:178;width:5;height:7" filled="true" fillcolor="#9f9f9f" stroked="false">
              <v:fill type="solid"/>
            </v:rect>
            <v:rect style="position:absolute;left:10768;top:178;width:5;height:7" filled="true" fillcolor="#e2e2e2" stroked="false">
              <v:fill type="solid"/>
            </v:rect>
            <v:rect style="position:absolute;left:1134;top:184;width:5;height:5" filled="true" fillcolor="#9f9f9f" stroked="false">
              <v:fill type="solid"/>
            </v:rect>
            <v:rect style="position:absolute;left:1134;top:184;width:5;height:5" filled="true" fillcolor="#e2e2e2" stroked="false">
              <v:fill type="solid"/>
            </v:rect>
            <v:line style="position:absolute" from="1139,187" to="10769,187" stroked="true" strokeweight=".239pt" strokecolor="#e2e2e2">
              <v:stroke dashstyle="solid"/>
            </v:line>
            <v:rect style="position:absolute;left:10768;top:184;width:5;height:5" filled="true" fillcolor="#e2e2e2" stroked="false">
              <v:fill type="solid"/>
            </v:rect>
            <v:rect style="position:absolute;left:10768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428" w:lineRule="exact" w:before="40" w:after="0"/>
        <w:ind w:left="518" w:right="0" w:hanging="304"/>
        <w:jc w:val="left"/>
        <w:rPr>
          <w:b/>
          <w:sz w:val="24"/>
        </w:rPr>
      </w:pPr>
      <w:r>
        <w:rPr/>
        <w:pict>
          <v:shape style="position:absolute;margin-left:56.700001pt;margin-top:-116.379066pt;width:87.3pt;height:20.8pt;mso-position-horizontal-relative:page;mso-position-vertical-relative:paragraph;z-index:1264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6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人為失效分析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  <w:shd w:fill="D9D9D9" w:color="auto" w:val="clear"/>
        </w:rPr>
        <w:t>根本原因探討</w:t>
      </w:r>
    </w:p>
    <w:p>
      <w:pPr>
        <w:spacing w:line="225" w:lineRule="auto" w:before="6"/>
        <w:ind w:left="213" w:right="5070" w:firstLine="0"/>
        <w:jc w:val="left"/>
        <w:rPr>
          <w:sz w:val="24"/>
        </w:rPr>
      </w:pPr>
      <w:r>
        <w:rPr>
          <w:b/>
          <w:sz w:val="24"/>
        </w:rPr>
        <w:t>立即原因</w:t>
      </w:r>
      <w:r>
        <w:rPr>
          <w:sz w:val="24"/>
        </w:rPr>
        <w:t>：高溫環境下連續作業導致熱衰竭。</w:t>
      </w:r>
      <w:r>
        <w:rPr>
          <w:b/>
          <w:sz w:val="24"/>
        </w:rPr>
        <w:t>構成原因</w:t>
      </w:r>
      <w:r>
        <w:rPr>
          <w:sz w:val="24"/>
        </w:rPr>
        <w:t>：</w:t>
      </w:r>
    </w:p>
    <w:p>
      <w:pPr>
        <w:pStyle w:val="Heading1"/>
        <w:numPr>
          <w:ilvl w:val="1"/>
          <w:numId w:val="3"/>
        </w:numPr>
        <w:tabs>
          <w:tab w:pos="1632" w:val="left" w:leader="none"/>
          <w:tab w:pos="1633" w:val="left" w:leader="none"/>
        </w:tabs>
        <w:spacing w:line="410" w:lineRule="exact" w:before="0" w:after="0"/>
        <w:ind w:left="1632" w:right="0" w:hanging="568"/>
        <w:jc w:val="left"/>
      </w:pPr>
      <w:bookmarkStart w:name="1. 缺乏遮陽設備、輪換制度、飲水補充。" w:id="1"/>
      <w:bookmarkEnd w:id="1"/>
      <w:r>
        <w:rPr>
          <w:b w:val="0"/>
        </w:rPr>
      </w:r>
      <w:bookmarkStart w:name="1. 缺乏遮陽設備、輪換制度、飲水補充。" w:id="2"/>
      <w:bookmarkEnd w:id="2"/>
      <w:r>
        <w:rPr/>
        <w:t>缺乏遮陽設備、輪換制度、飲水補充。</w:t>
      </w:r>
    </w:p>
    <w:p>
      <w:pPr>
        <w:pStyle w:val="ListParagraph"/>
        <w:numPr>
          <w:ilvl w:val="1"/>
          <w:numId w:val="3"/>
        </w:numPr>
        <w:tabs>
          <w:tab w:pos="1632" w:val="left" w:leader="none"/>
          <w:tab w:pos="1633" w:val="left" w:leader="none"/>
        </w:tabs>
        <w:spacing w:line="225" w:lineRule="auto" w:before="6" w:after="0"/>
        <w:ind w:left="214" w:right="6052" w:firstLine="850"/>
        <w:jc w:val="left"/>
        <w:rPr>
          <w:sz w:val="24"/>
        </w:rPr>
      </w:pPr>
      <w:bookmarkStart w:name="2. 未實施緊急應變程式。" w:id="3"/>
      <w:bookmarkEnd w:id="3"/>
      <w:r>
        <w:rPr/>
      </w:r>
      <w:bookmarkStart w:name="2. 未實施緊急應變程式。" w:id="4"/>
      <w:bookmarkEnd w:id="4"/>
      <w:r>
        <w:rPr>
          <w:b/>
          <w:spacing w:val="-2"/>
          <w:sz w:val="24"/>
        </w:rPr>
        <w:t>未實施緊急應變程式。</w:t>
      </w:r>
      <w:r>
        <w:rPr>
          <w:b/>
          <w:sz w:val="24"/>
        </w:rPr>
        <w:t>根本原因</w:t>
      </w:r>
      <w:r>
        <w:rPr>
          <w:sz w:val="24"/>
        </w:rPr>
        <w:t>：</w:t>
      </w:r>
    </w:p>
    <w:p>
      <w:pPr>
        <w:pStyle w:val="ListParagraph"/>
        <w:numPr>
          <w:ilvl w:val="0"/>
          <w:numId w:val="4"/>
        </w:numPr>
        <w:tabs>
          <w:tab w:pos="1632" w:val="left" w:leader="none"/>
          <w:tab w:pos="1633" w:val="left" w:leader="none"/>
        </w:tabs>
        <w:spacing w:line="410" w:lineRule="exact" w:before="0" w:after="0"/>
        <w:ind w:left="1632" w:right="0" w:hanging="568"/>
        <w:jc w:val="left"/>
        <w:rPr>
          <w:b/>
          <w:sz w:val="24"/>
        </w:rPr>
      </w:pPr>
      <w:bookmarkStart w:name="1. 管理系統缺失：未建立高溫作業風險評估與控制程式。" w:id="5"/>
      <w:bookmarkEnd w:id="5"/>
      <w:r>
        <w:rPr/>
      </w:r>
      <w:bookmarkStart w:name="1. 管理系統缺失：未建立高溫作業風險評估與控制程式。" w:id="6"/>
      <w:bookmarkEnd w:id="6"/>
      <w:r>
        <w:rPr>
          <w:b/>
          <w:sz w:val="24"/>
        </w:rPr>
        <w:t>管理系統缺失：未建立高溫作業風險評估與控制程式。</w:t>
      </w:r>
    </w:p>
    <w:p>
      <w:pPr>
        <w:pStyle w:val="ListParagraph"/>
        <w:numPr>
          <w:ilvl w:val="0"/>
          <w:numId w:val="4"/>
        </w:numPr>
        <w:tabs>
          <w:tab w:pos="1632" w:val="left" w:leader="none"/>
          <w:tab w:pos="1633" w:val="left" w:leader="none"/>
        </w:tabs>
        <w:spacing w:line="428" w:lineRule="exact" w:before="0" w:after="0"/>
        <w:ind w:left="1632" w:right="0" w:hanging="568"/>
        <w:jc w:val="left"/>
        <w:rPr>
          <w:b/>
          <w:sz w:val="24"/>
        </w:rPr>
      </w:pPr>
      <w:bookmarkStart w:name="2. 組織文化：對熱危害重視不足，安全資源分配不足。" w:id="7"/>
      <w:bookmarkEnd w:id="7"/>
      <w:r>
        <w:rPr/>
      </w:r>
      <w:bookmarkStart w:name="2. 組織文化：對熱危害重視不足，安全資源分配不足。" w:id="8"/>
      <w:bookmarkEnd w:id="8"/>
      <w:r>
        <w:rPr>
          <w:b/>
          <w:sz w:val="24"/>
        </w:rPr>
        <w:t>組織文化：對熱危害重視不足，安全資源分配不足。</w:t>
      </w:r>
    </w:p>
    <w:p>
      <w:pPr>
        <w:pStyle w:val="BodyText"/>
        <w:spacing w:before="11"/>
        <w:rPr>
          <w:b/>
          <w:sz w:val="6"/>
        </w:rPr>
      </w:pPr>
      <w:r>
        <w:rPr/>
        <w:pict>
          <v:group style="position:absolute;margin-left:56.700001pt;margin-top:8.059924pt;width:482pt;height:.8pt;mso-position-horizontal-relative:page;mso-position-vertical-relative:paragraph;z-index:-808;mso-wrap-distance-left:0;mso-wrap-distance-right:0" coordorigin="1134,161" coordsize="9640,16">
            <v:line style="position:absolute" from="1134,169" to="10774,169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4" to="10769,164" stroked="true" strokeweight=".24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6;width:5;height:6" filled="true" fillcolor="#9f9f9f" stroked="false">
              <v:fill type="solid"/>
            </v:rect>
            <v:rect style="position:absolute;left:10768;top:166;width:5;height:6" filled="true" fillcolor="#e2e2e2" stroked="false">
              <v:fill type="solid"/>
            </v:rect>
            <v:rect style="position:absolute;left:1134;top:172;width:5;height:5" filled="true" fillcolor="#9f9f9f" stroked="false">
              <v:fill type="solid"/>
            </v:rect>
            <v:rect style="position:absolute;left:1134;top:172;width:5;height:5" filled="true" fillcolor="#e2e2e2" stroked="false">
              <v:fill type="solid"/>
            </v:rect>
            <v:line style="position:absolute" from="1139,174" to="10769,174" stroked="true" strokeweight=".24pt" strokecolor="#e2e2e2">
              <v:stroke dashstyle="solid"/>
            </v:line>
            <v:rect style="position:absolute;left:10768;top:172;width:5;height:5" filled="true" fillcolor="#e2e2e2" stroked="false">
              <v:fill type="solid"/>
            </v:rect>
            <v:rect style="position:absolute;left:10768;top:17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ind w:left="214"/>
      </w:pPr>
      <w:r>
        <w:rPr/>
        <w:t>本回答由 </w:t>
      </w:r>
      <w:r>
        <w:rPr>
          <w:rFonts w:ascii="Calibri" w:eastAsia="Calibri"/>
        </w:rPr>
        <w:t>AI </w:t>
      </w:r>
      <w:r>
        <w:rPr/>
        <w:t>生成，內容僅供參考，請仔細甄別。</w:t>
      </w:r>
    </w:p>
    <w:sectPr>
      <w:pgSz w:w="11910" w:h="16840"/>
      <w:pgMar w:header="0" w:footer="866" w:top="1520" w:bottom="106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40015pt;margin-top:787.625pt;width:9.1pt;height:12.05pt;mso-position-horizontal-relative:page;mso-position-vertical-relative:page;z-index:-12472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632" w:hanging="56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484" w:hanging="5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29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73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8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3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7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2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7" w:hanging="568"/>
      </w:pPr>
      <w:rPr>
        <w:rFonts w:hint="default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518" w:hanging="305"/>
        <w:jc w:val="left"/>
      </w:pPr>
      <w:rPr>
        <w:rFonts w:hint="default"/>
        <w:spacing w:val="-1"/>
        <w:highlight w:val="lightGray"/>
      </w:rPr>
    </w:lvl>
    <w:lvl w:ilvl="1">
      <w:start w:val="1"/>
      <w:numFmt w:val="decimal"/>
      <w:lvlText w:val="%2."/>
      <w:lvlJc w:val="left"/>
      <w:pPr>
        <w:ind w:left="1632" w:hanging="56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578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6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5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3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2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0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09" w:hanging="568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518" w:hanging="305"/>
        <w:jc w:val="left"/>
      </w:pPr>
      <w:rPr>
        <w:rFonts w:hint="default"/>
        <w:spacing w:val="-1"/>
        <w:highlight w:val="lightGray"/>
      </w:rPr>
    </w:lvl>
    <w:lvl w:ilvl="1">
      <w:start w:val="0"/>
      <w:numFmt w:val="bullet"/>
      <w:lvlText w:val=""/>
      <w:lvlJc w:val="left"/>
      <w:pPr>
        <w:ind w:left="934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2" w:hanging="239"/>
        <w:jc w:val="left"/>
      </w:pPr>
      <w:rPr>
        <w:rFonts w:hint="default"/>
        <w:spacing w:val="-1"/>
        <w:highlight w:val="lightGray"/>
      </w:rPr>
    </w:lvl>
    <w:lvl w:ilvl="1">
      <w:start w:val="1"/>
      <w:numFmt w:val="decimal"/>
      <w:lvlText w:val="%2."/>
      <w:lvlJc w:val="left"/>
      <w:pPr>
        <w:ind w:left="9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o"/>
      <w:lvlJc w:val="left"/>
      <w:pPr>
        <w:ind w:left="165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ind w:left="16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6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15" w:lineRule="exact"/>
      <w:ind w:left="934" w:hanging="360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934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spacing w:line="326" w:lineRule="exact"/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2025-07-25T00:50:49Z</dcterms:created>
  <dcterms:modified xsi:type="dcterms:W3CDTF">2025-07-25T00:50:49Z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