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"/>
        <w:ind w:left="3359" w:right="3338" w:firstLine="0"/>
        <w:jc w:val="center"/>
        <w:rPr>
          <w:b/>
          <w:sz w:val="28"/>
        </w:rPr>
      </w:pPr>
      <w:r>
        <w:rPr>
          <w:b/>
          <w:sz w:val="28"/>
        </w:rPr>
        <w:t>熱疾病案 </w:t>
      </w:r>
      <w:r>
        <w:rPr>
          <w:rFonts w:ascii="Calibri" w:eastAsia="Calibri"/>
          <w:b/>
          <w:sz w:val="28"/>
        </w:rPr>
        <w:t>2_</w:t>
      </w:r>
      <w:r>
        <w:rPr>
          <w:b/>
          <w:sz w:val="28"/>
        </w:rPr>
        <w:t>分析參考</w:t>
      </w:r>
    </w:p>
    <w:p>
      <w:pPr>
        <w:pStyle w:val="Heading1"/>
        <w:spacing w:line="240" w:lineRule="auto" w:before="313"/>
        <w:ind w:left="1434"/>
      </w:pPr>
      <w:r>
        <w:rPr/>
        <w:t>從事戶外道路災後清理作業發生熱休克死亡災害調查分析報告</w:t>
      </w:r>
    </w:p>
    <w:p>
      <w:pPr>
        <w:spacing w:line="225" w:lineRule="auto" w:before="286"/>
        <w:ind w:left="138" w:right="247" w:firstLine="0"/>
        <w:jc w:val="both"/>
        <w:rPr>
          <w:sz w:val="24"/>
        </w:rPr>
      </w:pPr>
      <w:r>
        <w:rPr>
          <w:b/>
          <w:sz w:val="24"/>
        </w:rPr>
        <w:t>重要提醒：本分析報告是基於所提供案例的有限資訊，並結合事故調查的專業方法論進行。部分內容為根據邏輯與經驗所做的合理推斷，並會明確標示為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推斷</w:t>
      </w:r>
      <w:r>
        <w:rPr>
          <w:rFonts w:ascii="Calibri" w:eastAsia="Calibri"/>
          <w:b/>
          <w:sz w:val="24"/>
        </w:rPr>
        <w:t>)</w:t>
      </w:r>
      <w:r>
        <w:rPr>
          <w:b/>
          <w:sz w:val="24"/>
        </w:rPr>
        <w:t>或</w:t>
      </w:r>
      <w:r>
        <w:rPr>
          <w:rFonts w:ascii="Calibri" w:eastAsia="Calibri"/>
          <w:b/>
          <w:sz w:val="24"/>
        </w:rPr>
        <w:t>(</w:t>
      </w:r>
      <w:r>
        <w:rPr>
          <w:b/>
          <w:sz w:val="24"/>
        </w:rPr>
        <w:t>假設</w:t>
      </w:r>
      <w:r>
        <w:rPr>
          <w:rFonts w:ascii="Calibri" w:eastAsia="Calibri"/>
          <w:b/>
          <w:sz w:val="24"/>
        </w:rPr>
        <w:t>)</w:t>
      </w:r>
      <w:r>
        <w:rPr>
          <w:sz w:val="24"/>
        </w:rPr>
        <w:t>。一場實際、完整的事故調查，需要更詳盡的現場勘查、人員訪談與物證檢驗來支持所有結論。</w:t>
      </w:r>
    </w:p>
    <w:p>
      <w:pPr>
        <w:pStyle w:val="BodyText"/>
        <w:spacing w:line="428" w:lineRule="exact" w:before="275"/>
        <w:ind w:left="138"/>
        <w:jc w:val="both"/>
      </w:pPr>
      <w:r>
        <w:rPr/>
        <w:t>事故基本資料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5" w:lineRule="exact" w:before="0" w:after="0"/>
        <w:ind w:left="85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行業分類： </w:t>
      </w:r>
      <w:r>
        <w:rPr>
          <w:sz w:val="24"/>
        </w:rPr>
        <w:t>機電、電信及電路設備安裝業  </w:t>
      </w:r>
      <w:r>
        <w:rPr>
          <w:rFonts w:ascii="Calibri" w:hAnsi="Calibri" w:eastAsia="Calibri"/>
          <w:sz w:val="24"/>
        </w:rPr>
        <w:t>(4331)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5" w:lineRule="exact" w:before="0" w:after="0"/>
        <w:ind w:left="85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災害類型： </w:t>
      </w:r>
      <w:r>
        <w:rPr>
          <w:sz w:val="24"/>
        </w:rPr>
        <w:t>與高溫、低溫之接觸  </w:t>
      </w:r>
      <w:r>
        <w:rPr>
          <w:rFonts w:ascii="Calibri" w:hAnsi="Calibri" w:eastAsia="Calibri"/>
          <w:sz w:val="24"/>
        </w:rPr>
        <w:t>(11)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5" w:lineRule="exact" w:before="0" w:after="0"/>
        <w:ind w:left="85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11"/>
          <w:sz w:val="24"/>
        </w:rPr>
        <w:t>媒介物： </w:t>
      </w:r>
      <w:r>
        <w:rPr>
          <w:sz w:val="24"/>
        </w:rPr>
        <w:t>高低溫環境  </w:t>
      </w:r>
      <w:r>
        <w:rPr>
          <w:rFonts w:ascii="Calibri" w:hAnsi="Calibri" w:eastAsia="Calibri"/>
          <w:sz w:val="24"/>
        </w:rPr>
        <w:t>(715)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5" w:lineRule="exact" w:before="0" w:after="0"/>
        <w:ind w:left="858" w:right="0" w:hanging="360"/>
        <w:jc w:val="left"/>
        <w:rPr>
          <w:sz w:val="24"/>
        </w:rPr>
      </w:pPr>
      <w:r>
        <w:rPr>
          <w:b/>
          <w:sz w:val="24"/>
        </w:rPr>
        <w:t>罹災情形： </w:t>
      </w:r>
      <w:r>
        <w:rPr>
          <w:sz w:val="24"/>
        </w:rPr>
        <w:t>死亡 </w:t>
      </w:r>
      <w:r>
        <w:rPr>
          <w:rFonts w:ascii="Calibri" w:hAnsi="Calibri" w:eastAsia="Calibri"/>
          <w:sz w:val="24"/>
        </w:rPr>
        <w:t>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人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5" w:lineRule="exact" w:before="0" w:after="0"/>
        <w:ind w:left="858" w:right="0" w:hanging="360"/>
        <w:jc w:val="left"/>
        <w:rPr>
          <w:rFonts w:ascii="Calibri" w:hAnsi="Calibri" w:eastAsia="Calibri"/>
          <w:sz w:val="24"/>
        </w:rPr>
      </w:pPr>
      <w:r>
        <w:rPr>
          <w:b/>
          <w:spacing w:val="9"/>
          <w:sz w:val="24"/>
        </w:rPr>
        <w:t>事故時間： </w:t>
      </w:r>
      <w:r>
        <w:rPr>
          <w:rFonts w:ascii="Calibri" w:hAnsi="Calibri" w:eastAsia="Calibri"/>
          <w:sz w:val="24"/>
        </w:rPr>
        <w:t>113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年 </w:t>
      </w:r>
      <w:r>
        <w:rPr>
          <w:rFonts w:ascii="Calibri" w:hAnsi="Calibri" w:eastAsia="Calibri"/>
          <w:sz w:val="24"/>
        </w:rPr>
        <w:t>7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30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日，約上午 </w:t>
      </w:r>
      <w:r>
        <w:rPr>
          <w:rFonts w:ascii="Calibri" w:hAnsi="Calibri" w:eastAsia="Calibri"/>
          <w:sz w:val="24"/>
        </w:rPr>
        <w:t>11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30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昏迷時間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5" w:lineRule="exact" w:before="0" w:after="0"/>
        <w:ind w:left="858" w:right="0" w:hanging="360"/>
        <w:jc w:val="left"/>
        <w:rPr>
          <w:sz w:val="24"/>
        </w:rPr>
      </w:pPr>
      <w:r>
        <w:rPr>
          <w:b/>
          <w:sz w:val="24"/>
        </w:rPr>
        <w:t>事故地點： </w:t>
      </w:r>
      <w:r>
        <w:rPr>
          <w:sz w:val="24"/>
        </w:rPr>
        <w:t>花蓮縣某寺廟戶外道路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225" w:lineRule="auto" w:before="6" w:after="0"/>
        <w:ind w:left="858" w:right="152" w:hanging="360"/>
        <w:jc w:val="left"/>
        <w:rPr>
          <w:sz w:val="24"/>
        </w:rPr>
      </w:pPr>
      <w:r>
        <w:rPr>
          <w:b/>
          <w:spacing w:val="9"/>
          <w:sz w:val="24"/>
        </w:rPr>
        <w:t>事故摘要： </w:t>
      </w:r>
      <w:r>
        <w:rPr>
          <w:sz w:val="24"/>
        </w:rPr>
        <w:t>罹災者高</w:t>
      </w:r>
      <w:r>
        <w:rPr>
          <w:rFonts w:ascii="Calibri" w:hAnsi="Calibri" w:eastAsia="Calibri"/>
          <w:sz w:val="24"/>
        </w:rPr>
        <w:t>○○</w:t>
      </w:r>
      <w:r>
        <w:rPr>
          <w:sz w:val="24"/>
        </w:rPr>
        <w:t>於 </w:t>
      </w:r>
      <w:r>
        <w:rPr>
          <w:rFonts w:ascii="Calibri" w:hAnsi="Calibri" w:eastAsia="Calibri"/>
          <w:sz w:val="24"/>
        </w:rPr>
        <w:t>7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月 </w:t>
      </w:r>
      <w:r>
        <w:rPr>
          <w:rFonts w:ascii="Calibri" w:hAnsi="Calibri" w:eastAsia="Calibri"/>
          <w:sz w:val="24"/>
        </w:rPr>
        <w:t>30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日上午 </w:t>
      </w:r>
      <w:r>
        <w:rPr>
          <w:rFonts w:ascii="Calibri" w:hAnsi="Calibri" w:eastAsia="Calibri"/>
          <w:sz w:val="24"/>
        </w:rPr>
        <w:t>8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30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pacing w:val="-2"/>
          <w:sz w:val="24"/>
        </w:rPr>
        <w:t>分許，首次至該地點從事颱風</w:t>
      </w:r>
      <w:r>
        <w:rPr>
          <w:spacing w:val="1"/>
          <w:sz w:val="24"/>
        </w:rPr>
        <w:t>災後戶外清理作業。 約上午 </w:t>
      </w:r>
      <w:r>
        <w:rPr>
          <w:rFonts w:ascii="Calibri" w:hAnsi="Calibri" w:eastAsia="Calibri"/>
          <w:sz w:val="24"/>
        </w:rPr>
        <w:t>11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時，同事察覺其汗流浹背、臉色蒼白，高員遂</w:t>
      </w:r>
      <w:r>
        <w:rPr>
          <w:spacing w:val="2"/>
          <w:sz w:val="24"/>
        </w:rPr>
        <w:t>至樹蔭下休息飲水。 惟至 </w:t>
      </w:r>
      <w:r>
        <w:rPr>
          <w:rFonts w:ascii="Calibri" w:hAnsi="Calibri" w:eastAsia="Calibri"/>
          <w:sz w:val="24"/>
        </w:rPr>
        <w:t>11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30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分，高員突然呈現抽搐、昏迷狀態，經送醫</w:t>
      </w:r>
      <w:r>
        <w:rPr>
          <w:spacing w:val="-1"/>
          <w:sz w:val="24"/>
        </w:rPr>
        <w:t>急救後，仍於當日 </w:t>
      </w:r>
      <w:r>
        <w:rPr>
          <w:rFonts w:ascii="Calibri" w:hAnsi="Calibri" w:eastAsia="Calibri"/>
          <w:sz w:val="24"/>
        </w:rPr>
        <w:t>22</w:t>
      </w:r>
      <w:r>
        <w:rPr>
          <w:rFonts w:ascii="Calibri" w:hAnsi="Calibri" w:eastAsia="Calibri"/>
          <w:spacing w:val="6"/>
          <w:sz w:val="24"/>
        </w:rPr>
        <w:t> </w:t>
      </w:r>
      <w:r>
        <w:rPr>
          <w:sz w:val="24"/>
        </w:rPr>
        <w:t>時 </w:t>
      </w:r>
      <w:r>
        <w:rPr>
          <w:rFonts w:ascii="Calibri" w:hAnsi="Calibri" w:eastAsia="Calibri"/>
          <w:sz w:val="24"/>
        </w:rPr>
        <w:t>40</w:t>
      </w:r>
      <w:r>
        <w:rPr>
          <w:rFonts w:ascii="Calibri" w:hAnsi="Calibri" w:eastAsia="Calibri"/>
          <w:spacing w:val="5"/>
          <w:sz w:val="24"/>
        </w:rPr>
        <w:t> </w:t>
      </w:r>
      <w:r>
        <w:rPr>
          <w:sz w:val="24"/>
        </w:rPr>
        <w:t>分因「熱休克併廣泛性腸胃道出血」宣告不治死</w:t>
      </w:r>
    </w:p>
    <w:p>
      <w:pPr>
        <w:pStyle w:val="BodyText"/>
        <w:spacing w:line="424" w:lineRule="exact"/>
        <w:ind w:left="858"/>
      </w:pPr>
      <w:r>
        <w:rPr/>
        <w:t>亡。</w:t>
      </w:r>
    </w:p>
    <w:p>
      <w:pPr>
        <w:pStyle w:val="BodyText"/>
        <w:spacing w:before="15"/>
        <w:rPr>
          <w:sz w:val="5"/>
        </w:rPr>
      </w:pPr>
      <w:r>
        <w:rPr/>
        <w:pict>
          <v:group style="position:absolute;margin-left:70.900002pt;margin-top:7.337799pt;width:453.65pt;height:1.5pt;mso-position-horizontal-relative:page;mso-position-vertical-relative:paragraph;z-index:-1024;mso-wrap-distance-left:0;mso-wrap-distance-right:0" coordorigin="1418,147" coordsize="9073,30">
            <v:line style="position:absolute" from="1418,162" to="10490,162" stroked="true" strokeweight="1.5pt" strokecolor="#9f9f9f">
              <v:stroke dashstyle="solid"/>
            </v:line>
            <v:rect style="position:absolute;left:1418;top:146;width:5;height:5" filled="true" fillcolor="#9f9f9f" stroked="false">
              <v:fill type="solid"/>
            </v:rect>
            <v:rect style="position:absolute;left:1418;top:146;width:5;height:5" filled="true" fillcolor="#9f9f9f" stroked="false">
              <v:fill type="solid"/>
            </v:rect>
            <v:line style="position:absolute" from="1423,149" to="10486,149" stroked="true" strokeweight=".239pt" strokecolor="#9f9f9f">
              <v:stroke dashstyle="solid"/>
            </v:line>
            <v:rect style="position:absolute;left:10485;top:146;width:5;height:5" filled="true" fillcolor="#e2e2e2" stroked="false">
              <v:fill type="solid"/>
            </v:rect>
            <v:rect style="position:absolute;left:10485;top:146;width:5;height:5" filled="true" fillcolor="#9f9f9f" stroked="false">
              <v:fill type="solid"/>
            </v:rect>
            <v:rect style="position:absolute;left:1418;top:151;width:5;height:21" filled="true" fillcolor="#9f9f9f" stroked="false">
              <v:fill type="solid"/>
            </v:rect>
            <v:rect style="position:absolute;left:10485;top:151;width:5;height:21" filled="true" fillcolor="#e2e2e2" stroked="false">
              <v:fill type="solid"/>
            </v:rect>
            <v:rect style="position:absolute;left:1418;top:171;width:5;height:5" filled="true" fillcolor="#9f9f9f" stroked="false">
              <v:fill type="solid"/>
            </v:rect>
            <v:rect style="position:absolute;left:1418;top:171;width:5;height:5" filled="true" fillcolor="#e2e2e2" stroked="false">
              <v:fill type="solid"/>
            </v:rect>
            <v:line style="position:absolute" from="1423,174" to="10486,174" stroked="true" strokeweight=".239pt" strokecolor="#e2e2e2">
              <v:stroke dashstyle="solid"/>
            </v:line>
            <v:rect style="position:absolute;left:10485;top:171;width:5;height:5" filled="true" fillcolor="#e2e2e2" stroked="false">
              <v:fill type="solid"/>
            </v:rect>
            <v:rect style="position:absolute;left:10485;top:17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Heading1"/>
        <w:spacing w:before="7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/>
        <w:t>事件成因分析圖  </w:t>
      </w:r>
      <w:r>
        <w:rPr>
          <w:rFonts w:ascii="Calibri" w:eastAsia="Calibri"/>
        </w:rPr>
        <w:t>(ECFC)</w:t>
      </w:r>
    </w:p>
    <w:p>
      <w:pPr>
        <w:pStyle w:val="BodyText"/>
        <w:spacing w:line="428" w:lineRule="exact"/>
        <w:ind w:left="138"/>
      </w:pPr>
      <w:r>
        <w:rPr/>
        <w:t>此圖將事故發生的事件及相關條件按時間順序呈現，以視覺化方式釐清因果關係。</w:t>
      </w:r>
    </w:p>
    <w:p>
      <w:pPr>
        <w:spacing w:after="0" w:line="428" w:lineRule="exact"/>
        <w:sectPr>
          <w:type w:val="continuous"/>
          <w:pgSz w:w="11910" w:h="16840"/>
          <w:pgMar w:top="1400" w:bottom="280" w:left="1280" w:right="130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119"/>
        <w:rPr>
          <w:sz w:val="20"/>
        </w:rPr>
      </w:pPr>
      <w:r>
        <w:rPr>
          <w:sz w:val="20"/>
        </w:rPr>
        <w:drawing>
          <wp:inline distT="0" distB="0" distL="0" distR="0">
            <wp:extent cx="4507307" cy="3872007"/>
            <wp:effectExtent l="0" t="0" r="0" b="0"/>
            <wp:docPr id="1" name="image1.png" descr="一張含有 文字, 螢幕擷取畫面, 圖表, Rectangle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07" cy="38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10"/>
        </w:rPr>
      </w:pPr>
      <w:r>
        <w:rPr/>
        <w:pict>
          <v:line style="position:absolute;mso-position-horizontal-relative:page;mso-position-vertical-relative:paragraph;z-index:-1000;mso-wrap-distance-left:0;mso-wrap-distance-right:0" from="69.419998pt,12.411311pt" to="526.020998pt,12.411311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sz w:val="11"/>
        </w:rPr>
      </w:pPr>
    </w:p>
    <w:p>
      <w:pPr>
        <w:pStyle w:val="Heading1"/>
        <w:spacing w:before="39"/>
      </w:pPr>
      <w:r>
        <w:rPr/>
        <w:t>二</w:t>
      </w:r>
      <w:r>
        <w:rPr>
          <w:rFonts w:ascii="Calibri" w:eastAsia="Calibri"/>
        </w:rPr>
        <w:t>. </w:t>
      </w:r>
      <w:r>
        <w:rPr/>
        <w:t>時間序列表</w:t>
      </w:r>
    </w:p>
    <w:p>
      <w:pPr>
        <w:pStyle w:val="BodyText"/>
        <w:spacing w:line="428" w:lineRule="exact"/>
        <w:ind w:left="138"/>
      </w:pPr>
      <w:r>
        <w:rPr/>
        <w:t>此表以表格形式記錄事故發生的先後順序和相關條件，為後續分析奠定基礎。</w:t>
      </w: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2267"/>
        <w:gridCol w:w="661"/>
        <w:gridCol w:w="972"/>
        <w:gridCol w:w="1597"/>
        <w:gridCol w:w="2264"/>
      </w:tblGrid>
      <w:tr>
        <w:trPr>
          <w:trHeight w:val="1037" w:hRule="atLeast"/>
        </w:trPr>
        <w:tc>
          <w:tcPr>
            <w:tcW w:w="1301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日期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時間</w:t>
            </w:r>
          </w:p>
        </w:tc>
        <w:tc>
          <w:tcPr>
            <w:tcW w:w="2267" w:type="dxa"/>
          </w:tcPr>
          <w:p>
            <w:pPr>
              <w:pStyle w:val="TableParagraph"/>
              <w:spacing w:line="344" w:lineRule="exact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661" w:type="dxa"/>
          </w:tcPr>
          <w:p>
            <w:pPr>
              <w:pStyle w:val="TableParagraph"/>
              <w:spacing w:line="333" w:lineRule="exact"/>
              <w:ind w:left="106"/>
              <w:rPr>
                <w:sz w:val="20"/>
              </w:rPr>
            </w:pPr>
            <w:r>
              <w:rPr>
                <w:sz w:val="20"/>
              </w:rPr>
              <w:t>事實</w:t>
            </w:r>
          </w:p>
          <w:p>
            <w:pPr>
              <w:pStyle w:val="TableParagraph"/>
              <w:spacing w:line="346" w:lineRule="exact"/>
              <w:ind w:left="106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推</w:t>
            </w:r>
          </w:p>
          <w:p>
            <w:pPr>
              <w:pStyle w:val="TableParagraph"/>
              <w:spacing w:line="339" w:lineRule="exact"/>
              <w:ind w:left="106"/>
              <w:rPr>
                <w:sz w:val="20"/>
              </w:rPr>
            </w:pPr>
            <w:r>
              <w:rPr>
                <w:w w:val="100"/>
                <w:sz w:val="20"/>
              </w:rPr>
              <w:t>斷</w:t>
            </w:r>
          </w:p>
        </w:tc>
        <w:tc>
          <w:tcPr>
            <w:tcW w:w="972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主</w:t>
            </w:r>
            <w:r>
              <w:rPr>
                <w:rFonts w:ascii="Segoe UI" w:eastAsia="Segoe UI"/>
                <w:sz w:val="20"/>
              </w:rPr>
              <w:t>(P)/</w:t>
            </w:r>
            <w:r>
              <w:rPr>
                <w:sz w:val="20"/>
              </w:rPr>
              <w:t>次</w:t>
            </w:r>
          </w:p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(S)</w:t>
            </w:r>
            <w:r>
              <w:rPr>
                <w:sz w:val="20"/>
              </w:rPr>
              <w:t>事件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w w:val="100"/>
                <w:sz w:val="20"/>
              </w:rPr>
              <w:t>軸</w:t>
            </w:r>
          </w:p>
        </w:tc>
        <w:tc>
          <w:tcPr>
            <w:tcW w:w="1597" w:type="dxa"/>
          </w:tcPr>
          <w:p>
            <w:pPr>
              <w:pStyle w:val="TableParagraph"/>
              <w:spacing w:line="225" w:lineRule="auto"/>
              <w:ind w:right="204" w:hanging="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 (</w:t>
            </w:r>
            <w:r>
              <w:rPr>
                <w:sz w:val="20"/>
              </w:rPr>
              <w:t>直接條件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264" w:type="dxa"/>
          </w:tcPr>
          <w:p>
            <w:pPr>
              <w:pStyle w:val="TableParagraph"/>
              <w:spacing w:line="225" w:lineRule="auto"/>
              <w:ind w:right="221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 (</w:t>
            </w:r>
            <w:r>
              <w:rPr>
                <w:sz w:val="20"/>
              </w:rPr>
              <w:t>條件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的背景或前提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728" w:hRule="atLeast"/>
        </w:trPr>
        <w:tc>
          <w:tcPr>
            <w:tcW w:w="1301" w:type="dxa"/>
          </w:tcPr>
          <w:p>
            <w:pPr>
              <w:pStyle w:val="TableParagraph"/>
              <w:spacing w:line="248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113/7/30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8:30 </w:t>
            </w:r>
            <w:r>
              <w:rPr>
                <w:sz w:val="20"/>
              </w:rPr>
              <w:t>許</w:t>
            </w:r>
          </w:p>
        </w:tc>
        <w:tc>
          <w:tcPr>
            <w:tcW w:w="2267" w:type="dxa"/>
          </w:tcPr>
          <w:p>
            <w:pPr>
              <w:pStyle w:val="TableParagraph"/>
              <w:spacing w:line="225" w:lineRule="auto"/>
              <w:ind w:right="145"/>
              <w:jc w:val="both"/>
              <w:rPr>
                <w:sz w:val="20"/>
              </w:rPr>
            </w:pPr>
            <w:r>
              <w:rPr>
                <w:sz w:val="20"/>
              </w:rPr>
              <w:t>罹災者高員首次至該地點，從事戶外災後清理作業。</w:t>
            </w:r>
          </w:p>
        </w:tc>
        <w:tc>
          <w:tcPr>
            <w:tcW w:w="661" w:type="dxa"/>
          </w:tcPr>
          <w:p>
            <w:pPr>
              <w:pStyle w:val="TableParagraph"/>
              <w:spacing w:line="344" w:lineRule="exact"/>
              <w:ind w:left="87" w:right="123"/>
              <w:jc w:val="center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72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97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60" w:val="left" w:leader="none"/>
              </w:tabs>
              <w:spacing w:line="225" w:lineRule="auto" w:before="0" w:after="0"/>
              <w:ind w:left="107" w:right="227" w:firstLine="0"/>
              <w:jc w:val="both"/>
              <w:rPr>
                <w:sz w:val="20"/>
              </w:rPr>
            </w:pPr>
            <w:r>
              <w:rPr>
                <w:spacing w:val="-3"/>
                <w:sz w:val="20"/>
              </w:rPr>
              <w:t>於高溫潛在</w:t>
            </w:r>
            <w:r>
              <w:rPr>
                <w:sz w:val="20"/>
              </w:rPr>
              <w:t>風險環境下作業。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0" w:val="left" w:leader="none"/>
              </w:tabs>
              <w:spacing w:line="342" w:lineRule="exact" w:before="0" w:after="0"/>
              <w:ind w:left="359" w:right="0" w:hanging="252"/>
              <w:jc w:val="both"/>
              <w:rPr>
                <w:sz w:val="20"/>
              </w:rPr>
            </w:pPr>
            <w:r>
              <w:rPr>
                <w:sz w:val="20"/>
              </w:rPr>
              <w:t>從事重體力</w:t>
            </w:r>
          </w:p>
          <w:p>
            <w:pPr>
              <w:pStyle w:val="TableParagraph"/>
              <w:spacing w:line="338" w:lineRule="exact"/>
              <w:jc w:val="both"/>
              <w:rPr>
                <w:sz w:val="20"/>
              </w:rPr>
            </w:pPr>
            <w:r>
              <w:rPr>
                <w:sz w:val="20"/>
              </w:rPr>
              <w:t>勞動。</w:t>
            </w:r>
          </w:p>
        </w:tc>
        <w:tc>
          <w:tcPr>
            <w:tcW w:w="2264" w:type="dxa"/>
          </w:tcPr>
          <w:p>
            <w:pPr>
              <w:pStyle w:val="TableParagraph"/>
              <w:spacing w:line="225" w:lineRule="auto"/>
              <w:ind w:right="142"/>
              <w:rPr>
                <w:rFonts w:ascii="Segoe UI" w:eastAsia="Segoe UI"/>
                <w:b/>
                <w:sz w:val="20"/>
              </w:rPr>
            </w:pPr>
            <w:r>
              <w:rPr>
                <w:sz w:val="20"/>
              </w:rPr>
              <w:t>未實施作業前危害辨識與風險評估。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1301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113/7/30</w:t>
            </w:r>
          </w:p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~11:00</w:t>
            </w:r>
          </w:p>
        </w:tc>
        <w:tc>
          <w:tcPr>
            <w:tcW w:w="2267" w:type="dxa"/>
          </w:tcPr>
          <w:p>
            <w:pPr>
              <w:pStyle w:val="TableParagraph"/>
              <w:spacing w:line="225" w:lineRule="auto"/>
              <w:ind w:right="346"/>
              <w:rPr>
                <w:sz w:val="20"/>
              </w:rPr>
            </w:pPr>
            <w:r>
              <w:rPr>
                <w:sz w:val="20"/>
              </w:rPr>
              <w:t>同事發現高員汗流浹背、臉色蒼白異常。</w:t>
            </w:r>
          </w:p>
        </w:tc>
        <w:tc>
          <w:tcPr>
            <w:tcW w:w="661" w:type="dxa"/>
          </w:tcPr>
          <w:p>
            <w:pPr>
              <w:pStyle w:val="TableParagraph"/>
              <w:spacing w:line="345" w:lineRule="exact"/>
              <w:ind w:left="87" w:right="122"/>
              <w:jc w:val="center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72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S</w:t>
            </w:r>
          </w:p>
        </w:tc>
        <w:tc>
          <w:tcPr>
            <w:tcW w:w="1597" w:type="dxa"/>
          </w:tcPr>
          <w:p>
            <w:pPr>
              <w:pStyle w:val="TableParagraph"/>
              <w:spacing w:line="225" w:lineRule="auto"/>
              <w:ind w:right="276"/>
              <w:rPr>
                <w:sz w:val="20"/>
              </w:rPr>
            </w:pPr>
            <w:r>
              <w:rPr>
                <w:sz w:val="20"/>
              </w:rPr>
              <w:t>高員已出現熱壓力相關初期</w:t>
            </w:r>
          </w:p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sz w:val="20"/>
              </w:rPr>
              <w:t>症狀。</w:t>
            </w:r>
          </w:p>
        </w:tc>
        <w:tc>
          <w:tcPr>
            <w:tcW w:w="2264" w:type="dxa"/>
          </w:tcPr>
          <w:p>
            <w:pPr>
              <w:pStyle w:val="TableParagraph"/>
              <w:spacing w:line="225" w:lineRule="auto"/>
              <w:ind w:right="142"/>
              <w:rPr>
                <w:sz w:val="20"/>
              </w:rPr>
            </w:pPr>
            <w:r>
              <w:rPr>
                <w:sz w:val="20"/>
              </w:rPr>
              <w:t>同事及高員本人對熱疾病初期症狀的警覺性不</w:t>
            </w:r>
          </w:p>
          <w:p>
            <w:pPr>
              <w:pStyle w:val="TableParagraph"/>
              <w:spacing w:line="333" w:lineRule="exact"/>
              <w:rPr>
                <w:rFonts w:ascii="Segoe UI" w:eastAsia="Segoe UI"/>
                <w:b/>
                <w:sz w:val="20"/>
              </w:rPr>
            </w:pPr>
            <w:r>
              <w:rPr>
                <w:sz w:val="20"/>
              </w:rPr>
              <w:t>足。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</w:tr>
      <w:tr>
        <w:trPr>
          <w:trHeight w:val="1730" w:hRule="atLeast"/>
        </w:trPr>
        <w:tc>
          <w:tcPr>
            <w:tcW w:w="1301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113/7/30</w:t>
            </w:r>
          </w:p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~11:00</w:t>
            </w:r>
          </w:p>
        </w:tc>
        <w:tc>
          <w:tcPr>
            <w:tcW w:w="2267" w:type="dxa"/>
          </w:tcPr>
          <w:p>
            <w:pPr>
              <w:pStyle w:val="TableParagraph"/>
              <w:spacing w:line="225" w:lineRule="auto"/>
              <w:ind w:right="145"/>
              <w:rPr>
                <w:sz w:val="20"/>
              </w:rPr>
            </w:pPr>
            <w:r>
              <w:rPr>
                <w:sz w:val="20"/>
              </w:rPr>
              <w:t>高員至樹蔭下休息及飲水。</w:t>
            </w:r>
          </w:p>
        </w:tc>
        <w:tc>
          <w:tcPr>
            <w:tcW w:w="661" w:type="dxa"/>
          </w:tcPr>
          <w:p>
            <w:pPr>
              <w:pStyle w:val="TableParagraph"/>
              <w:spacing w:line="345" w:lineRule="exact"/>
              <w:ind w:left="87" w:right="122"/>
              <w:jc w:val="center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72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97" w:type="dxa"/>
          </w:tcPr>
          <w:p>
            <w:pPr>
              <w:pStyle w:val="TableParagraph"/>
              <w:spacing w:line="225" w:lineRule="auto"/>
              <w:ind w:right="276"/>
              <w:rPr>
                <w:sz w:val="20"/>
              </w:rPr>
            </w:pPr>
            <w:r>
              <w:rPr>
                <w:sz w:val="20"/>
              </w:rPr>
              <w:t>採取了不充分的應變措施。</w:t>
            </w:r>
          </w:p>
        </w:tc>
        <w:tc>
          <w:tcPr>
            <w:tcW w:w="226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60" w:val="left" w:leader="none"/>
              </w:tabs>
              <w:spacing w:line="225" w:lineRule="auto" w:before="0" w:after="0"/>
              <w:ind w:left="107" w:right="142" w:firstLine="0"/>
              <w:jc w:val="left"/>
              <w:rPr>
                <w:sz w:val="20"/>
              </w:rPr>
            </w:pPr>
            <w:r>
              <w:rPr>
                <w:sz w:val="20"/>
              </w:rPr>
              <w:t>缺乏正確的熱疾病</w:t>
            </w:r>
            <w:r>
              <w:rPr>
                <w:spacing w:val="-2"/>
                <w:sz w:val="20"/>
              </w:rPr>
              <w:t>緊急應變知識與程序。</w:t>
            </w:r>
          </w:p>
          <w:p>
            <w:pPr>
              <w:pStyle w:val="TableParagraph"/>
              <w:spacing w:line="341" w:lineRule="exact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0" w:val="left" w:leader="none"/>
              </w:tabs>
              <w:spacing w:line="346" w:lineRule="exact" w:before="0" w:after="0"/>
              <w:ind w:left="359" w:right="0" w:hanging="252"/>
              <w:jc w:val="left"/>
              <w:rPr>
                <w:sz w:val="20"/>
              </w:rPr>
            </w:pPr>
            <w:r>
              <w:rPr>
                <w:sz w:val="20"/>
              </w:rPr>
              <w:t>未意識到情況的嚴</w:t>
            </w:r>
          </w:p>
          <w:p>
            <w:pPr>
              <w:pStyle w:val="TableParagraph"/>
              <w:spacing w:line="338" w:lineRule="exact"/>
              <w:rPr>
                <w:rFonts w:ascii="Segoe UI" w:eastAsia="Segoe UI"/>
                <w:b/>
                <w:sz w:val="20"/>
              </w:rPr>
            </w:pPr>
            <w:r>
              <w:rPr>
                <w:sz w:val="20"/>
              </w:rPr>
              <w:t>重性。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</w:tr>
    </w:tbl>
    <w:p>
      <w:pPr>
        <w:spacing w:after="0" w:line="338" w:lineRule="exact"/>
        <w:rPr>
          <w:rFonts w:ascii="Segoe UI" w:eastAsia="Segoe UI"/>
          <w:sz w:val="20"/>
        </w:rPr>
        <w:sectPr>
          <w:pgSz w:w="11910" w:h="16840"/>
          <w:pgMar w:top="1580" w:bottom="280" w:left="1280" w:right="1300"/>
        </w:sect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2267"/>
        <w:gridCol w:w="661"/>
        <w:gridCol w:w="972"/>
        <w:gridCol w:w="1597"/>
        <w:gridCol w:w="2264"/>
      </w:tblGrid>
      <w:tr>
        <w:trPr>
          <w:trHeight w:val="1037" w:hRule="atLeast"/>
        </w:trPr>
        <w:tc>
          <w:tcPr>
            <w:tcW w:w="130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113/7/30</w:t>
            </w:r>
          </w:p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11:30</w:t>
            </w:r>
          </w:p>
        </w:tc>
        <w:tc>
          <w:tcPr>
            <w:tcW w:w="2267" w:type="dxa"/>
          </w:tcPr>
          <w:p>
            <w:pPr>
              <w:pStyle w:val="TableParagraph"/>
              <w:spacing w:line="225" w:lineRule="auto" w:before="4"/>
              <w:ind w:right="145"/>
              <w:rPr>
                <w:sz w:val="20"/>
              </w:rPr>
            </w:pPr>
            <w:r>
              <w:rPr>
                <w:sz w:val="20"/>
              </w:rPr>
              <w:t>高員呈現抽搐、昏迷狀況。</w:t>
            </w:r>
          </w:p>
        </w:tc>
        <w:tc>
          <w:tcPr>
            <w:tcW w:w="661" w:type="dxa"/>
          </w:tcPr>
          <w:p>
            <w:pPr>
              <w:pStyle w:val="TableParagraph"/>
              <w:spacing w:line="356" w:lineRule="exact"/>
              <w:ind w:left="87" w:right="122"/>
              <w:jc w:val="center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97" w:type="dxa"/>
          </w:tcPr>
          <w:p>
            <w:pPr>
              <w:pStyle w:val="TableParagraph"/>
              <w:spacing w:line="225" w:lineRule="auto" w:before="4"/>
              <w:ind w:right="276"/>
              <w:rPr>
                <w:sz w:val="20"/>
              </w:rPr>
            </w:pPr>
            <w:r>
              <w:rPr>
                <w:sz w:val="20"/>
              </w:rPr>
              <w:t>病情已惡化為熱中暑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熱休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克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2264" w:type="dxa"/>
          </w:tcPr>
          <w:p>
            <w:pPr>
              <w:pStyle w:val="TableParagraph"/>
              <w:spacing w:line="225" w:lineRule="auto" w:before="4"/>
              <w:ind w:right="142"/>
              <w:rPr>
                <w:sz w:val="20"/>
              </w:rPr>
            </w:pPr>
            <w:r>
              <w:rPr>
                <w:sz w:val="20"/>
              </w:rPr>
              <w:t>先前的休息與飲水措施無法阻止病情惡化。</w:t>
            </w:r>
          </w:p>
        </w:tc>
      </w:tr>
      <w:tr>
        <w:trPr>
          <w:trHeight w:val="1037" w:hRule="atLeast"/>
        </w:trPr>
        <w:tc>
          <w:tcPr>
            <w:tcW w:w="1301" w:type="dxa"/>
          </w:tcPr>
          <w:p>
            <w:pPr>
              <w:pStyle w:val="TableParagraph"/>
              <w:spacing w:line="260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113/7/30</w:t>
            </w:r>
          </w:p>
          <w:p>
            <w:pPr>
              <w:pStyle w:val="TableParagraph"/>
              <w:spacing w:line="36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11:30</w:t>
            </w:r>
            <w:r>
              <w:rPr>
                <w:rFonts w:ascii="Segoe UI" w:eastAsia="Segoe UI"/>
                <w:spacing w:val="-8"/>
                <w:sz w:val="20"/>
              </w:rPr>
              <w:t> </w:t>
            </w:r>
            <w:r>
              <w:rPr>
                <w:sz w:val="20"/>
              </w:rPr>
              <w:t>後</w:t>
            </w:r>
          </w:p>
        </w:tc>
        <w:tc>
          <w:tcPr>
            <w:tcW w:w="2267" w:type="dxa"/>
          </w:tcPr>
          <w:p>
            <w:pPr>
              <w:pStyle w:val="TableParagraph"/>
              <w:spacing w:line="225" w:lineRule="auto" w:before="4"/>
              <w:ind w:right="145"/>
              <w:rPr>
                <w:sz w:val="20"/>
              </w:rPr>
            </w:pPr>
            <w:r>
              <w:rPr>
                <w:sz w:val="20"/>
              </w:rPr>
              <w:t>送醫急救轉加護病房治療。</w:t>
            </w:r>
          </w:p>
        </w:tc>
        <w:tc>
          <w:tcPr>
            <w:tcW w:w="661" w:type="dxa"/>
          </w:tcPr>
          <w:p>
            <w:pPr>
              <w:pStyle w:val="TableParagraph"/>
              <w:spacing w:line="356" w:lineRule="exact"/>
              <w:ind w:left="87" w:right="123"/>
              <w:jc w:val="center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97" w:type="dxa"/>
          </w:tcPr>
          <w:p>
            <w:pPr>
              <w:pStyle w:val="TableParagraph"/>
              <w:spacing w:line="225" w:lineRule="auto" w:before="4"/>
              <w:ind w:right="276"/>
              <w:rPr>
                <w:sz w:val="20"/>
              </w:rPr>
            </w:pPr>
            <w:r>
              <w:rPr>
                <w:sz w:val="20"/>
              </w:rPr>
              <w:t>病情危急，需要專業醫療介</w:t>
            </w:r>
          </w:p>
          <w:p>
            <w:pPr>
              <w:pStyle w:val="TableParagraph"/>
              <w:spacing w:line="322" w:lineRule="exact"/>
              <w:rPr>
                <w:sz w:val="20"/>
              </w:rPr>
            </w:pPr>
            <w:r>
              <w:rPr>
                <w:sz w:val="20"/>
              </w:rPr>
              <w:t>入。</w:t>
            </w:r>
          </w:p>
        </w:tc>
        <w:tc>
          <w:tcPr>
            <w:tcW w:w="2264" w:type="dxa"/>
          </w:tcPr>
          <w:p>
            <w:pPr>
              <w:pStyle w:val="TableParagraph"/>
              <w:spacing w:line="225" w:lineRule="auto" w:before="4"/>
              <w:ind w:right="142"/>
              <w:rPr>
                <w:rFonts w:ascii="Segoe UI" w:eastAsia="Segoe UI"/>
                <w:b/>
                <w:sz w:val="20"/>
              </w:rPr>
            </w:pPr>
            <w:r>
              <w:rPr>
                <w:sz w:val="20"/>
              </w:rPr>
              <w:t>錯過了現場緊急降溫的黃金時間。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</w:tr>
      <w:tr>
        <w:trPr>
          <w:trHeight w:val="691" w:hRule="atLeast"/>
        </w:trPr>
        <w:tc>
          <w:tcPr>
            <w:tcW w:w="1301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113/7/30</w:t>
            </w:r>
          </w:p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22:40</w:t>
            </w:r>
          </w:p>
        </w:tc>
        <w:tc>
          <w:tcPr>
            <w:tcW w:w="2267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醫院宣告死亡，死因為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「熱休克」。</w:t>
            </w:r>
          </w:p>
        </w:tc>
        <w:tc>
          <w:tcPr>
            <w:tcW w:w="661" w:type="dxa"/>
          </w:tcPr>
          <w:p>
            <w:pPr>
              <w:pStyle w:val="TableParagraph"/>
              <w:spacing w:line="356" w:lineRule="exact"/>
              <w:ind w:left="87" w:right="122"/>
              <w:jc w:val="center"/>
              <w:rPr>
                <w:sz w:val="20"/>
              </w:rPr>
            </w:pPr>
            <w:r>
              <w:rPr>
                <w:sz w:val="20"/>
              </w:rPr>
              <w:t>事實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Segoe UI"/>
                <w:sz w:val="20"/>
              </w:rPr>
            </w:pPr>
            <w:r>
              <w:rPr>
                <w:rFonts w:ascii="Segoe UI"/>
                <w:w w:val="100"/>
                <w:sz w:val="20"/>
              </w:rPr>
              <w:t>P</w:t>
            </w:r>
          </w:p>
        </w:tc>
        <w:tc>
          <w:tcPr>
            <w:tcW w:w="1597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器官衰竭，傷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勢過重。</w:t>
            </w:r>
          </w:p>
        </w:tc>
        <w:tc>
          <w:tcPr>
            <w:tcW w:w="2264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熱休克是致死率極高的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sz w:val="20"/>
              </w:rPr>
              <w:t>急症。</w:t>
            </w:r>
          </w:p>
        </w:tc>
      </w:tr>
    </w:tbl>
    <w:p>
      <w:pPr>
        <w:pStyle w:val="BodyText"/>
        <w:spacing w:before="15"/>
        <w:rPr>
          <w:sz w:val="14"/>
        </w:rPr>
      </w:pPr>
      <w:r>
        <w:rPr/>
        <w:pict>
          <v:line style="position:absolute;mso-position-horizontal-relative:page;mso-position-vertical-relative:paragraph;z-index:-976;mso-wrap-distance-left:0;mso-wrap-distance-right:0" from="69.419998pt,16.02pt" to="526.020998pt,16.02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sz w:val="11"/>
        </w:rPr>
      </w:pPr>
    </w:p>
    <w:p>
      <w:pPr>
        <w:pStyle w:val="Heading1"/>
        <w:spacing w:before="39"/>
        <w:rPr>
          <w:rFonts w:ascii="Calibri" w:eastAsia="Calibri"/>
        </w:rPr>
      </w:pPr>
      <w:r>
        <w:rPr/>
        <w:t>三</w:t>
      </w:r>
      <w:r>
        <w:rPr>
          <w:rFonts w:ascii="Calibri" w:eastAsia="Calibri"/>
        </w:rPr>
        <w:t>. </w:t>
      </w:r>
      <w:r>
        <w:rPr/>
        <w:t>為何樹分析  </w:t>
      </w:r>
      <w:r>
        <w:rPr>
          <w:rFonts w:ascii="Calibri" w:eastAsia="Calibri"/>
        </w:rPr>
        <w:t>(Why-Tree)</w:t>
      </w:r>
    </w:p>
    <w:p>
      <w:pPr>
        <w:pStyle w:val="BodyText"/>
        <w:spacing w:line="428" w:lineRule="exact"/>
        <w:ind w:left="138"/>
      </w:pPr>
      <w:r>
        <w:rPr/>
        <w:t>本分析從最終的傷害事件開始，透過不斷追問「為什麼」來探究事件的根本原因。</w:t>
      </w:r>
    </w:p>
    <w:p>
      <w:pPr>
        <w:pStyle w:val="BodyText"/>
        <w:spacing w:before="16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1459230</wp:posOffset>
            </wp:positionH>
            <wp:positionV relativeFrom="paragraph">
              <wp:posOffset>315770</wp:posOffset>
            </wp:positionV>
            <wp:extent cx="4113084" cy="5103876"/>
            <wp:effectExtent l="0" t="0" r="0" b="0"/>
            <wp:wrapTopAndBottom/>
            <wp:docPr id="3" name="image2.png" descr="一張含有 文字, 螢幕擷取畫面, 圖表, 平行 的圖片  AI 產生的內容可能不正確。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084" cy="5103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928;mso-wrap-distance-left:0;mso-wrap-distance-right:0" from="69.419998pt,457.489807pt" to="526.020998pt,457.489807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top="1420" w:bottom="280" w:left="1280" w:right="1300"/>
        </w:sectPr>
      </w:pPr>
    </w:p>
    <w:p>
      <w:pPr>
        <w:pStyle w:val="Heading1"/>
        <w:spacing w:before="121"/>
        <w:rPr>
          <w:rFonts w:ascii="Calibri" w:eastAsia="Calibri"/>
        </w:rPr>
      </w:pPr>
      <w:r>
        <w:rPr/>
        <w:t>四</w:t>
      </w:r>
      <w:r>
        <w:rPr>
          <w:rFonts w:ascii="Calibri" w:eastAsia="Calibri"/>
        </w:rPr>
        <w:t>. </w:t>
      </w:r>
      <w:r>
        <w:rPr/>
        <w:t>屏障分析  </w:t>
      </w:r>
      <w:r>
        <w:rPr>
          <w:rFonts w:ascii="Calibri" w:eastAsia="Calibri"/>
        </w:rPr>
        <w:t>(Barrier Analysis)</w:t>
      </w:r>
    </w:p>
    <w:p>
      <w:pPr>
        <w:pStyle w:val="BodyText"/>
        <w:spacing w:line="415" w:lineRule="exact"/>
        <w:ind w:left="138"/>
      </w:pPr>
      <w:r>
        <w:rPr/>
        <w:t>本分析旨在識別應有但失效、缺失或不足的屏障，導致危害接觸到目標。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5" w:lineRule="exact" w:before="0" w:after="0"/>
        <w:ind w:left="858" w:right="0" w:hanging="360"/>
        <w:jc w:val="left"/>
        <w:rPr>
          <w:rFonts w:ascii="Calibri" w:hAnsi="Calibri" w:eastAsia="Calibri"/>
          <w:sz w:val="24"/>
        </w:rPr>
      </w:pPr>
      <w:r>
        <w:rPr>
          <w:b/>
          <w:sz w:val="24"/>
        </w:rPr>
        <w:t>危害： </w:t>
      </w:r>
      <w:r>
        <w:rPr>
          <w:sz w:val="24"/>
        </w:rPr>
        <w:t>環境熱能 </w:t>
      </w:r>
      <w:r>
        <w:rPr>
          <w:rFonts w:ascii="Calibri" w:hAnsi="Calibri" w:eastAsia="Calibri"/>
          <w:sz w:val="24"/>
        </w:rPr>
        <w:t>(</w:t>
      </w:r>
      <w:r>
        <w:rPr>
          <w:sz w:val="24"/>
        </w:rPr>
        <w:t>高溫、高濕、太陽輻射</w:t>
      </w:r>
      <w:r>
        <w:rPr>
          <w:rFonts w:ascii="Calibri" w:hAnsi="Calibri" w:eastAsia="Calibri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28" w:lineRule="exact" w:before="0" w:after="0"/>
        <w:ind w:left="858" w:right="0" w:hanging="360"/>
        <w:jc w:val="left"/>
        <w:rPr>
          <w:sz w:val="24"/>
        </w:rPr>
      </w:pPr>
      <w:r>
        <w:rPr>
          <w:b/>
          <w:sz w:val="24"/>
        </w:rPr>
        <w:t>目標： </w:t>
      </w:r>
      <w:r>
        <w:rPr>
          <w:sz w:val="24"/>
        </w:rPr>
        <w:t>罹災者高員</w:t>
      </w: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1206"/>
        <w:gridCol w:w="992"/>
        <w:gridCol w:w="2924"/>
        <w:gridCol w:w="3152"/>
      </w:tblGrid>
      <w:tr>
        <w:trPr>
          <w:trHeight w:val="1037" w:hRule="atLeast"/>
        </w:trPr>
        <w:tc>
          <w:tcPr>
            <w:tcW w:w="787" w:type="dxa"/>
          </w:tcPr>
          <w:p>
            <w:pPr>
              <w:pStyle w:val="TableParagraph"/>
              <w:spacing w:line="225" w:lineRule="auto"/>
              <w:ind w:right="266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206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屏障</w:t>
            </w:r>
          </w:p>
        </w:tc>
        <w:tc>
          <w:tcPr>
            <w:tcW w:w="992" w:type="dxa"/>
          </w:tcPr>
          <w:p>
            <w:pPr>
              <w:pStyle w:val="TableParagraph"/>
              <w:spacing w:line="225" w:lineRule="auto"/>
              <w:ind w:left="108" w:right="110"/>
              <w:rPr>
                <w:sz w:val="20"/>
              </w:rPr>
            </w:pPr>
            <w:r>
              <w:rPr>
                <w:sz w:val="20"/>
              </w:rPr>
              <w:t>屏障表現 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pacing w:val="-9"/>
                <w:sz w:val="20"/>
              </w:rPr>
              <w:t>事故</w:t>
            </w:r>
          </w:p>
          <w:p>
            <w:pPr>
              <w:pStyle w:val="TableParagraph"/>
              <w:spacing w:line="335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時狀態</w:t>
            </w:r>
            <w:r>
              <w:rPr>
                <w:rFonts w:ascii="Segoe UI" w:eastAsia="Segoe UI"/>
                <w:sz w:val="20"/>
              </w:rPr>
              <w:t>)</w:t>
            </w:r>
          </w:p>
        </w:tc>
        <w:tc>
          <w:tcPr>
            <w:tcW w:w="2924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3152" w:type="dxa"/>
          </w:tcPr>
          <w:p>
            <w:pPr>
              <w:pStyle w:val="TableParagraph"/>
              <w:spacing w:line="343" w:lineRule="exact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屏障如何影響事故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失效的後果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037" w:hRule="atLeast"/>
        </w:trPr>
        <w:tc>
          <w:tcPr>
            <w:tcW w:w="787" w:type="dxa"/>
          </w:tcPr>
          <w:p>
            <w:pPr>
              <w:pStyle w:val="TableParagraph"/>
              <w:spacing w:line="225" w:lineRule="auto"/>
              <w:ind w:right="266"/>
              <w:rPr>
                <w:b/>
                <w:sz w:val="20"/>
              </w:rPr>
            </w:pPr>
            <w:r>
              <w:rPr>
                <w:b/>
                <w:sz w:val="20"/>
              </w:rPr>
              <w:t>工程控制</w:t>
            </w:r>
          </w:p>
        </w:tc>
        <w:tc>
          <w:tcPr>
            <w:tcW w:w="1206" w:type="dxa"/>
          </w:tcPr>
          <w:p>
            <w:pPr>
              <w:pStyle w:val="TableParagraph"/>
              <w:spacing w:line="225" w:lineRule="auto"/>
              <w:ind w:left="108" w:right="235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</w:t>
            </w:r>
            <w:r>
              <w:rPr>
                <w:rFonts w:ascii="Segoe UI" w:eastAsia="Segoe UI"/>
                <w:spacing w:val="22"/>
                <w:sz w:val="20"/>
              </w:rPr>
              <w:t>. </w:t>
            </w:r>
            <w:r>
              <w:rPr>
                <w:spacing w:val="-6"/>
                <w:sz w:val="20"/>
              </w:rPr>
              <w:t>提供遮</w:t>
            </w:r>
            <w:r>
              <w:rPr>
                <w:sz w:val="20"/>
              </w:rPr>
              <w:t>蔽、降低</w:t>
            </w:r>
          </w:p>
          <w:p>
            <w:pPr>
              <w:pStyle w:val="TableParagraph"/>
              <w:spacing w:line="335" w:lineRule="exact"/>
              <w:ind w:left="108"/>
              <w:rPr>
                <w:sz w:val="20"/>
              </w:rPr>
            </w:pPr>
            <w:r>
              <w:rPr>
                <w:sz w:val="20"/>
              </w:rPr>
              <w:t>環境溫度</w:t>
            </w:r>
          </w:p>
        </w:tc>
        <w:tc>
          <w:tcPr>
            <w:tcW w:w="992" w:type="dxa"/>
          </w:tcPr>
          <w:p>
            <w:pPr>
              <w:pStyle w:val="TableParagraph"/>
              <w:spacing w:line="343" w:lineRule="exact"/>
              <w:ind w:left="108"/>
              <w:rPr>
                <w:sz w:val="20"/>
              </w:rPr>
            </w:pPr>
            <w:r>
              <w:rPr>
                <w:sz w:val="20"/>
              </w:rPr>
              <w:t>不足</w:t>
            </w:r>
          </w:p>
        </w:tc>
        <w:tc>
          <w:tcPr>
            <w:tcW w:w="2924" w:type="dxa"/>
          </w:tcPr>
          <w:p>
            <w:pPr>
              <w:pStyle w:val="TableParagraph"/>
              <w:spacing w:line="225" w:lineRule="auto"/>
              <w:ind w:right="204"/>
              <w:rPr>
                <w:sz w:val="20"/>
              </w:rPr>
            </w:pPr>
            <w:r>
              <w:rPr>
                <w:sz w:val="20"/>
              </w:rPr>
              <w:t>作業地點為戶外，雖有樹蔭但非全面，且未提供額外遮陽設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sz w:val="20"/>
              </w:rPr>
              <w:t>施。</w:t>
            </w:r>
          </w:p>
        </w:tc>
        <w:tc>
          <w:tcPr>
            <w:tcW w:w="3152" w:type="dxa"/>
          </w:tcPr>
          <w:p>
            <w:pPr>
              <w:pStyle w:val="TableParagraph"/>
              <w:spacing w:line="225" w:lineRule="auto"/>
              <w:ind w:left="108" w:right="230"/>
              <w:rPr>
                <w:sz w:val="20"/>
              </w:rPr>
            </w:pPr>
            <w:r>
              <w:rPr>
                <w:sz w:val="20"/>
              </w:rPr>
              <w:t>使勞工長時間暴露於高溫與太陽輻射下，加速體溫升高。</w:t>
            </w:r>
          </w:p>
        </w:tc>
      </w:tr>
      <w:tr>
        <w:trPr>
          <w:trHeight w:val="1383" w:hRule="atLeast"/>
        </w:trPr>
        <w:tc>
          <w:tcPr>
            <w:tcW w:w="787" w:type="dxa"/>
          </w:tcPr>
          <w:p>
            <w:pPr>
              <w:pStyle w:val="TableParagraph"/>
              <w:spacing w:line="225" w:lineRule="auto"/>
              <w:ind w:right="17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  <w:r>
              <w:rPr>
                <w:rFonts w:ascii="Segoe UI" w:eastAsia="Segoe UI"/>
                <w:b/>
                <w:sz w:val="20"/>
              </w:rPr>
              <w:t>/ </w:t>
            </w:r>
            <w:r>
              <w:rPr>
                <w:b/>
                <w:sz w:val="20"/>
              </w:rPr>
              <w:t>程序</w:t>
            </w:r>
          </w:p>
          <w:p>
            <w:pPr>
              <w:pStyle w:val="TableParagraph"/>
              <w:spacing w:line="335" w:lineRule="exact"/>
              <w:jc w:val="both"/>
              <w:rPr>
                <w:b/>
                <w:sz w:val="20"/>
              </w:rPr>
            </w:pPr>
            <w:r>
              <w:rPr>
                <w:b/>
                <w:w w:val="100"/>
                <w:sz w:val="20"/>
              </w:rPr>
              <w:t>性</w:t>
            </w:r>
          </w:p>
        </w:tc>
        <w:tc>
          <w:tcPr>
            <w:tcW w:w="1206" w:type="dxa"/>
          </w:tcPr>
          <w:p>
            <w:pPr>
              <w:pStyle w:val="TableParagraph"/>
              <w:spacing w:line="225" w:lineRule="auto"/>
              <w:ind w:left="108" w:right="235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2. </w:t>
            </w:r>
            <w:r>
              <w:rPr>
                <w:sz w:val="20"/>
              </w:rPr>
              <w:t>熱危害預防計畫</w:t>
            </w:r>
          </w:p>
        </w:tc>
        <w:tc>
          <w:tcPr>
            <w:tcW w:w="992" w:type="dxa"/>
          </w:tcPr>
          <w:p>
            <w:pPr>
              <w:pStyle w:val="TableParagraph"/>
              <w:spacing w:line="225" w:lineRule="auto"/>
              <w:ind w:left="108" w:right="96"/>
              <w:rPr>
                <w:rFonts w:ascii="Segoe UI" w:eastAsia="Segoe UI"/>
                <w:b/>
                <w:sz w:val="20"/>
              </w:rPr>
            </w:pPr>
            <w:r>
              <w:rPr>
                <w:b/>
                <w:sz w:val="20"/>
              </w:rPr>
              <w:t>完全失效 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不存在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2924" w:type="dxa"/>
          </w:tcPr>
          <w:p>
            <w:pPr>
              <w:pStyle w:val="TableParagraph"/>
              <w:spacing w:line="225" w:lineRule="auto"/>
              <w:ind w:right="129"/>
              <w:jc w:val="both"/>
              <w:rPr>
                <w:rFonts w:ascii="Segoe UI" w:eastAsia="Segoe UI"/>
                <w:b/>
                <w:sz w:val="20"/>
              </w:rPr>
            </w:pPr>
            <w:r>
              <w:rPr>
                <w:sz w:val="20"/>
              </w:rPr>
              <w:t>公司未針對戶外高溫作業，建立系統性的預防管理計畫。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152" w:type="dxa"/>
          </w:tcPr>
          <w:p>
            <w:pPr>
              <w:pStyle w:val="TableParagraph"/>
              <w:spacing w:line="225" w:lineRule="auto"/>
              <w:ind w:left="108" w:right="16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最關鍵的屏障失效</w:t>
            </w:r>
            <w:r>
              <w:rPr>
                <w:sz w:val="20"/>
              </w:rPr>
              <w:t>。導致後續所有預防措施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休息、飲水、監測、應變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均付之闕如或僅憑個人經</w:t>
            </w:r>
          </w:p>
          <w:p>
            <w:pPr>
              <w:pStyle w:val="TableParagraph"/>
              <w:spacing w:line="334" w:lineRule="exact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驗。</w:t>
            </w:r>
          </w:p>
        </w:tc>
      </w:tr>
      <w:tr>
        <w:trPr>
          <w:trHeight w:val="1037" w:hRule="atLeast"/>
        </w:trPr>
        <w:tc>
          <w:tcPr>
            <w:tcW w:w="787" w:type="dxa"/>
          </w:tcPr>
          <w:p>
            <w:pPr>
              <w:pStyle w:val="TableParagraph"/>
              <w:spacing w:line="225" w:lineRule="auto"/>
              <w:ind w:right="266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206" w:type="dxa"/>
          </w:tcPr>
          <w:p>
            <w:pPr>
              <w:pStyle w:val="TableParagraph"/>
              <w:spacing w:line="225" w:lineRule="auto"/>
              <w:ind w:right="153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3. </w:t>
            </w:r>
            <w:r>
              <w:rPr>
                <w:sz w:val="20"/>
              </w:rPr>
              <w:t>工作</w:t>
            </w:r>
            <w:r>
              <w:rPr>
                <w:rFonts w:ascii="Segoe UI" w:eastAsia="Segoe UI"/>
                <w:sz w:val="20"/>
              </w:rPr>
              <w:t>-</w:t>
            </w:r>
            <w:r>
              <w:rPr>
                <w:sz w:val="20"/>
              </w:rPr>
              <w:t>休息時間規</w:t>
            </w:r>
          </w:p>
          <w:p>
            <w:pPr>
              <w:pStyle w:val="TableParagraph"/>
              <w:spacing w:line="334" w:lineRule="exact"/>
              <w:rPr>
                <w:sz w:val="20"/>
              </w:rPr>
            </w:pPr>
            <w:r>
              <w:rPr>
                <w:w w:val="100"/>
                <w:sz w:val="20"/>
              </w:rPr>
              <w:t>劃</w:t>
            </w:r>
          </w:p>
        </w:tc>
        <w:tc>
          <w:tcPr>
            <w:tcW w:w="992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失效</w:t>
            </w:r>
          </w:p>
        </w:tc>
        <w:tc>
          <w:tcPr>
            <w:tcW w:w="2924" w:type="dxa"/>
          </w:tcPr>
          <w:p>
            <w:pPr>
              <w:pStyle w:val="TableParagraph"/>
              <w:spacing w:line="225" w:lineRule="auto"/>
              <w:ind w:right="204"/>
              <w:rPr>
                <w:sz w:val="20"/>
              </w:rPr>
            </w:pPr>
            <w:r>
              <w:rPr>
                <w:sz w:val="20"/>
              </w:rPr>
              <w:t>未依據氣溫狀況，規劃強制的工時調整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如避開中午時段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或</w:t>
            </w:r>
          </w:p>
          <w:p>
            <w:pPr>
              <w:pStyle w:val="TableParagraph"/>
              <w:spacing w:line="334" w:lineRule="exact"/>
              <w:ind w:left="106"/>
              <w:rPr>
                <w:rFonts w:ascii="Segoe UI" w:eastAsia="Segoe UI"/>
                <w:b/>
                <w:sz w:val="20"/>
              </w:rPr>
            </w:pPr>
            <w:r>
              <w:rPr>
                <w:sz w:val="20"/>
              </w:rPr>
              <w:t>工作休息週期。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152" w:type="dxa"/>
          </w:tcPr>
          <w:p>
            <w:pPr>
              <w:pStyle w:val="TableParagraph"/>
              <w:spacing w:line="225" w:lineRule="auto"/>
              <w:ind w:left="108" w:right="230"/>
              <w:rPr>
                <w:sz w:val="20"/>
              </w:rPr>
            </w:pPr>
            <w:r>
              <w:rPr>
                <w:sz w:val="20"/>
              </w:rPr>
              <w:t>使勞工在高溫下連續作業時間過長，身體無法獲得足夠時間恢復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及散熱。</w:t>
            </w:r>
          </w:p>
        </w:tc>
      </w:tr>
      <w:tr>
        <w:trPr>
          <w:trHeight w:val="1037" w:hRule="atLeast"/>
        </w:trPr>
        <w:tc>
          <w:tcPr>
            <w:tcW w:w="787" w:type="dxa"/>
          </w:tcPr>
          <w:p>
            <w:pPr>
              <w:pStyle w:val="TableParagraph"/>
              <w:spacing w:line="225" w:lineRule="auto"/>
              <w:ind w:right="266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206" w:type="dxa"/>
          </w:tcPr>
          <w:p>
            <w:pPr>
              <w:pStyle w:val="TableParagraph"/>
              <w:spacing w:line="225" w:lineRule="auto"/>
              <w:ind w:left="108" w:right="235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4. </w:t>
            </w:r>
            <w:r>
              <w:rPr>
                <w:sz w:val="20"/>
              </w:rPr>
              <w:t>水分與電解質提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供</w:t>
            </w:r>
          </w:p>
        </w:tc>
        <w:tc>
          <w:tcPr>
            <w:tcW w:w="992" w:type="dxa"/>
          </w:tcPr>
          <w:p>
            <w:pPr>
              <w:pStyle w:val="TableParagraph"/>
              <w:spacing w:line="225" w:lineRule="auto"/>
              <w:ind w:left="108" w:right="192" w:hanging="1"/>
              <w:rPr>
                <w:sz w:val="20"/>
              </w:rPr>
            </w:pPr>
            <w:r>
              <w:rPr>
                <w:sz w:val="20"/>
              </w:rPr>
              <w:t>不足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失效</w:t>
            </w:r>
          </w:p>
        </w:tc>
        <w:tc>
          <w:tcPr>
            <w:tcW w:w="2924" w:type="dxa"/>
          </w:tcPr>
          <w:p>
            <w:pPr>
              <w:pStyle w:val="TableParagraph"/>
              <w:spacing w:line="225" w:lineRule="auto"/>
              <w:ind w:right="204"/>
              <w:rPr>
                <w:sz w:val="20"/>
              </w:rPr>
            </w:pPr>
            <w:r>
              <w:rPr>
                <w:sz w:val="20"/>
              </w:rPr>
              <w:t>僅依賴勞工自行飲水，未建立強制的飲水計畫與提供足夠的</w:t>
            </w:r>
          </w:p>
          <w:p>
            <w:pPr>
              <w:pStyle w:val="TableParagraph"/>
              <w:spacing w:line="334" w:lineRule="exact"/>
              <w:rPr>
                <w:rFonts w:ascii="Segoe UI" w:eastAsia="Segoe UI"/>
                <w:b/>
                <w:sz w:val="20"/>
              </w:rPr>
            </w:pPr>
            <w:r>
              <w:rPr>
                <w:sz w:val="20"/>
              </w:rPr>
              <w:t>電解質飲料。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152" w:type="dxa"/>
          </w:tcPr>
          <w:p>
            <w:pPr>
              <w:pStyle w:val="TableParagraph"/>
              <w:spacing w:line="225" w:lineRule="auto"/>
              <w:ind w:left="108" w:right="230"/>
              <w:rPr>
                <w:sz w:val="20"/>
              </w:rPr>
            </w:pPr>
            <w:r>
              <w:rPr>
                <w:sz w:val="20"/>
              </w:rPr>
              <w:t>勞工可能因未感到口渴而未補充足夠水分，導致脫水，降低排汗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散熱效率。</w:t>
            </w:r>
          </w:p>
        </w:tc>
      </w:tr>
      <w:tr>
        <w:trPr>
          <w:trHeight w:val="1037" w:hRule="atLeast"/>
        </w:trPr>
        <w:tc>
          <w:tcPr>
            <w:tcW w:w="787" w:type="dxa"/>
          </w:tcPr>
          <w:p>
            <w:pPr>
              <w:pStyle w:val="TableParagraph"/>
              <w:spacing w:line="225" w:lineRule="auto"/>
              <w:ind w:right="266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206" w:type="dxa"/>
          </w:tcPr>
          <w:p>
            <w:pPr>
              <w:pStyle w:val="TableParagraph"/>
              <w:spacing w:line="225" w:lineRule="auto"/>
              <w:ind w:left="108" w:right="235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5. </w:t>
            </w:r>
            <w:r>
              <w:rPr>
                <w:sz w:val="20"/>
              </w:rPr>
              <w:t>健康管理與作業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監控</w:t>
            </w:r>
          </w:p>
        </w:tc>
        <w:tc>
          <w:tcPr>
            <w:tcW w:w="992" w:type="dxa"/>
          </w:tcPr>
          <w:p>
            <w:pPr>
              <w:pStyle w:val="TableParagraph"/>
              <w:spacing w:line="345" w:lineRule="exact"/>
              <w:ind w:left="108"/>
              <w:rPr>
                <w:sz w:val="20"/>
              </w:rPr>
            </w:pPr>
            <w:r>
              <w:rPr>
                <w:sz w:val="20"/>
              </w:rPr>
              <w:t>失效</w:t>
            </w:r>
          </w:p>
        </w:tc>
        <w:tc>
          <w:tcPr>
            <w:tcW w:w="2924" w:type="dxa"/>
          </w:tcPr>
          <w:p>
            <w:pPr>
              <w:pStyle w:val="TableParagraph"/>
              <w:spacing w:line="225" w:lineRule="auto"/>
              <w:ind w:right="204"/>
              <w:rPr>
                <w:sz w:val="20"/>
              </w:rPr>
            </w:pPr>
            <w:r>
              <w:rPr>
                <w:sz w:val="20"/>
              </w:rPr>
              <w:t>未對首次從事此類作業的勞工進行健康評估，也未建立夥伴</w:t>
            </w:r>
          </w:p>
          <w:p>
            <w:pPr>
              <w:pStyle w:val="TableParagraph"/>
              <w:spacing w:line="334" w:lineRule="exact"/>
              <w:rPr>
                <w:rFonts w:ascii="Segoe UI" w:eastAsia="Segoe UI"/>
                <w:b/>
                <w:sz w:val="20"/>
              </w:rPr>
            </w:pPr>
            <w:r>
              <w:rPr>
                <w:sz w:val="20"/>
              </w:rPr>
              <w:t>互助監督機制。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152" w:type="dxa"/>
          </w:tcPr>
          <w:p>
            <w:pPr>
              <w:pStyle w:val="TableParagraph"/>
              <w:spacing w:line="225" w:lineRule="auto"/>
              <w:ind w:left="108" w:right="230"/>
              <w:rPr>
                <w:sz w:val="20"/>
              </w:rPr>
            </w:pPr>
            <w:r>
              <w:rPr>
                <w:sz w:val="20"/>
              </w:rPr>
              <w:t>未能及早發現高風險個體，也錯失了由同事在症狀更早期發現異</w:t>
            </w:r>
          </w:p>
          <w:p>
            <w:pPr>
              <w:pStyle w:val="TableParagraph"/>
              <w:spacing w:line="334" w:lineRule="exact"/>
              <w:ind w:left="108"/>
              <w:rPr>
                <w:sz w:val="20"/>
              </w:rPr>
            </w:pPr>
            <w:r>
              <w:rPr>
                <w:sz w:val="20"/>
              </w:rPr>
              <w:t>常的機會。</w:t>
            </w:r>
          </w:p>
        </w:tc>
      </w:tr>
      <w:tr>
        <w:trPr>
          <w:trHeight w:val="1038" w:hRule="atLeast"/>
        </w:trPr>
        <w:tc>
          <w:tcPr>
            <w:tcW w:w="787" w:type="dxa"/>
          </w:tcPr>
          <w:p>
            <w:pPr>
              <w:pStyle w:val="TableParagraph"/>
              <w:spacing w:line="225" w:lineRule="auto"/>
              <w:ind w:right="266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206" w:type="dxa"/>
          </w:tcPr>
          <w:p>
            <w:pPr>
              <w:pStyle w:val="TableParagraph"/>
              <w:spacing w:line="225" w:lineRule="auto"/>
              <w:ind w:left="108" w:right="235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6. </w:t>
            </w:r>
            <w:r>
              <w:rPr>
                <w:sz w:val="20"/>
              </w:rPr>
              <w:t>安全衛生教育訓</w:t>
            </w:r>
          </w:p>
          <w:p>
            <w:pPr>
              <w:pStyle w:val="TableParagraph"/>
              <w:spacing w:line="335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練</w:t>
            </w:r>
          </w:p>
        </w:tc>
        <w:tc>
          <w:tcPr>
            <w:tcW w:w="992" w:type="dxa"/>
          </w:tcPr>
          <w:p>
            <w:pPr>
              <w:pStyle w:val="TableParagraph"/>
              <w:spacing w:line="344" w:lineRule="exact"/>
              <w:ind w:left="108"/>
              <w:rPr>
                <w:sz w:val="20"/>
              </w:rPr>
            </w:pPr>
            <w:r>
              <w:rPr>
                <w:sz w:val="20"/>
              </w:rPr>
              <w:t>失效</w:t>
            </w:r>
          </w:p>
        </w:tc>
        <w:tc>
          <w:tcPr>
            <w:tcW w:w="2924" w:type="dxa"/>
          </w:tcPr>
          <w:p>
            <w:pPr>
              <w:pStyle w:val="TableParagraph"/>
              <w:spacing w:line="225" w:lineRule="auto"/>
              <w:ind w:right="204"/>
              <w:rPr>
                <w:sz w:val="20"/>
              </w:rPr>
            </w:pPr>
            <w:r>
              <w:rPr>
                <w:sz w:val="20"/>
              </w:rPr>
              <w:t>未對勞工進行熱疾病危害、症狀識別及緊急應變的專項訓</w:t>
            </w:r>
          </w:p>
          <w:p>
            <w:pPr>
              <w:pStyle w:val="TableParagraph"/>
              <w:spacing w:line="335" w:lineRule="exact"/>
              <w:rPr>
                <w:rFonts w:ascii="Segoe UI" w:eastAsia="Segoe UI"/>
                <w:b/>
                <w:sz w:val="20"/>
              </w:rPr>
            </w:pPr>
            <w:r>
              <w:rPr>
                <w:sz w:val="20"/>
              </w:rPr>
              <w:t>練。</w:t>
            </w:r>
            <w:r>
              <w:rPr>
                <w:rFonts w:ascii="Segoe UI" w:eastAsia="Segoe UI"/>
                <w:b/>
                <w:sz w:val="20"/>
              </w:rPr>
              <w:t>(</w:t>
            </w:r>
            <w:r>
              <w:rPr>
                <w:b/>
                <w:sz w:val="20"/>
              </w:rPr>
              <w:t>推斷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152" w:type="dxa"/>
          </w:tcPr>
          <w:p>
            <w:pPr>
              <w:pStyle w:val="TableParagraph"/>
              <w:spacing w:line="225" w:lineRule="auto"/>
              <w:ind w:left="108" w:right="230"/>
              <w:rPr>
                <w:sz w:val="20"/>
              </w:rPr>
            </w:pPr>
            <w:r>
              <w:rPr>
                <w:sz w:val="20"/>
              </w:rPr>
              <w:t>導致勞工與同事在面對初期症狀時，僅採取休息飲水的消極措</w:t>
            </w:r>
          </w:p>
          <w:p>
            <w:pPr>
              <w:pStyle w:val="TableParagraph"/>
              <w:spacing w:line="335" w:lineRule="exact"/>
              <w:ind w:left="108"/>
              <w:rPr>
                <w:sz w:val="20"/>
              </w:rPr>
            </w:pPr>
            <w:r>
              <w:rPr>
                <w:sz w:val="20"/>
              </w:rPr>
              <w:t>施，錯失黃金急救時間。</w:t>
            </w:r>
          </w:p>
        </w:tc>
      </w:tr>
      <w:tr>
        <w:trPr>
          <w:trHeight w:val="1383" w:hRule="atLeast"/>
        </w:trPr>
        <w:tc>
          <w:tcPr>
            <w:tcW w:w="787" w:type="dxa"/>
          </w:tcPr>
          <w:p>
            <w:pPr>
              <w:pStyle w:val="TableParagraph"/>
              <w:spacing w:line="225" w:lineRule="auto"/>
              <w:ind w:right="266"/>
              <w:rPr>
                <w:b/>
                <w:sz w:val="20"/>
              </w:rPr>
            </w:pPr>
            <w:r>
              <w:rPr>
                <w:b/>
                <w:sz w:val="20"/>
              </w:rPr>
              <w:t>行政管理</w:t>
            </w:r>
          </w:p>
        </w:tc>
        <w:tc>
          <w:tcPr>
            <w:tcW w:w="1206" w:type="dxa"/>
          </w:tcPr>
          <w:p>
            <w:pPr>
              <w:pStyle w:val="TableParagraph"/>
              <w:spacing w:line="225" w:lineRule="auto"/>
              <w:ind w:left="108" w:right="235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7. </w:t>
            </w:r>
            <w:r>
              <w:rPr>
                <w:sz w:val="20"/>
              </w:rPr>
              <w:t>緊急應變程序</w:t>
            </w:r>
          </w:p>
        </w:tc>
        <w:tc>
          <w:tcPr>
            <w:tcW w:w="992" w:type="dxa"/>
          </w:tcPr>
          <w:p>
            <w:pPr>
              <w:pStyle w:val="TableParagraph"/>
              <w:spacing w:line="225" w:lineRule="auto"/>
              <w:ind w:left="108" w:right="270"/>
              <w:rPr>
                <w:b/>
                <w:sz w:val="20"/>
              </w:rPr>
            </w:pPr>
            <w:r>
              <w:rPr>
                <w:b/>
                <w:sz w:val="20"/>
              </w:rPr>
              <w:t>嚴重不足</w:t>
            </w:r>
          </w:p>
        </w:tc>
        <w:tc>
          <w:tcPr>
            <w:tcW w:w="2924" w:type="dxa"/>
          </w:tcPr>
          <w:p>
            <w:pPr>
              <w:pStyle w:val="TableParagraph"/>
              <w:spacing w:line="332" w:lineRule="exact"/>
              <w:rPr>
                <w:sz w:val="20"/>
              </w:rPr>
            </w:pPr>
            <w:r>
              <w:rPr>
                <w:sz w:val="20"/>
              </w:rPr>
              <w:t>現場無明確的熱疾病應變程序</w:t>
            </w:r>
          </w:p>
          <w:p>
            <w:pPr>
              <w:pStyle w:val="TableParagraph"/>
              <w:spacing w:line="225" w:lineRule="auto" w:before="5"/>
              <w:ind w:right="143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如立即移至陰涼處、脫衣、全身灑水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冰敷、立即撥打</w:t>
            </w:r>
          </w:p>
          <w:p>
            <w:pPr>
              <w:pStyle w:val="TableParagraph"/>
              <w:spacing w:line="335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119)</w:t>
            </w:r>
            <w:r>
              <w:rPr>
                <w:sz w:val="20"/>
              </w:rPr>
              <w:t>。</w:t>
            </w:r>
          </w:p>
        </w:tc>
        <w:tc>
          <w:tcPr>
            <w:tcW w:w="3152" w:type="dxa"/>
          </w:tcPr>
          <w:p>
            <w:pPr>
              <w:pStyle w:val="TableParagraph"/>
              <w:spacing w:line="225" w:lineRule="auto"/>
              <w:ind w:left="108" w:right="230"/>
              <w:jc w:val="both"/>
              <w:rPr>
                <w:sz w:val="20"/>
              </w:rPr>
            </w:pPr>
            <w:r>
              <w:rPr>
                <w:sz w:val="20"/>
              </w:rPr>
              <w:t>當勞工昏迷時，現場人員可能不知所措或僅等待救護車，未能執行最關鍵的「立即降溫」。</w:t>
            </w:r>
          </w:p>
        </w:tc>
      </w:tr>
    </w:tbl>
    <w:p>
      <w:pPr>
        <w:pStyle w:val="BodyText"/>
        <w:spacing w:before="3"/>
        <w:rPr>
          <w:sz w:val="14"/>
        </w:rPr>
      </w:pPr>
      <w:r>
        <w:rPr/>
        <w:pict>
          <v:line style="position:absolute;mso-position-horizontal-relative:page;mso-position-vertical-relative:paragraph;z-index:-904;mso-wrap-distance-left:0;mso-wrap-distance-right:0" from="69.419998pt,15.383625pt" to="526.020998pt,15.383625pt" stroked="true" strokeweight=".72pt" strokecolor="#000000">
            <v:stroke dashstyle="solid"/>
            <w10:wrap type="topAndBottom"/>
          </v:line>
        </w:pict>
      </w:r>
    </w:p>
    <w:p>
      <w:pPr>
        <w:pStyle w:val="Heading1"/>
        <w:spacing w:before="251"/>
        <w:rPr>
          <w:rFonts w:ascii="Calibri" w:eastAsia="Calibri"/>
        </w:rPr>
      </w:pPr>
      <w:r>
        <w:rPr/>
        <w:t>五</w:t>
      </w:r>
      <w:r>
        <w:rPr>
          <w:rFonts w:ascii="Calibri" w:eastAsia="Calibri"/>
        </w:rPr>
        <w:t>. </w:t>
      </w:r>
      <w:r>
        <w:rPr/>
        <w:t>變更分析  </w:t>
      </w:r>
      <w:r>
        <w:rPr>
          <w:rFonts w:ascii="Calibri" w:eastAsia="Calibri"/>
        </w:rPr>
        <w:t>(Change Analysis)</w:t>
      </w:r>
    </w:p>
    <w:p>
      <w:pPr>
        <w:pStyle w:val="BodyText"/>
        <w:spacing w:line="225" w:lineRule="auto" w:before="5"/>
        <w:ind w:left="138" w:right="547"/>
      </w:pPr>
      <w:r>
        <w:rPr/>
        <w:t>本分析比較「事故狀況」與一個「理想的無事故狀況」，以識別導致事故的關鍵差異。</w:t>
      </w:r>
    </w:p>
    <w:p>
      <w:pPr>
        <w:spacing w:after="0" w:line="225" w:lineRule="auto"/>
        <w:sectPr>
          <w:pgSz w:w="11910" w:h="16840"/>
          <w:pgMar w:top="1580" w:bottom="280" w:left="1280" w:right="1300"/>
        </w:sect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2"/>
        <w:gridCol w:w="1669"/>
        <w:gridCol w:w="2103"/>
        <w:gridCol w:w="1822"/>
        <w:gridCol w:w="2294"/>
      </w:tblGrid>
      <w:tr>
        <w:trPr>
          <w:trHeight w:val="1245" w:hRule="atLeast"/>
        </w:trPr>
        <w:tc>
          <w:tcPr>
            <w:tcW w:w="1172" w:type="dxa"/>
          </w:tcPr>
          <w:p>
            <w:pPr>
              <w:pStyle w:val="TableParagraph"/>
              <w:spacing w:line="421" w:lineRule="exact"/>
              <w:rPr>
                <w:sz w:val="24"/>
              </w:rPr>
            </w:pPr>
            <w:r>
              <w:rPr>
                <w:sz w:val="24"/>
              </w:rPr>
              <w:t>因素</w:t>
            </w:r>
          </w:p>
          <w:p>
            <w:pPr>
              <w:pStyle w:val="TableParagraph"/>
              <w:spacing w:line="286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(Factor)</w:t>
            </w:r>
          </w:p>
        </w:tc>
        <w:tc>
          <w:tcPr>
            <w:tcW w:w="1669" w:type="dxa"/>
          </w:tcPr>
          <w:p>
            <w:pPr>
              <w:pStyle w:val="TableParagraph"/>
              <w:spacing w:line="428" w:lineRule="exact"/>
              <w:rPr>
                <w:sz w:val="24"/>
              </w:rPr>
            </w:pPr>
            <w:r>
              <w:rPr>
                <w:sz w:val="24"/>
              </w:rPr>
              <w:t>事故狀況</w:t>
            </w:r>
          </w:p>
        </w:tc>
        <w:tc>
          <w:tcPr>
            <w:tcW w:w="2103" w:type="dxa"/>
          </w:tcPr>
          <w:p>
            <w:pPr>
              <w:pStyle w:val="TableParagraph"/>
              <w:spacing w:line="225" w:lineRule="auto" w:before="5"/>
              <w:ind w:right="110"/>
              <w:rPr>
                <w:sz w:val="24"/>
              </w:rPr>
            </w:pPr>
            <w:r>
              <w:rPr>
                <w:sz w:val="24"/>
              </w:rPr>
              <w:t>先前、理想或未發生事故狀況 </w:t>
            </w:r>
            <w:r>
              <w:rPr>
                <w:rFonts w:ascii="Calibri" w:eastAsia="Calibri"/>
                <w:sz w:val="24"/>
              </w:rPr>
              <w:t>(</w:t>
            </w:r>
            <w:r>
              <w:rPr>
                <w:sz w:val="24"/>
              </w:rPr>
              <w:t>比</w:t>
            </w:r>
          </w:p>
          <w:p>
            <w:pPr>
              <w:pStyle w:val="TableParagraph"/>
              <w:spacing w:line="390" w:lineRule="exact"/>
              <w:rPr>
                <w:rFonts w:ascii="Calibri" w:eastAsia="Calibri"/>
                <w:sz w:val="24"/>
              </w:rPr>
            </w:pPr>
            <w:r>
              <w:rPr>
                <w:sz w:val="24"/>
              </w:rPr>
              <w:t>較基準</w:t>
            </w:r>
            <w:r>
              <w:rPr>
                <w:rFonts w:ascii="Calibri" w:eastAsia="Calibri"/>
                <w:sz w:val="24"/>
              </w:rPr>
              <w:t>)</w:t>
            </w:r>
          </w:p>
        </w:tc>
        <w:tc>
          <w:tcPr>
            <w:tcW w:w="1822" w:type="dxa"/>
          </w:tcPr>
          <w:p>
            <w:pPr>
              <w:pStyle w:val="TableParagraph"/>
              <w:spacing w:line="428" w:lineRule="exact"/>
              <w:ind w:left="109"/>
              <w:rPr>
                <w:rFonts w:ascii="Calibri" w:eastAsia="Calibri"/>
                <w:sz w:val="24"/>
              </w:rPr>
            </w:pPr>
            <w:r>
              <w:rPr>
                <w:sz w:val="24"/>
              </w:rPr>
              <w:t>差異 </w:t>
            </w:r>
            <w:r>
              <w:rPr>
                <w:rFonts w:ascii="Calibri" w:eastAsia="Calibri"/>
                <w:sz w:val="24"/>
              </w:rPr>
              <w:t>(</w:t>
            </w:r>
            <w:r>
              <w:rPr>
                <w:sz w:val="24"/>
              </w:rPr>
              <w:t>變更</w:t>
            </w:r>
            <w:r>
              <w:rPr>
                <w:rFonts w:ascii="Calibri" w:eastAsia="Calibri"/>
                <w:sz w:val="24"/>
              </w:rPr>
              <w:t>)</w:t>
            </w:r>
          </w:p>
        </w:tc>
        <w:tc>
          <w:tcPr>
            <w:tcW w:w="2294" w:type="dxa"/>
          </w:tcPr>
          <w:p>
            <w:pPr>
              <w:pStyle w:val="TableParagraph"/>
              <w:spacing w:line="225" w:lineRule="auto" w:before="5"/>
              <w:ind w:left="109" w:right="300"/>
              <w:rPr>
                <w:rFonts w:ascii="Calibri" w:eastAsia="Calibri"/>
                <w:sz w:val="24"/>
              </w:rPr>
            </w:pPr>
            <w:r>
              <w:rPr>
                <w:sz w:val="24"/>
              </w:rPr>
              <w:t>效果評估 </w:t>
            </w:r>
            <w:r>
              <w:rPr>
                <w:rFonts w:ascii="Calibri" w:eastAsia="Calibri"/>
                <w:sz w:val="24"/>
              </w:rPr>
              <w:t>(</w:t>
            </w:r>
            <w:r>
              <w:rPr>
                <w:sz w:val="24"/>
              </w:rPr>
              <w:t>此差異對事故的影響</w:t>
            </w:r>
            <w:r>
              <w:rPr>
                <w:rFonts w:ascii="Calibri" w:eastAsia="Calibri"/>
                <w:sz w:val="24"/>
              </w:rPr>
              <w:t>)</w:t>
            </w:r>
          </w:p>
        </w:tc>
      </w:tr>
      <w:tr>
        <w:trPr>
          <w:trHeight w:val="2490" w:hRule="atLeast"/>
        </w:trPr>
        <w:tc>
          <w:tcPr>
            <w:tcW w:w="1172" w:type="dxa"/>
          </w:tcPr>
          <w:p>
            <w:pPr>
              <w:pStyle w:val="TableParagraph"/>
              <w:spacing w:line="415" w:lineRule="exact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WHO (</w:t>
            </w:r>
            <w:r>
              <w:rPr>
                <w:sz w:val="24"/>
              </w:rPr>
              <w:t>人</w:t>
            </w:r>
          </w:p>
          <w:p>
            <w:pPr>
              <w:pStyle w:val="TableParagraph"/>
              <w:spacing w:line="428" w:lineRule="exact"/>
              <w:rPr>
                <w:rFonts w:ascii="Calibri" w:eastAsia="Calibri"/>
                <w:sz w:val="24"/>
              </w:rPr>
            </w:pPr>
            <w:r>
              <w:rPr>
                <w:sz w:val="24"/>
              </w:rPr>
              <w:t>員</w:t>
            </w:r>
            <w:r>
              <w:rPr>
                <w:rFonts w:ascii="Calibri" w:eastAsia="Calibri"/>
                <w:sz w:val="24"/>
              </w:rPr>
              <w:t>)</w:t>
            </w:r>
          </w:p>
        </w:tc>
        <w:tc>
          <w:tcPr>
            <w:tcW w:w="1669" w:type="dxa"/>
          </w:tcPr>
          <w:p>
            <w:pPr>
              <w:pStyle w:val="TableParagraph"/>
              <w:spacing w:line="225" w:lineRule="auto" w:before="5"/>
              <w:ind w:right="111"/>
              <w:rPr>
                <w:sz w:val="24"/>
              </w:rPr>
            </w:pPr>
            <w:r>
              <w:rPr>
                <w:sz w:val="24"/>
              </w:rPr>
              <w:t>罹災者為首次至 該 地 點 作 業。</w:t>
            </w:r>
          </w:p>
        </w:tc>
        <w:tc>
          <w:tcPr>
            <w:tcW w:w="2103" w:type="dxa"/>
          </w:tcPr>
          <w:p>
            <w:pPr>
              <w:pStyle w:val="TableParagraph"/>
              <w:spacing w:line="225" w:lineRule="auto" w:before="5"/>
              <w:ind w:right="303"/>
              <w:jc w:val="both"/>
              <w:rPr>
                <w:sz w:val="24"/>
              </w:rPr>
            </w:pPr>
            <w:r>
              <w:rPr>
                <w:sz w:val="24"/>
              </w:rPr>
              <w:t>由熟悉該工作環境與強度的勞工執行作業。</w:t>
            </w:r>
          </w:p>
        </w:tc>
        <w:tc>
          <w:tcPr>
            <w:tcW w:w="1822" w:type="dxa"/>
          </w:tcPr>
          <w:p>
            <w:pPr>
              <w:pStyle w:val="TableParagraph"/>
              <w:spacing w:line="225" w:lineRule="auto" w:before="5"/>
              <w:ind w:left="108" w:right="262"/>
              <w:rPr>
                <w:sz w:val="24"/>
              </w:rPr>
            </w:pPr>
            <w:r>
              <w:rPr>
                <w:sz w:val="24"/>
              </w:rPr>
              <w:t>人 員 由 「 熟 悉」變為「不熟悉」。</w:t>
            </w:r>
          </w:p>
        </w:tc>
        <w:tc>
          <w:tcPr>
            <w:tcW w:w="2294" w:type="dxa"/>
          </w:tcPr>
          <w:p>
            <w:pPr>
              <w:pStyle w:val="TableParagraph"/>
              <w:spacing w:line="225" w:lineRule="auto" w:before="5"/>
              <w:ind w:left="109" w:right="252"/>
              <w:jc w:val="both"/>
              <w:rPr>
                <w:sz w:val="24"/>
              </w:rPr>
            </w:pPr>
            <w:r>
              <w:rPr>
                <w:sz w:val="24"/>
              </w:rPr>
              <w:t>首次作業者對自身體能消耗與環境危害的適應性較差， 且可能因想表現而忽略身體警訊，風</w:t>
            </w:r>
          </w:p>
          <w:p>
            <w:pPr>
              <w:pStyle w:val="TableParagraph"/>
              <w:spacing w:line="391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險更高。</w:t>
            </w:r>
          </w:p>
        </w:tc>
      </w:tr>
      <w:tr>
        <w:trPr>
          <w:trHeight w:val="2075" w:hRule="atLeast"/>
        </w:trPr>
        <w:tc>
          <w:tcPr>
            <w:tcW w:w="1172" w:type="dxa"/>
          </w:tcPr>
          <w:p>
            <w:pPr>
              <w:pStyle w:val="TableParagraph"/>
              <w:spacing w:line="286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WHAT</w:t>
            </w:r>
          </w:p>
          <w:p>
            <w:pPr>
              <w:pStyle w:val="TableParagraph"/>
              <w:spacing w:line="435" w:lineRule="exact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(</w:t>
            </w:r>
            <w:r>
              <w:rPr>
                <w:sz w:val="24"/>
              </w:rPr>
              <w:t>任務</w:t>
            </w:r>
            <w:r>
              <w:rPr>
                <w:rFonts w:ascii="Calibri" w:eastAsia="Calibri"/>
                <w:sz w:val="24"/>
              </w:rPr>
              <w:t>)</w:t>
            </w:r>
          </w:p>
        </w:tc>
        <w:tc>
          <w:tcPr>
            <w:tcW w:w="1669" w:type="dxa"/>
          </w:tcPr>
          <w:p>
            <w:pPr>
              <w:pStyle w:val="TableParagraph"/>
              <w:spacing w:line="225" w:lineRule="auto" w:before="5"/>
              <w:ind w:right="111"/>
              <w:rPr>
                <w:sz w:val="24"/>
              </w:rPr>
            </w:pPr>
            <w:r>
              <w:rPr>
                <w:sz w:val="24"/>
              </w:rPr>
              <w:t>颱 風 災 後 清 理，屬非例行性、高強度、有時間壓力的</w:t>
            </w:r>
          </w:p>
          <w:p>
            <w:pPr>
              <w:pStyle w:val="TableParagraph"/>
              <w:spacing w:line="390" w:lineRule="exact"/>
              <w:rPr>
                <w:sz w:val="24"/>
              </w:rPr>
            </w:pPr>
            <w:r>
              <w:rPr>
                <w:sz w:val="24"/>
              </w:rPr>
              <w:t>作業。</w:t>
            </w:r>
          </w:p>
        </w:tc>
        <w:tc>
          <w:tcPr>
            <w:tcW w:w="2103" w:type="dxa"/>
          </w:tcPr>
          <w:p>
            <w:pPr>
              <w:pStyle w:val="TableParagraph"/>
              <w:spacing w:line="225" w:lineRule="auto" w:before="5"/>
              <w:ind w:right="303"/>
              <w:rPr>
                <w:sz w:val="24"/>
              </w:rPr>
            </w:pPr>
            <w:r>
              <w:rPr>
                <w:sz w:val="24"/>
              </w:rPr>
              <w:t>例行性的戶外環境維護作業。</w:t>
            </w:r>
          </w:p>
        </w:tc>
        <w:tc>
          <w:tcPr>
            <w:tcW w:w="1822" w:type="dxa"/>
          </w:tcPr>
          <w:p>
            <w:pPr>
              <w:pStyle w:val="TableParagraph"/>
              <w:spacing w:line="415" w:lineRule="exact"/>
              <w:ind w:left="108"/>
              <w:rPr>
                <w:sz w:val="24"/>
              </w:rPr>
            </w:pPr>
            <w:r>
              <w:rPr>
                <w:sz w:val="24"/>
              </w:rPr>
              <w:t>作業性質由</w:t>
            </w:r>
          </w:p>
          <w:p>
            <w:pPr>
              <w:pStyle w:val="TableParagraph"/>
              <w:spacing w:line="415" w:lineRule="exact"/>
              <w:ind w:left="108"/>
              <w:rPr>
                <w:sz w:val="24"/>
              </w:rPr>
            </w:pPr>
            <w:r>
              <w:rPr>
                <w:sz w:val="24"/>
              </w:rPr>
              <w:t>「例行」變為</w:t>
            </w:r>
          </w:p>
          <w:p>
            <w:pPr>
              <w:pStyle w:val="TableParagraph"/>
              <w:spacing w:line="225" w:lineRule="auto" w:before="6"/>
              <w:ind w:left="108" w:right="262"/>
              <w:rPr>
                <w:sz w:val="24"/>
              </w:rPr>
            </w:pPr>
            <w:r>
              <w:rPr>
                <w:sz w:val="24"/>
              </w:rPr>
              <w:t>「非例行、高強度」。</w:t>
            </w:r>
          </w:p>
        </w:tc>
        <w:tc>
          <w:tcPr>
            <w:tcW w:w="2294" w:type="dxa"/>
          </w:tcPr>
          <w:p>
            <w:pPr>
              <w:pStyle w:val="TableParagraph"/>
              <w:spacing w:line="225" w:lineRule="auto" w:before="5"/>
              <w:ind w:left="109" w:right="252"/>
              <w:jc w:val="both"/>
              <w:rPr>
                <w:sz w:val="24"/>
              </w:rPr>
            </w:pPr>
            <w:r>
              <w:rPr>
                <w:sz w:val="24"/>
              </w:rPr>
              <w:t>災後清理的勞動強度遠大於平時，身體產熱急遽增加， 大幅提高了熱疾病</w:t>
            </w:r>
          </w:p>
          <w:p>
            <w:pPr>
              <w:pStyle w:val="TableParagraph"/>
              <w:spacing w:line="390" w:lineRule="exact"/>
              <w:ind w:left="109"/>
              <w:jc w:val="both"/>
              <w:rPr>
                <w:sz w:val="24"/>
              </w:rPr>
            </w:pPr>
            <w:r>
              <w:rPr>
                <w:sz w:val="24"/>
              </w:rPr>
              <w:t>的風險。</w:t>
            </w:r>
          </w:p>
        </w:tc>
      </w:tr>
      <w:tr>
        <w:trPr>
          <w:trHeight w:val="2074" w:hRule="atLeast"/>
        </w:trPr>
        <w:tc>
          <w:tcPr>
            <w:tcW w:w="1172" w:type="dxa"/>
          </w:tcPr>
          <w:p>
            <w:pPr>
              <w:pStyle w:val="TableParagraph"/>
              <w:spacing w:line="286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WHEN</w:t>
            </w:r>
          </w:p>
          <w:p>
            <w:pPr>
              <w:pStyle w:val="TableParagraph"/>
              <w:spacing w:line="435" w:lineRule="exact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(</w:t>
            </w:r>
            <w:r>
              <w:rPr>
                <w:sz w:val="24"/>
              </w:rPr>
              <w:t>時間</w:t>
            </w:r>
            <w:r>
              <w:rPr>
                <w:rFonts w:ascii="Calibri" w:eastAsia="Calibri"/>
                <w:sz w:val="24"/>
              </w:rPr>
              <w:t>)</w:t>
            </w:r>
          </w:p>
        </w:tc>
        <w:tc>
          <w:tcPr>
            <w:tcW w:w="1669" w:type="dxa"/>
          </w:tcPr>
          <w:p>
            <w:pPr>
              <w:pStyle w:val="TableParagraph"/>
              <w:spacing w:line="225" w:lineRule="auto" w:before="5"/>
              <w:ind w:right="108"/>
              <w:rPr>
                <w:sz w:val="24"/>
              </w:rPr>
            </w:pPr>
            <w:r>
              <w:rPr>
                <w:sz w:val="24"/>
              </w:rPr>
              <w:t>於 </w:t>
            </w:r>
            <w:r>
              <w:rPr>
                <w:rFonts w:ascii="Calibri" w:eastAsia="Calibri"/>
                <w:sz w:val="24"/>
              </w:rPr>
              <w:t>7 </w:t>
            </w:r>
            <w:r>
              <w:rPr>
                <w:sz w:val="24"/>
              </w:rPr>
              <w:t>月酷暑期間，在上午</w:t>
            </w:r>
          </w:p>
          <w:p>
            <w:pPr>
              <w:pStyle w:val="TableParagraph"/>
              <w:spacing w:line="410" w:lineRule="exact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8:30 </w:t>
            </w:r>
            <w:r>
              <w:rPr>
                <w:sz w:val="24"/>
              </w:rPr>
              <w:t>至 </w:t>
            </w:r>
            <w:r>
              <w:rPr>
                <w:rFonts w:ascii="Calibri" w:eastAsia="Calibri"/>
                <w:sz w:val="24"/>
              </w:rPr>
              <w:t>11:30</w:t>
            </w:r>
          </w:p>
          <w:p>
            <w:pPr>
              <w:pStyle w:val="TableParagraph"/>
              <w:spacing w:line="415" w:lineRule="exact"/>
              <w:rPr>
                <w:sz w:val="24"/>
              </w:rPr>
            </w:pPr>
            <w:r>
              <w:rPr>
                <w:sz w:val="24"/>
              </w:rPr>
              <w:t>之間持續作</w:t>
            </w:r>
          </w:p>
          <w:p>
            <w:pPr>
              <w:pStyle w:val="TableParagraph"/>
              <w:spacing w:line="395" w:lineRule="exact"/>
              <w:rPr>
                <w:sz w:val="24"/>
              </w:rPr>
            </w:pPr>
            <w:r>
              <w:rPr>
                <w:sz w:val="24"/>
              </w:rPr>
              <w:t>業。</w:t>
            </w:r>
          </w:p>
        </w:tc>
        <w:tc>
          <w:tcPr>
            <w:tcW w:w="2103" w:type="dxa"/>
          </w:tcPr>
          <w:p>
            <w:pPr>
              <w:pStyle w:val="TableParagraph"/>
              <w:spacing w:line="225" w:lineRule="auto" w:before="5"/>
              <w:ind w:right="157"/>
              <w:rPr>
                <w:sz w:val="24"/>
              </w:rPr>
            </w:pPr>
            <w:r>
              <w:rPr>
                <w:sz w:val="24"/>
              </w:rPr>
              <w:t>於較涼爽的季節或時段</w:t>
            </w:r>
            <w:r>
              <w:rPr>
                <w:rFonts w:ascii="Calibri" w:eastAsia="Calibri"/>
                <w:sz w:val="24"/>
              </w:rPr>
              <w:t>(</w:t>
            </w:r>
            <w:r>
              <w:rPr>
                <w:sz w:val="24"/>
              </w:rPr>
              <w:t>如清晨</w:t>
            </w:r>
            <w:r>
              <w:rPr>
                <w:rFonts w:ascii="Calibri" w:eastAsia="Calibri"/>
                <w:sz w:val="24"/>
              </w:rPr>
              <w:t>)</w:t>
            </w:r>
            <w:r>
              <w:rPr>
                <w:sz w:val="24"/>
              </w:rPr>
              <w:t>執行，或有明確的休息避熱時程。</w:t>
            </w:r>
          </w:p>
        </w:tc>
        <w:tc>
          <w:tcPr>
            <w:tcW w:w="1822" w:type="dxa"/>
          </w:tcPr>
          <w:p>
            <w:pPr>
              <w:pStyle w:val="TableParagraph"/>
              <w:spacing w:line="415" w:lineRule="exact"/>
              <w:ind w:left="109"/>
              <w:rPr>
                <w:sz w:val="24"/>
              </w:rPr>
            </w:pPr>
            <w:r>
              <w:rPr>
                <w:sz w:val="24"/>
              </w:rPr>
              <w:t>作業時機由</w:t>
            </w:r>
          </w:p>
          <w:p>
            <w:pPr>
              <w:pStyle w:val="TableParagraph"/>
              <w:spacing w:line="225" w:lineRule="auto" w:before="6"/>
              <w:ind w:left="109" w:right="262"/>
              <w:rPr>
                <w:sz w:val="24"/>
              </w:rPr>
            </w:pPr>
            <w:r>
              <w:rPr>
                <w:sz w:val="24"/>
              </w:rPr>
              <w:t>「低風險」變為「高風</w:t>
            </w:r>
          </w:p>
          <w:p>
            <w:pPr>
              <w:pStyle w:val="TableParagraph"/>
              <w:spacing w:line="423" w:lineRule="exact"/>
              <w:ind w:left="109"/>
              <w:rPr>
                <w:sz w:val="24"/>
              </w:rPr>
            </w:pPr>
            <w:r>
              <w:rPr>
                <w:sz w:val="24"/>
              </w:rPr>
              <w:t>險」。</w:t>
            </w:r>
          </w:p>
        </w:tc>
        <w:tc>
          <w:tcPr>
            <w:tcW w:w="2294" w:type="dxa"/>
          </w:tcPr>
          <w:p>
            <w:pPr>
              <w:pStyle w:val="TableParagraph"/>
              <w:spacing w:line="225" w:lineRule="auto" w:before="5"/>
              <w:ind w:left="109" w:right="252"/>
              <w:jc w:val="both"/>
              <w:rPr>
                <w:sz w:val="24"/>
              </w:rPr>
            </w:pPr>
            <w:r>
              <w:rPr>
                <w:sz w:val="24"/>
              </w:rPr>
              <w:t>直接將勞工暴露在一天中氣溫快速上升的時段，是造成熱累積的主因。</w:t>
            </w:r>
          </w:p>
        </w:tc>
      </w:tr>
      <w:tr>
        <w:trPr>
          <w:trHeight w:val="2490" w:hRule="atLeast"/>
        </w:trPr>
        <w:tc>
          <w:tcPr>
            <w:tcW w:w="1172" w:type="dxa"/>
          </w:tcPr>
          <w:p>
            <w:pPr>
              <w:pStyle w:val="TableParagraph"/>
              <w:spacing w:line="416" w:lineRule="exact"/>
              <w:rPr>
                <w:sz w:val="24"/>
              </w:rPr>
            </w:pPr>
            <w:r>
              <w:rPr>
                <w:rFonts w:ascii="Calibri" w:eastAsia="Calibri"/>
                <w:sz w:val="24"/>
              </w:rPr>
              <w:t>HOW</w:t>
            </w:r>
            <w:r>
              <w:rPr>
                <w:rFonts w:ascii="Calibri" w:eastAsia="Calibri"/>
                <w:spacing w:val="-1"/>
                <w:sz w:val="24"/>
              </w:rPr>
              <w:t> (</w:t>
            </w:r>
            <w:r>
              <w:rPr>
                <w:sz w:val="24"/>
              </w:rPr>
              <w:t>方</w:t>
            </w:r>
          </w:p>
          <w:p>
            <w:pPr>
              <w:pStyle w:val="TableParagraph"/>
              <w:spacing w:line="428" w:lineRule="exact"/>
              <w:rPr>
                <w:rFonts w:ascii="Calibri" w:eastAsia="Calibri"/>
                <w:sz w:val="24"/>
              </w:rPr>
            </w:pPr>
            <w:r>
              <w:rPr>
                <w:spacing w:val="-1"/>
                <w:sz w:val="24"/>
              </w:rPr>
              <w:t>法</w:t>
            </w:r>
            <w:r>
              <w:rPr>
                <w:rFonts w:ascii="Calibri" w:eastAsia="Calibri"/>
                <w:sz w:val="24"/>
              </w:rPr>
              <w:t>/</w:t>
            </w:r>
            <w:r>
              <w:rPr>
                <w:sz w:val="24"/>
              </w:rPr>
              <w:t>程序</w:t>
            </w:r>
            <w:r>
              <w:rPr>
                <w:rFonts w:ascii="Calibri" w:eastAsia="Calibri"/>
                <w:sz w:val="24"/>
              </w:rPr>
              <w:t>)</w:t>
            </w:r>
          </w:p>
        </w:tc>
        <w:tc>
          <w:tcPr>
            <w:tcW w:w="1669" w:type="dxa"/>
          </w:tcPr>
          <w:p>
            <w:pPr>
              <w:pStyle w:val="TableParagraph"/>
              <w:spacing w:line="225" w:lineRule="auto" w:before="7"/>
              <w:ind w:right="111"/>
              <w:jc w:val="both"/>
              <w:rPr>
                <w:rFonts w:ascii="Calibri" w:eastAsia="Calibri"/>
                <w:sz w:val="24"/>
              </w:rPr>
            </w:pPr>
            <w:r>
              <w:rPr>
                <w:sz w:val="24"/>
              </w:rPr>
              <w:t>無熱危害預防計畫，應變措施僅為休息飲水。</w:t>
            </w:r>
            <w:r>
              <w:rPr>
                <w:rFonts w:ascii="Calibri" w:eastAsia="Calibri"/>
                <w:sz w:val="24"/>
              </w:rPr>
              <w:t>(</w:t>
            </w:r>
            <w:r>
              <w:rPr>
                <w:sz w:val="24"/>
              </w:rPr>
              <w:t>推斷</w:t>
            </w:r>
            <w:r>
              <w:rPr>
                <w:rFonts w:ascii="Calibri" w:eastAsia="Calibri"/>
                <w:sz w:val="24"/>
              </w:rPr>
              <w:t>)</w:t>
            </w:r>
          </w:p>
        </w:tc>
        <w:tc>
          <w:tcPr>
            <w:tcW w:w="2103" w:type="dxa"/>
          </w:tcPr>
          <w:p>
            <w:pPr>
              <w:pStyle w:val="TableParagraph"/>
              <w:spacing w:line="225" w:lineRule="auto" w:before="7"/>
              <w:ind w:right="303"/>
              <w:rPr>
                <w:sz w:val="24"/>
              </w:rPr>
            </w:pPr>
            <w:r>
              <w:rPr>
                <w:spacing w:val="-3"/>
                <w:sz w:val="24"/>
              </w:rPr>
              <w:t>嚴格執行熱危害預防計畫，包含工時調整、強制</w:t>
            </w:r>
            <w:r>
              <w:rPr>
                <w:sz w:val="24"/>
              </w:rPr>
              <w:t>休息、水分補 </w:t>
            </w:r>
            <w:r>
              <w:rPr>
                <w:spacing w:val="-3"/>
                <w:sz w:val="24"/>
              </w:rPr>
              <w:t>充、健康監測與</w:t>
            </w:r>
          </w:p>
          <w:p>
            <w:pPr>
              <w:pStyle w:val="TableParagraph"/>
              <w:spacing w:line="390" w:lineRule="exact"/>
              <w:rPr>
                <w:sz w:val="24"/>
              </w:rPr>
            </w:pPr>
            <w:r>
              <w:rPr>
                <w:sz w:val="24"/>
              </w:rPr>
              <w:t>緊急應變。</w:t>
            </w:r>
          </w:p>
        </w:tc>
        <w:tc>
          <w:tcPr>
            <w:tcW w:w="1822" w:type="dxa"/>
          </w:tcPr>
          <w:p>
            <w:pPr>
              <w:pStyle w:val="TableParagraph"/>
              <w:spacing w:line="416" w:lineRule="exact"/>
              <w:ind w:left="108"/>
              <w:rPr>
                <w:sz w:val="24"/>
              </w:rPr>
            </w:pPr>
            <w:r>
              <w:rPr>
                <w:sz w:val="24"/>
              </w:rPr>
              <w:t>作業方法由</w:t>
            </w:r>
          </w:p>
          <w:p>
            <w:pPr>
              <w:pStyle w:val="TableParagraph"/>
              <w:spacing w:line="225" w:lineRule="auto" w:before="6"/>
              <w:ind w:left="108" w:right="262"/>
              <w:rPr>
                <w:sz w:val="24"/>
              </w:rPr>
            </w:pPr>
            <w:r>
              <w:rPr>
                <w:sz w:val="24"/>
              </w:rPr>
              <w:t>「 有 系 統 防 護」變為「無防護」。</w:t>
            </w:r>
          </w:p>
        </w:tc>
        <w:tc>
          <w:tcPr>
            <w:tcW w:w="2294" w:type="dxa"/>
          </w:tcPr>
          <w:p>
            <w:pPr>
              <w:pStyle w:val="TableParagraph"/>
              <w:spacing w:line="225" w:lineRule="auto" w:before="7"/>
              <w:ind w:left="109" w:right="252"/>
              <w:jc w:val="both"/>
              <w:rPr>
                <w:sz w:val="24"/>
              </w:rPr>
            </w:pPr>
            <w:r>
              <w:rPr>
                <w:sz w:val="24"/>
              </w:rPr>
              <w:t>缺乏系統性防護， 使得危害得以長驅直入。應變措施的錯誤，則關上了最後的求生之門。</w:t>
            </w:r>
          </w:p>
        </w:tc>
      </w:tr>
      <w:tr>
        <w:trPr>
          <w:trHeight w:val="1660" w:hRule="atLeast"/>
        </w:trPr>
        <w:tc>
          <w:tcPr>
            <w:tcW w:w="1172" w:type="dxa"/>
          </w:tcPr>
          <w:p>
            <w:pPr>
              <w:pStyle w:val="TableParagraph"/>
              <w:spacing w:line="286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WHERE</w:t>
            </w:r>
          </w:p>
          <w:p>
            <w:pPr>
              <w:pStyle w:val="TableParagraph"/>
              <w:spacing w:line="225" w:lineRule="auto" w:before="13"/>
              <w:ind w:right="166"/>
              <w:rPr>
                <w:rFonts w:ascii="Calibri" w:eastAsia="Calibri"/>
                <w:sz w:val="24"/>
              </w:rPr>
            </w:pPr>
            <w:r>
              <w:rPr>
                <w:rFonts w:ascii="Calibri" w:eastAsia="Calibri"/>
                <w:sz w:val="24"/>
              </w:rPr>
              <w:t>(</w:t>
            </w:r>
            <w:r>
              <w:rPr>
                <w:sz w:val="24"/>
              </w:rPr>
              <w:t>地點</w:t>
            </w:r>
            <w:r>
              <w:rPr>
                <w:rFonts w:ascii="Calibri" w:eastAsia="Calibri"/>
                <w:sz w:val="24"/>
              </w:rPr>
              <w:t>/</w:t>
            </w:r>
            <w:r>
              <w:rPr>
                <w:sz w:val="24"/>
              </w:rPr>
              <w:t>環境</w:t>
            </w:r>
            <w:r>
              <w:rPr>
                <w:rFonts w:ascii="Calibri" w:eastAsia="Calibri"/>
                <w:sz w:val="24"/>
              </w:rPr>
              <w:t>)</w:t>
            </w:r>
          </w:p>
        </w:tc>
        <w:tc>
          <w:tcPr>
            <w:tcW w:w="1669" w:type="dxa"/>
          </w:tcPr>
          <w:p>
            <w:pPr>
              <w:pStyle w:val="TableParagraph"/>
              <w:spacing w:line="225" w:lineRule="auto" w:before="5"/>
              <w:ind w:right="111"/>
              <w:rPr>
                <w:sz w:val="24"/>
              </w:rPr>
            </w:pPr>
            <w:r>
              <w:rPr>
                <w:sz w:val="24"/>
              </w:rPr>
              <w:t>戶外，部分區域陽光直射。</w:t>
            </w:r>
          </w:p>
        </w:tc>
        <w:tc>
          <w:tcPr>
            <w:tcW w:w="2103" w:type="dxa"/>
          </w:tcPr>
          <w:p>
            <w:pPr>
              <w:pStyle w:val="TableParagraph"/>
              <w:spacing w:line="225" w:lineRule="auto" w:before="5"/>
              <w:ind w:right="303"/>
              <w:jc w:val="both"/>
              <w:rPr>
                <w:sz w:val="24"/>
              </w:rPr>
            </w:pPr>
            <w:r>
              <w:rPr>
                <w:sz w:val="24"/>
              </w:rPr>
              <w:t>有足夠遮陽設施或已評估過各區域的日照風險。</w:t>
            </w:r>
          </w:p>
        </w:tc>
        <w:tc>
          <w:tcPr>
            <w:tcW w:w="1822" w:type="dxa"/>
          </w:tcPr>
          <w:p>
            <w:pPr>
              <w:pStyle w:val="TableParagraph"/>
              <w:spacing w:line="415" w:lineRule="exact"/>
              <w:ind w:left="108"/>
              <w:rPr>
                <w:sz w:val="24"/>
              </w:rPr>
            </w:pPr>
            <w:r>
              <w:rPr>
                <w:sz w:val="24"/>
              </w:rPr>
              <w:t>環境控制由</w:t>
            </w:r>
          </w:p>
          <w:p>
            <w:pPr>
              <w:pStyle w:val="TableParagraph"/>
              <w:spacing w:line="415" w:lineRule="exact"/>
              <w:ind w:left="108"/>
              <w:rPr>
                <w:sz w:val="24"/>
              </w:rPr>
            </w:pPr>
            <w:r>
              <w:rPr>
                <w:sz w:val="24"/>
              </w:rPr>
              <w:t>「有」變為</w:t>
            </w:r>
          </w:p>
          <w:p>
            <w:pPr>
              <w:pStyle w:val="TableParagraph"/>
              <w:spacing w:line="428" w:lineRule="exact"/>
              <w:ind w:left="108"/>
              <w:rPr>
                <w:sz w:val="24"/>
              </w:rPr>
            </w:pPr>
            <w:r>
              <w:rPr>
                <w:sz w:val="24"/>
              </w:rPr>
              <w:t>「無」。</w:t>
            </w:r>
          </w:p>
        </w:tc>
        <w:tc>
          <w:tcPr>
            <w:tcW w:w="2294" w:type="dxa"/>
          </w:tcPr>
          <w:p>
            <w:pPr>
              <w:pStyle w:val="TableParagraph"/>
              <w:spacing w:line="225" w:lineRule="auto" w:before="5"/>
              <w:ind w:left="109" w:right="252"/>
              <w:rPr>
                <w:sz w:val="24"/>
              </w:rPr>
            </w:pPr>
            <w:r>
              <w:rPr>
                <w:spacing w:val="-3"/>
                <w:sz w:val="24"/>
              </w:rPr>
              <w:t>使勞工無法完全避</w:t>
            </w:r>
            <w:r>
              <w:rPr>
                <w:sz w:val="24"/>
              </w:rPr>
              <w:t>免直接的太陽輻 </w:t>
            </w:r>
            <w:r>
              <w:rPr>
                <w:spacing w:val="-3"/>
                <w:sz w:val="24"/>
              </w:rPr>
              <w:t>射，增加了環境的</w:t>
            </w:r>
          </w:p>
          <w:p>
            <w:pPr>
              <w:pStyle w:val="TableParagraph"/>
              <w:spacing w:line="390" w:lineRule="exact"/>
              <w:ind w:left="109"/>
              <w:rPr>
                <w:sz w:val="24"/>
              </w:rPr>
            </w:pPr>
            <w:r>
              <w:rPr>
                <w:sz w:val="24"/>
              </w:rPr>
              <w:t>熱負荷。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0"/>
        </w:rPr>
      </w:pPr>
      <w:r>
        <w:rPr/>
        <w:pict>
          <v:line style="position:absolute;mso-position-horizontal-relative:page;mso-position-vertical-relative:paragraph;z-index:-880;mso-wrap-distance-left:0;mso-wrap-distance-right:0" from="69.419998pt,12.271328pt" to="526.020998pt,12.271328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sz w:val="11"/>
        </w:rPr>
      </w:pPr>
    </w:p>
    <w:p>
      <w:pPr>
        <w:pStyle w:val="Heading1"/>
        <w:spacing w:before="39"/>
        <w:rPr>
          <w:rFonts w:ascii="Calibri" w:eastAsia="Calibri"/>
        </w:rPr>
      </w:pPr>
      <w:r>
        <w:rPr/>
        <w:t>六</w:t>
      </w:r>
      <w:r>
        <w:rPr>
          <w:rFonts w:ascii="Calibri" w:eastAsia="Calibri"/>
        </w:rPr>
        <w:t>. </w:t>
      </w:r>
      <w:r>
        <w:rPr/>
        <w:t>人為失誤分析  </w:t>
      </w:r>
      <w:r>
        <w:rPr>
          <w:rFonts w:ascii="Calibri" w:eastAsia="Calibri"/>
        </w:rPr>
        <w:t>(Human Failure Analysis)</w:t>
      </w:r>
    </w:p>
    <w:p>
      <w:pPr>
        <w:pStyle w:val="BodyText"/>
        <w:spacing w:line="428" w:lineRule="exact"/>
        <w:ind w:left="138"/>
      </w:pPr>
      <w:r>
        <w:rPr/>
        <w:t>本分析探討影響人員行為的深層次原因，而非僅歸咎於個人。</w:t>
      </w:r>
    </w:p>
    <w:p>
      <w:pPr>
        <w:spacing w:after="0" w:line="428" w:lineRule="exact"/>
        <w:sectPr>
          <w:pgSz w:w="11910" w:h="16840"/>
          <w:pgMar w:top="1420" w:bottom="280" w:left="1280" w:right="1300"/>
        </w:sectPr>
      </w:pPr>
    </w:p>
    <w:tbl>
      <w:tblPr>
        <w:tblW w:w="0" w:type="auto"/>
        <w:jc w:val="left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"/>
        <w:gridCol w:w="3387"/>
        <w:gridCol w:w="4742"/>
      </w:tblGrid>
      <w:tr>
        <w:trPr>
          <w:trHeight w:val="692" w:hRule="atLeast"/>
        </w:trPr>
        <w:tc>
          <w:tcPr>
            <w:tcW w:w="935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sz w:val="20"/>
              </w:rPr>
              <w:t>失誤類</w:t>
            </w:r>
          </w:p>
          <w:p>
            <w:pPr>
              <w:pStyle w:val="TableParagraph"/>
              <w:spacing w:line="326" w:lineRule="exact"/>
              <w:rPr>
                <w:sz w:val="20"/>
              </w:rPr>
            </w:pPr>
            <w:r>
              <w:rPr>
                <w:w w:val="100"/>
                <w:sz w:val="20"/>
              </w:rPr>
              <w:t>型</w:t>
            </w:r>
          </w:p>
        </w:tc>
        <w:tc>
          <w:tcPr>
            <w:tcW w:w="3387" w:type="dxa"/>
          </w:tcPr>
          <w:p>
            <w:pPr>
              <w:pStyle w:val="TableParagraph"/>
              <w:spacing w:line="356" w:lineRule="exact"/>
              <w:ind w:left="106"/>
              <w:rPr>
                <w:sz w:val="20"/>
              </w:rPr>
            </w:pPr>
            <w:r>
              <w:rPr>
                <w:sz w:val="20"/>
              </w:rPr>
              <w:t>主要不安全行為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失誤</w:t>
            </w:r>
          </w:p>
        </w:tc>
        <w:tc>
          <w:tcPr>
            <w:tcW w:w="4742" w:type="dxa"/>
          </w:tcPr>
          <w:p>
            <w:pPr>
              <w:pStyle w:val="TableParagraph"/>
              <w:spacing w:line="356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根本原因 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組織與系統層面</w:t>
            </w:r>
            <w:r>
              <w:rPr>
                <w:rFonts w:ascii="Segoe UI" w:eastAsia="Segoe UI"/>
                <w:sz w:val="20"/>
              </w:rPr>
              <w:t>)</w:t>
            </w:r>
          </w:p>
        </w:tc>
      </w:tr>
      <w:tr>
        <w:trPr>
          <w:trHeight w:val="1728" w:hRule="atLeast"/>
        </w:trPr>
        <w:tc>
          <w:tcPr>
            <w:tcW w:w="935" w:type="dxa"/>
          </w:tcPr>
          <w:p>
            <w:pPr>
              <w:pStyle w:val="TableParagraph"/>
              <w:spacing w:line="225" w:lineRule="auto" w:before="4"/>
              <w:ind w:right="114"/>
              <w:rPr>
                <w:b/>
                <w:sz w:val="20"/>
              </w:rPr>
            </w:pPr>
            <w:r>
              <w:rPr>
                <w:b/>
                <w:sz w:val="20"/>
              </w:rPr>
              <w:t>知識性錯 誤 或違規</w:t>
            </w:r>
          </w:p>
        </w:tc>
        <w:tc>
          <w:tcPr>
            <w:tcW w:w="3387" w:type="dxa"/>
          </w:tcPr>
          <w:p>
            <w:pPr>
              <w:pStyle w:val="TableParagraph"/>
              <w:spacing w:line="34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雇主</w:t>
            </w:r>
            <w:r>
              <w:rPr>
                <w:rFonts w:ascii="Segoe UI" w:eastAsia="Segoe UI"/>
                <w:b/>
                <w:sz w:val="20"/>
              </w:rPr>
              <w:t>/</w:t>
            </w:r>
            <w:r>
              <w:rPr>
                <w:b/>
                <w:sz w:val="20"/>
              </w:rPr>
              <w:t>現場負責人：</w:t>
            </w:r>
          </w:p>
          <w:p>
            <w:pPr>
              <w:pStyle w:val="TableParagraph"/>
              <w:spacing w:line="225" w:lineRule="auto" w:before="4"/>
              <w:ind w:left="106" w:right="267"/>
              <w:jc w:val="both"/>
              <w:rPr>
                <w:sz w:val="20"/>
              </w:rPr>
            </w:pPr>
            <w:r>
              <w:rPr>
                <w:sz w:val="20"/>
              </w:rPr>
              <w:t>指派勞工在酷熱天氣下從事高強度戶外作業，卻未提供任何有效的熱危害預防措施。</w:t>
            </w:r>
          </w:p>
        </w:tc>
        <w:tc>
          <w:tcPr>
            <w:tcW w:w="4742" w:type="dxa"/>
          </w:tcPr>
          <w:p>
            <w:pPr>
              <w:pStyle w:val="TableParagraph"/>
              <w:spacing w:line="225" w:lineRule="auto" w:before="4"/>
              <w:ind w:right="138" w:hanging="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 </w:t>
            </w:r>
            <w:r>
              <w:rPr>
                <w:b/>
                <w:sz w:val="20"/>
              </w:rPr>
              <w:t>安全管理系統的根本性失敗： </w:t>
            </w:r>
            <w:r>
              <w:rPr>
                <w:sz w:val="20"/>
              </w:rPr>
              <w:t>雇主未能履行其法定與道德責任，建立有效的職業安全衛生管理系</w:t>
            </w:r>
          </w:p>
          <w:p>
            <w:pPr>
              <w:pStyle w:val="TableParagraph"/>
              <w:spacing w:line="225" w:lineRule="auto" w:before="1"/>
              <w:ind w:right="360"/>
              <w:rPr>
                <w:sz w:val="20"/>
              </w:rPr>
            </w:pPr>
            <w:r>
              <w:rPr>
                <w:sz w:val="20"/>
              </w:rPr>
              <w:t>統。其可能對熱危害的嚴重性認知不足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知識性錯誤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，或是為了節省成本或求方便而故意忽略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違</w:t>
            </w:r>
          </w:p>
          <w:p>
            <w:pPr>
              <w:pStyle w:val="TableParagraph"/>
              <w:spacing w:line="321" w:lineRule="exact"/>
              <w:ind w:left="106"/>
              <w:rPr>
                <w:sz w:val="20"/>
              </w:rPr>
            </w:pPr>
            <w:r>
              <w:rPr>
                <w:sz w:val="20"/>
              </w:rPr>
              <w:t>規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。這是事故最上層的源頭。</w:t>
            </w:r>
          </w:p>
        </w:tc>
      </w:tr>
      <w:tr>
        <w:trPr>
          <w:trHeight w:val="2075" w:hRule="atLeast"/>
        </w:trPr>
        <w:tc>
          <w:tcPr>
            <w:tcW w:w="935" w:type="dxa"/>
          </w:tcPr>
          <w:p>
            <w:pPr>
              <w:pStyle w:val="TableParagraph"/>
              <w:spacing w:line="225" w:lineRule="auto" w:before="5"/>
              <w:ind w:right="215"/>
              <w:rPr>
                <w:b/>
                <w:sz w:val="20"/>
              </w:rPr>
            </w:pPr>
            <w:r>
              <w:rPr>
                <w:b/>
                <w:sz w:val="20"/>
              </w:rPr>
              <w:t>知識性錯誤</w:t>
            </w:r>
          </w:p>
        </w:tc>
        <w:tc>
          <w:tcPr>
            <w:tcW w:w="3387" w:type="dxa"/>
          </w:tcPr>
          <w:p>
            <w:pPr>
              <w:pStyle w:val="TableParagraph"/>
              <w:spacing w:line="34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罹災者高員與同事：</w:t>
            </w:r>
          </w:p>
          <w:p>
            <w:pPr>
              <w:pStyle w:val="TableParagraph"/>
              <w:spacing w:line="225" w:lineRule="auto" w:before="5"/>
              <w:ind w:left="106" w:right="207"/>
              <w:jc w:val="both"/>
              <w:rPr>
                <w:sz w:val="20"/>
              </w:rPr>
            </w:pPr>
            <w:r>
              <w:rPr>
                <w:sz w:val="20"/>
              </w:rPr>
              <w:t>在高員出現臉色蒼白等明顯熱疾病初期症狀時，僅採取至樹蔭下休息飲水此類消極且不足的措施，而未意識到需要立即、更積極的應變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</w:t>
            </w:r>
          </w:p>
          <w:p>
            <w:pPr>
              <w:pStyle w:val="TableParagraph"/>
              <w:spacing w:line="322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呼救、協助降溫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。</w:t>
            </w:r>
          </w:p>
        </w:tc>
        <w:tc>
          <w:tcPr>
            <w:tcW w:w="4742" w:type="dxa"/>
          </w:tcPr>
          <w:p>
            <w:pPr>
              <w:pStyle w:val="TableParagraph"/>
              <w:spacing w:line="225" w:lineRule="auto" w:before="5"/>
              <w:ind w:left="106" w:right="161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 </w:t>
            </w:r>
            <w:r>
              <w:rPr>
                <w:b/>
                <w:sz w:val="20"/>
              </w:rPr>
              <w:t>安全衛生教育訓練的失敗： </w:t>
            </w:r>
            <w:r>
              <w:rPr>
                <w:sz w:val="20"/>
              </w:rPr>
              <w:t>公司提供的訓練</w:t>
            </w:r>
            <w:r>
              <w:rPr>
                <w:rFonts w:ascii="Segoe UI" w:eastAsia="Segoe UI"/>
                <w:sz w:val="20"/>
              </w:rPr>
              <w:t>(</w:t>
            </w:r>
            <w:r>
              <w:rPr>
                <w:sz w:val="20"/>
              </w:rPr>
              <w:t>如果有的話</w:t>
            </w:r>
            <w:r>
              <w:rPr>
                <w:rFonts w:ascii="Segoe UI" w:eastAsia="Segoe UI"/>
                <w:sz w:val="20"/>
              </w:rPr>
              <w:t>)</w:t>
            </w:r>
            <w:r>
              <w:rPr>
                <w:sz w:val="20"/>
              </w:rPr>
              <w:t>完全沒有讓勞工理解熱危害的致命性，也沒教會他們如何辨識症狀的嚴重等級，以及在不同等級下應採取的正確應變措施。這導致他們在緊要關頭做出了錯誤的判斷。</w:t>
            </w:r>
          </w:p>
        </w:tc>
      </w:tr>
      <w:tr>
        <w:trPr>
          <w:trHeight w:val="1730" w:hRule="atLeast"/>
        </w:trPr>
        <w:tc>
          <w:tcPr>
            <w:tcW w:w="935" w:type="dxa"/>
          </w:tcPr>
          <w:p>
            <w:pPr>
              <w:pStyle w:val="TableParagraph"/>
              <w:spacing w:line="225" w:lineRule="auto" w:before="5"/>
              <w:ind w:right="215"/>
              <w:jc w:val="both"/>
              <w:rPr>
                <w:b/>
                <w:sz w:val="20"/>
              </w:rPr>
            </w:pPr>
            <w:r>
              <w:rPr>
                <w:b/>
                <w:spacing w:val="-7"/>
                <w:sz w:val="20"/>
              </w:rPr>
              <w:t>常規性或情境性違規</w:t>
            </w:r>
          </w:p>
          <w:p>
            <w:pPr>
              <w:pStyle w:val="TableParagraph"/>
              <w:spacing w:line="352" w:lineRule="exact"/>
              <w:jc w:val="both"/>
              <w:rPr>
                <w:rFonts w:ascii="Segoe UI" w:eastAsia="Segoe UI"/>
                <w:b/>
                <w:sz w:val="20"/>
              </w:rPr>
            </w:pPr>
            <w:r>
              <w:rPr>
                <w:rFonts w:ascii="Segoe UI" w:eastAsia="Segoe UI"/>
                <w:b/>
                <w:spacing w:val="-1"/>
                <w:sz w:val="20"/>
              </w:rPr>
              <w:t>(</w:t>
            </w:r>
            <w:r>
              <w:rPr>
                <w:b/>
                <w:spacing w:val="-1"/>
                <w:sz w:val="20"/>
              </w:rPr>
              <w:t>可能</w:t>
            </w:r>
            <w:r>
              <w:rPr>
                <w:rFonts w:ascii="Segoe UI" w:eastAsia="Segoe UI"/>
                <w:b/>
                <w:sz w:val="20"/>
              </w:rPr>
              <w:t>)</w:t>
            </w:r>
          </w:p>
        </w:tc>
        <w:tc>
          <w:tcPr>
            <w:tcW w:w="3387" w:type="dxa"/>
          </w:tcPr>
          <w:p>
            <w:pPr>
              <w:pStyle w:val="TableParagraph"/>
              <w:spacing w:line="34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罹災者高員：</w:t>
            </w:r>
          </w:p>
          <w:p>
            <w:pPr>
              <w:pStyle w:val="TableParagraph"/>
              <w:spacing w:line="225" w:lineRule="auto" w:before="4"/>
              <w:ind w:left="106" w:right="267"/>
              <w:jc w:val="both"/>
              <w:rPr>
                <w:sz w:val="20"/>
              </w:rPr>
            </w:pPr>
            <w:r>
              <w:rPr>
                <w:sz w:val="20"/>
              </w:rPr>
              <w:t>在感覺極度不適時，可能未立即停止作業並求助，而是撐到身體無法負荷。</w:t>
            </w:r>
          </w:p>
        </w:tc>
        <w:tc>
          <w:tcPr>
            <w:tcW w:w="4742" w:type="dxa"/>
          </w:tcPr>
          <w:p>
            <w:pPr>
              <w:pStyle w:val="TableParagraph"/>
              <w:spacing w:line="346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* </w:t>
            </w:r>
            <w:r>
              <w:rPr>
                <w:b/>
                <w:sz w:val="20"/>
              </w:rPr>
              <w:t>安全文化的偏差： </w:t>
            </w:r>
            <w:r>
              <w:rPr>
                <w:sz w:val="20"/>
              </w:rPr>
              <w:t>組織可能存在一種「忍耐」、</w:t>
            </w:r>
          </w:p>
          <w:p>
            <w:pPr>
              <w:pStyle w:val="TableParagraph"/>
              <w:spacing w:line="225" w:lineRule="auto" w:before="5"/>
              <w:ind w:right="221"/>
              <w:jc w:val="both"/>
              <w:rPr>
                <w:sz w:val="20"/>
              </w:rPr>
            </w:pPr>
            <w:r>
              <w:rPr>
                <w:sz w:val="20"/>
              </w:rPr>
              <w:t>「撐下去」或「輕傷不下火線」的文化氛圍，讓員工不敢或不願輕易表達身體不適。特別是對於首次到該地作業的勞工，可能為了留下好印象而忽略了</w:t>
            </w:r>
          </w:p>
          <w:p>
            <w:pPr>
              <w:pStyle w:val="TableParagraph"/>
              <w:spacing w:line="322" w:lineRule="exact"/>
              <w:jc w:val="both"/>
              <w:rPr>
                <w:sz w:val="20"/>
              </w:rPr>
            </w:pPr>
            <w:r>
              <w:rPr>
                <w:sz w:val="20"/>
              </w:rPr>
              <w:t>身體的警訊。</w:t>
            </w:r>
          </w:p>
        </w:tc>
      </w:tr>
    </w:tbl>
    <w:p>
      <w:pPr>
        <w:pStyle w:val="BodyText"/>
        <w:spacing w:before="14"/>
        <w:rPr>
          <w:sz w:val="14"/>
        </w:rPr>
      </w:pPr>
      <w:r>
        <w:rPr/>
        <w:pict>
          <v:line style="position:absolute;mso-position-horizontal-relative:page;mso-position-vertical-relative:paragraph;z-index:-856;mso-wrap-distance-left:0;mso-wrap-distance-right:0" from="69.419998pt,15.96pt" to="526.020998pt,15.96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sz w:val="11"/>
        </w:rPr>
      </w:pPr>
    </w:p>
    <w:p>
      <w:pPr>
        <w:pStyle w:val="Heading1"/>
        <w:spacing w:before="39"/>
      </w:pPr>
      <w:r>
        <w:rPr/>
        <w:t>七</w:t>
      </w:r>
      <w:r>
        <w:rPr>
          <w:rFonts w:ascii="Calibri" w:eastAsia="Calibri"/>
        </w:rPr>
        <w:t>. </w:t>
      </w:r>
      <w:r>
        <w:rPr/>
        <w:t>根本原因分析與矯正改善措施</w:t>
      </w:r>
    </w:p>
    <w:p>
      <w:pPr>
        <w:pStyle w:val="BodyText"/>
        <w:spacing w:line="225" w:lineRule="auto" w:before="6"/>
        <w:ind w:left="138" w:right="307"/>
      </w:pPr>
      <w:r>
        <w:rPr/>
        <w:t>本章節匯總前述六項分析的結果，旨在明確事故的直接原因與根本原因，並依據控制階層理論，提出能有效防止災害再次發生的系統性改善建議。</w:t>
      </w:r>
    </w:p>
    <w:p>
      <w:pPr>
        <w:pStyle w:val="Heading1"/>
        <w:spacing w:line="410" w:lineRule="exact"/>
      </w:pPr>
      <w:r>
        <w:rPr>
          <w:rFonts w:ascii="Calibri" w:eastAsia="Calibri"/>
        </w:rPr>
        <w:t>(</w:t>
      </w:r>
      <w:r>
        <w:rPr/>
        <w:t>一</w:t>
      </w:r>
      <w:r>
        <w:rPr>
          <w:rFonts w:ascii="Calibri" w:eastAsia="Calibri"/>
        </w:rPr>
        <w:t>) </w:t>
      </w:r>
      <w:r>
        <w:rPr/>
        <w:t>立即原因</w:t>
      </w:r>
    </w:p>
    <w:p>
      <w:pPr>
        <w:pStyle w:val="BodyText"/>
        <w:spacing w:line="415" w:lineRule="exact"/>
        <w:ind w:left="138"/>
      </w:pPr>
      <w:r>
        <w:rPr/>
        <w:t>立即原因是指在事故發生前，直接導致事故發生的不安全行為與不安全狀況。</w:t>
      </w:r>
    </w:p>
    <w:p>
      <w:pPr>
        <w:pStyle w:val="Heading1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5" w:lineRule="exact" w:before="0" w:after="0"/>
        <w:ind w:left="858" w:right="0" w:hanging="360"/>
        <w:jc w:val="left"/>
        <w:rPr>
          <w:rFonts w:ascii="Calibri" w:hAnsi="Calibri" w:eastAsia="Calibri"/>
        </w:rPr>
      </w:pPr>
      <w:r>
        <w:rPr>
          <w:spacing w:val="8"/>
        </w:rPr>
        <w:t>不安全的狀況 </w:t>
      </w:r>
      <w:r>
        <w:rPr>
          <w:rFonts w:ascii="Calibri" w:hAnsi="Calibri" w:eastAsia="Calibri"/>
        </w:rPr>
        <w:t>(Unsafe Conditions):</w:t>
      </w:r>
    </w:p>
    <w:p>
      <w:pPr>
        <w:pStyle w:val="ListParagraph"/>
        <w:numPr>
          <w:ilvl w:val="1"/>
          <w:numId w:val="1"/>
        </w:numPr>
        <w:tabs>
          <w:tab w:pos="1579" w:val="left" w:leader="none"/>
        </w:tabs>
        <w:spacing w:line="225" w:lineRule="auto" w:before="7" w:after="0"/>
        <w:ind w:left="1578" w:right="184" w:hanging="360"/>
        <w:jc w:val="left"/>
        <w:rPr>
          <w:sz w:val="24"/>
        </w:rPr>
      </w:pPr>
      <w:r>
        <w:rPr>
          <w:b/>
          <w:sz w:val="24"/>
        </w:rPr>
        <w:t>高溫高濕的戶外作業環境： </w:t>
      </w:r>
      <w:r>
        <w:rPr>
          <w:sz w:val="24"/>
        </w:rPr>
        <w:t>勞工於 </w:t>
      </w:r>
      <w:r>
        <w:rPr>
          <w:rFonts w:ascii="Calibri" w:eastAsia="Calibri"/>
          <w:sz w:val="24"/>
        </w:rPr>
        <w:t>7</w:t>
      </w:r>
      <w:r>
        <w:rPr>
          <w:rFonts w:ascii="Calibri" w:eastAsia="Calibri"/>
          <w:spacing w:val="5"/>
          <w:sz w:val="24"/>
        </w:rPr>
        <w:t> </w:t>
      </w:r>
      <w:r>
        <w:rPr>
          <w:spacing w:val="-2"/>
          <w:sz w:val="24"/>
        </w:rPr>
        <w:t>月酷暑在戶外作業，部分區域受陽</w:t>
      </w:r>
      <w:r>
        <w:rPr>
          <w:sz w:val="24"/>
        </w:rPr>
        <w:t>光直射，是危害的主要來源。</w:t>
      </w:r>
    </w:p>
    <w:p>
      <w:pPr>
        <w:pStyle w:val="ListParagraph"/>
        <w:numPr>
          <w:ilvl w:val="1"/>
          <w:numId w:val="1"/>
        </w:numPr>
        <w:tabs>
          <w:tab w:pos="1579" w:val="left" w:leader="none"/>
        </w:tabs>
        <w:spacing w:line="225" w:lineRule="auto" w:before="0" w:after="0"/>
        <w:ind w:left="1578" w:right="187" w:hanging="360"/>
        <w:jc w:val="left"/>
        <w:rPr>
          <w:sz w:val="24"/>
        </w:rPr>
      </w:pPr>
      <w:r>
        <w:rPr>
          <w:b/>
          <w:sz w:val="24"/>
        </w:rPr>
        <w:t>缺乏有效的降溫設施： </w:t>
      </w:r>
      <w:r>
        <w:rPr>
          <w:spacing w:val="-1"/>
          <w:sz w:val="24"/>
        </w:rPr>
        <w:t>作業現場僅有自然樹蔭，未提供額外的遮陽設施</w:t>
      </w:r>
      <w:r>
        <w:rPr>
          <w:sz w:val="24"/>
        </w:rPr>
        <w:t>或降溫設備。</w:t>
      </w:r>
    </w:p>
    <w:p>
      <w:pPr>
        <w:pStyle w:val="Heading1"/>
        <w:numPr>
          <w:ilvl w:val="1"/>
          <w:numId w:val="1"/>
        </w:numPr>
        <w:tabs>
          <w:tab w:pos="1579" w:val="left" w:leader="none"/>
        </w:tabs>
        <w:spacing w:line="409" w:lineRule="exact" w:before="0" w:after="0"/>
        <w:ind w:left="1578" w:right="0" w:hanging="360"/>
        <w:jc w:val="left"/>
        <w:rPr>
          <w:rFonts w:ascii="Calibri" w:eastAsia="Calibri"/>
          <w:b w:val="0"/>
        </w:rPr>
      </w:pPr>
      <w:r>
        <w:rPr/>
        <w:t>未提供足夠且適當的飲用水與電解質補充品。</w:t>
      </w:r>
      <w:r>
        <w:rPr>
          <w:rFonts w:ascii="Calibri" w:eastAsia="Calibri"/>
          <w:b w:val="0"/>
        </w:rPr>
        <w:t>(</w:t>
      </w:r>
      <w:r>
        <w:rPr>
          <w:b w:val="0"/>
        </w:rPr>
        <w:t>推斷</w:t>
      </w:r>
      <w:r>
        <w:rPr>
          <w:rFonts w:ascii="Calibri" w:eastAsia="Calibri"/>
          <w:b w:val="0"/>
        </w:rPr>
        <w:t>)</w:t>
      </w:r>
    </w:p>
    <w:p>
      <w:pPr>
        <w:pStyle w:val="ListParagraph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5" w:lineRule="exact" w:before="0" w:after="0"/>
        <w:ind w:left="858" w:right="0" w:hanging="360"/>
        <w:jc w:val="left"/>
        <w:rPr>
          <w:rFonts w:ascii="Calibri" w:hAnsi="Calibri" w:eastAsia="Calibri"/>
          <w:b/>
          <w:sz w:val="24"/>
        </w:rPr>
      </w:pPr>
      <w:r>
        <w:rPr>
          <w:b/>
          <w:spacing w:val="8"/>
          <w:sz w:val="24"/>
        </w:rPr>
        <w:t>不安全的行為 </w:t>
      </w:r>
      <w:r>
        <w:rPr>
          <w:rFonts w:ascii="Calibri" w:hAnsi="Calibri" w:eastAsia="Calibri"/>
          <w:b/>
          <w:sz w:val="24"/>
        </w:rPr>
        <w:t>(Unsafe Acts):</w:t>
      </w:r>
    </w:p>
    <w:p>
      <w:pPr>
        <w:pStyle w:val="ListParagraph"/>
        <w:numPr>
          <w:ilvl w:val="0"/>
          <w:numId w:val="4"/>
        </w:numPr>
        <w:tabs>
          <w:tab w:pos="1579" w:val="left" w:leader="none"/>
        </w:tabs>
        <w:spacing w:line="225" w:lineRule="auto" w:before="6" w:after="0"/>
        <w:ind w:left="1578" w:right="187" w:hanging="360"/>
        <w:jc w:val="left"/>
        <w:rPr>
          <w:sz w:val="24"/>
        </w:rPr>
      </w:pPr>
      <w:r>
        <w:rPr>
          <w:b/>
          <w:sz w:val="24"/>
        </w:rPr>
        <w:t>在高溫下長時間從事重體力勞動： </w:t>
      </w:r>
      <w:r>
        <w:rPr>
          <w:spacing w:val="-2"/>
          <w:sz w:val="24"/>
        </w:rPr>
        <w:t>颱風後的清理工作，其勞動強度遠超</w:t>
      </w:r>
      <w:r>
        <w:rPr>
          <w:sz w:val="24"/>
        </w:rPr>
        <w:t>平時，導致身體大量產熱。</w:t>
      </w:r>
    </w:p>
    <w:p>
      <w:pPr>
        <w:pStyle w:val="ListParagraph"/>
        <w:numPr>
          <w:ilvl w:val="0"/>
          <w:numId w:val="4"/>
        </w:numPr>
        <w:tabs>
          <w:tab w:pos="1579" w:val="left" w:leader="none"/>
        </w:tabs>
        <w:spacing w:line="225" w:lineRule="auto" w:before="1" w:after="0"/>
        <w:ind w:left="1578" w:right="187" w:hanging="360"/>
        <w:jc w:val="left"/>
        <w:rPr>
          <w:sz w:val="24"/>
        </w:rPr>
      </w:pPr>
      <w:r>
        <w:rPr>
          <w:b/>
          <w:sz w:val="24"/>
        </w:rPr>
        <w:t>錯誤的緊急應變： </w:t>
      </w:r>
      <w:r>
        <w:rPr>
          <w:spacing w:val="-1"/>
          <w:sz w:val="24"/>
        </w:rPr>
        <w:t>當事人與同事在出現熱疾病初期症狀時，未能辨識其</w:t>
      </w:r>
      <w:r>
        <w:rPr>
          <w:sz w:val="24"/>
        </w:rPr>
        <w:t>嚴重性，僅採取休息飲水等不足以應對的措施，錯失急救黃金時間。</w:t>
      </w:r>
    </w:p>
    <w:p>
      <w:pPr>
        <w:pStyle w:val="ListParagraph"/>
        <w:numPr>
          <w:ilvl w:val="0"/>
          <w:numId w:val="4"/>
        </w:numPr>
        <w:tabs>
          <w:tab w:pos="1579" w:val="left" w:leader="none"/>
        </w:tabs>
        <w:spacing w:line="423" w:lineRule="exact" w:before="0" w:after="0"/>
        <w:ind w:left="1578" w:right="0" w:hanging="360"/>
        <w:jc w:val="left"/>
        <w:rPr>
          <w:rFonts w:ascii="Calibri" w:eastAsia="Calibri"/>
          <w:sz w:val="24"/>
        </w:rPr>
      </w:pPr>
      <w:r>
        <w:rPr>
          <w:b/>
          <w:sz w:val="24"/>
        </w:rPr>
        <w:t>未及時停止作業並求援。</w:t>
      </w:r>
      <w:r>
        <w:rPr>
          <w:rFonts w:ascii="Calibri" w:eastAsia="Calibri"/>
          <w:sz w:val="24"/>
        </w:rPr>
        <w:t>(</w:t>
      </w:r>
      <w:r>
        <w:rPr>
          <w:sz w:val="24"/>
        </w:rPr>
        <w:t>推斷</w:t>
      </w:r>
      <w:r>
        <w:rPr>
          <w:rFonts w:ascii="Calibri" w:eastAsia="Calibri"/>
          <w:sz w:val="24"/>
        </w:rPr>
        <w:t>)</w:t>
      </w:r>
    </w:p>
    <w:p>
      <w:pPr>
        <w:spacing w:after="0" w:line="423" w:lineRule="exact"/>
        <w:jc w:val="left"/>
        <w:rPr>
          <w:rFonts w:ascii="Calibri" w:eastAsia="Calibri"/>
          <w:sz w:val="24"/>
        </w:rPr>
        <w:sectPr>
          <w:pgSz w:w="11910" w:h="16840"/>
          <w:pgMar w:top="1420" w:bottom="280" w:left="1280" w:right="1300"/>
        </w:sectPr>
      </w:pPr>
    </w:p>
    <w:p>
      <w:pPr>
        <w:pStyle w:val="Heading1"/>
        <w:spacing w:before="28"/>
      </w:pPr>
      <w:r>
        <w:rPr>
          <w:rFonts w:ascii="Calibri" w:eastAsia="Calibri"/>
        </w:rPr>
        <w:t>(</w:t>
      </w:r>
      <w:r>
        <w:rPr/>
        <w:t>二</w:t>
      </w:r>
      <w:r>
        <w:rPr>
          <w:rFonts w:ascii="Calibri" w:eastAsia="Calibri"/>
        </w:rPr>
        <w:t>) </w:t>
      </w:r>
      <w:r>
        <w:rPr/>
        <w:t>根本原因</w:t>
      </w:r>
    </w:p>
    <w:p>
      <w:pPr>
        <w:pStyle w:val="BodyText"/>
        <w:spacing w:line="225" w:lineRule="auto" w:before="6"/>
        <w:ind w:left="138" w:right="307"/>
      </w:pPr>
      <w:r>
        <w:rPr/>
        <w:t>根本原因是導致不安全行為與不安全狀況得以存在的、可被矯正的管理系統層級的缺陷。</w:t>
      </w:r>
    </w:p>
    <w:p>
      <w:pPr>
        <w:pStyle w:val="ListParagraph"/>
        <w:numPr>
          <w:ilvl w:val="0"/>
          <w:numId w:val="5"/>
        </w:numPr>
        <w:tabs>
          <w:tab w:pos="859" w:val="left" w:leader="none"/>
        </w:tabs>
        <w:spacing w:line="225" w:lineRule="auto" w:before="1" w:after="0"/>
        <w:ind w:left="858" w:right="187" w:hanging="360"/>
        <w:jc w:val="left"/>
        <w:rPr>
          <w:sz w:val="24"/>
        </w:rPr>
      </w:pPr>
      <w:r>
        <w:rPr>
          <w:b/>
          <w:sz w:val="24"/>
        </w:rPr>
        <w:t>未建立並執行「熱危害預防管理計畫」： </w:t>
      </w:r>
      <w:r>
        <w:rPr>
          <w:spacing w:val="-2"/>
          <w:sz w:val="24"/>
        </w:rPr>
        <w:t>此為本次事故最核心的根本原因。雇</w:t>
      </w:r>
      <w:r>
        <w:rPr>
          <w:sz w:val="24"/>
        </w:rPr>
        <w:t>主對於高溫作業的風險完全沒有系統性的管理概念與作為，導致危害辨識、工作調配、休息規劃、水分補充、教育訓練、緊急應變等所有必要的防護措施全面缺位。</w:t>
      </w:r>
    </w:p>
    <w:p>
      <w:pPr>
        <w:pStyle w:val="ListParagraph"/>
        <w:numPr>
          <w:ilvl w:val="0"/>
          <w:numId w:val="5"/>
        </w:numPr>
        <w:tabs>
          <w:tab w:pos="859" w:val="left" w:leader="none"/>
        </w:tabs>
        <w:spacing w:line="225" w:lineRule="auto" w:before="0" w:after="0"/>
        <w:ind w:left="858" w:right="187" w:hanging="360"/>
        <w:jc w:val="both"/>
        <w:rPr>
          <w:sz w:val="24"/>
        </w:rPr>
      </w:pPr>
      <w:r>
        <w:rPr>
          <w:b/>
          <w:sz w:val="24"/>
        </w:rPr>
        <w:t>作業危害辨識與風險評估的完全失敗： </w:t>
      </w:r>
      <w:r>
        <w:rPr>
          <w:spacing w:val="-2"/>
          <w:sz w:val="24"/>
        </w:rPr>
        <w:t>管理階層在派工前，未針對此項「非例</w:t>
      </w:r>
      <w:r>
        <w:rPr>
          <w:sz w:val="24"/>
        </w:rPr>
        <w:t>行性、高強度」的戶外作業進行危害辨識與風險評估，未能識別出「人員</w:t>
      </w:r>
      <w:r>
        <w:rPr>
          <w:rFonts w:ascii="Calibri" w:eastAsia="Calibri"/>
          <w:sz w:val="24"/>
        </w:rPr>
        <w:t>(</w:t>
      </w:r>
      <w:r>
        <w:rPr>
          <w:sz w:val="24"/>
        </w:rPr>
        <w:t>首次作業</w:t>
      </w:r>
      <w:r>
        <w:rPr>
          <w:rFonts w:ascii="Calibri" w:eastAsia="Calibri"/>
          <w:spacing w:val="-1"/>
          <w:sz w:val="24"/>
        </w:rPr>
        <w:t>) </w:t>
      </w:r>
      <w:r>
        <w:rPr>
          <w:rFonts w:ascii="Calibri" w:eastAsia="Calibri"/>
          <w:sz w:val="24"/>
        </w:rPr>
        <w:t>x</w:t>
      </w:r>
      <w:r>
        <w:rPr>
          <w:rFonts w:ascii="Calibri" w:eastAsia="Calibri"/>
          <w:spacing w:val="12"/>
          <w:sz w:val="24"/>
        </w:rPr>
        <w:t> </w:t>
      </w:r>
      <w:r>
        <w:rPr>
          <w:sz w:val="24"/>
        </w:rPr>
        <w:t>任務</w:t>
      </w:r>
      <w:r>
        <w:rPr>
          <w:rFonts w:ascii="Calibri" w:eastAsia="Calibri"/>
          <w:sz w:val="24"/>
        </w:rPr>
        <w:t>(</w:t>
      </w:r>
      <w:r>
        <w:rPr>
          <w:sz w:val="24"/>
        </w:rPr>
        <w:t>高強度</w:t>
      </w:r>
      <w:r>
        <w:rPr>
          <w:rFonts w:ascii="Calibri" w:eastAsia="Calibri"/>
          <w:spacing w:val="-1"/>
          <w:sz w:val="24"/>
        </w:rPr>
        <w:t>) </w:t>
      </w:r>
      <w:r>
        <w:rPr>
          <w:rFonts w:ascii="Calibri" w:eastAsia="Calibri"/>
          <w:sz w:val="24"/>
        </w:rPr>
        <w:t>x</w:t>
      </w:r>
      <w:r>
        <w:rPr>
          <w:rFonts w:ascii="Calibri" w:eastAsia="Calibri"/>
          <w:spacing w:val="12"/>
          <w:sz w:val="24"/>
        </w:rPr>
        <w:t> </w:t>
      </w:r>
      <w:r>
        <w:rPr>
          <w:sz w:val="24"/>
        </w:rPr>
        <w:t>環境</w:t>
      </w:r>
      <w:r>
        <w:rPr>
          <w:rFonts w:ascii="Calibri" w:eastAsia="Calibri"/>
          <w:sz w:val="24"/>
        </w:rPr>
        <w:t>(</w:t>
      </w:r>
      <w:r>
        <w:rPr>
          <w:sz w:val="24"/>
        </w:rPr>
        <w:t>酷暑</w:t>
      </w:r>
      <w:r>
        <w:rPr>
          <w:rFonts w:ascii="Calibri" w:eastAsia="Calibri"/>
          <w:sz w:val="24"/>
        </w:rPr>
        <w:t>)</w:t>
      </w:r>
      <w:r>
        <w:rPr>
          <w:sz w:val="24"/>
        </w:rPr>
        <w:t>」的組合是極高度風險。</w:t>
      </w:r>
    </w:p>
    <w:p>
      <w:pPr>
        <w:pStyle w:val="ListParagraph"/>
        <w:numPr>
          <w:ilvl w:val="0"/>
          <w:numId w:val="5"/>
        </w:numPr>
        <w:tabs>
          <w:tab w:pos="859" w:val="left" w:leader="none"/>
        </w:tabs>
        <w:spacing w:line="225" w:lineRule="auto" w:before="1" w:after="0"/>
        <w:ind w:left="858" w:right="187" w:hanging="360"/>
        <w:jc w:val="left"/>
        <w:rPr>
          <w:sz w:val="24"/>
        </w:rPr>
      </w:pPr>
      <w:r>
        <w:rPr>
          <w:b/>
          <w:sz w:val="24"/>
        </w:rPr>
        <w:t>安全衛生教育訓練的嚴重不足或無效： </w:t>
      </w:r>
      <w:r>
        <w:rPr>
          <w:spacing w:val="-2"/>
          <w:sz w:val="24"/>
        </w:rPr>
        <w:t>公司未提供或訓練內容無效，導致現場</w:t>
      </w:r>
      <w:r>
        <w:rPr>
          <w:sz w:val="24"/>
        </w:rPr>
        <w:t>所有人員（包括罹災者與同事）對於熱疾病的危害認知、症狀識別、自救與急救方法完全缺乏應有的知識與能力。</w:t>
      </w:r>
    </w:p>
    <w:p>
      <w:pPr>
        <w:pStyle w:val="ListParagraph"/>
        <w:numPr>
          <w:ilvl w:val="0"/>
          <w:numId w:val="5"/>
        </w:numPr>
        <w:tabs>
          <w:tab w:pos="859" w:val="left" w:leader="none"/>
        </w:tabs>
        <w:spacing w:line="225" w:lineRule="auto" w:before="1" w:after="0"/>
        <w:ind w:left="858" w:right="187" w:hanging="360"/>
        <w:jc w:val="left"/>
        <w:rPr>
          <w:sz w:val="24"/>
        </w:rPr>
      </w:pPr>
      <w:r>
        <w:rPr>
          <w:b/>
          <w:sz w:val="24"/>
        </w:rPr>
        <w:t>緊急應變計畫與演練的闕如： </w:t>
      </w:r>
      <w:r>
        <w:rPr>
          <w:spacing w:val="-1"/>
          <w:sz w:val="24"/>
        </w:rPr>
        <w:t>現場完全沒有處理熱昏厥、熱休克的標準作業程</w:t>
      </w:r>
      <w:r>
        <w:rPr>
          <w:sz w:val="24"/>
        </w:rPr>
        <w:t>序與急救器材，導致憾事發生時，現場人員只能被動等待外部救援，無法執行任何有效的現場急救。</w:t>
      </w:r>
    </w:p>
    <w:p>
      <w:pPr>
        <w:pStyle w:val="Heading1"/>
        <w:spacing w:line="409" w:lineRule="exact"/>
      </w:pPr>
      <w:r>
        <w:rPr>
          <w:rFonts w:ascii="Calibri" w:eastAsia="Calibri"/>
        </w:rPr>
        <w:t>(</w:t>
      </w:r>
      <w:r>
        <w:rPr/>
        <w:t>三</w:t>
      </w:r>
      <w:r>
        <w:rPr>
          <w:rFonts w:ascii="Calibri" w:eastAsia="Calibri"/>
        </w:rPr>
        <w:t>) </w:t>
      </w:r>
      <w:r>
        <w:rPr/>
        <w:t>矯正改善措施建議</w:t>
      </w:r>
    </w:p>
    <w:p>
      <w:pPr>
        <w:pStyle w:val="BodyText"/>
        <w:spacing w:line="225" w:lineRule="auto" w:before="6"/>
        <w:ind w:left="138" w:right="279"/>
      </w:pPr>
      <w:r>
        <w:rPr/>
        <w:t>依據風險控制階層 </w:t>
      </w:r>
      <w:r>
        <w:rPr>
          <w:rFonts w:ascii="Calibri" w:eastAsia="Calibri"/>
        </w:rPr>
        <w:t>(</w:t>
      </w:r>
      <w:r>
        <w:rPr/>
        <w:t>消除 </w:t>
      </w:r>
      <w:r>
        <w:rPr>
          <w:rFonts w:ascii="Calibri" w:eastAsia="Calibri"/>
        </w:rPr>
        <w:t>&gt; </w:t>
      </w:r>
      <w:r>
        <w:rPr/>
        <w:t>取代  </w:t>
      </w:r>
      <w:r>
        <w:rPr>
          <w:rFonts w:ascii="Calibri" w:eastAsia="Calibri"/>
        </w:rPr>
        <w:t>&gt;  </w:t>
      </w:r>
      <w:r>
        <w:rPr/>
        <w:t>工程控制  </w:t>
      </w:r>
      <w:r>
        <w:rPr>
          <w:rFonts w:ascii="Calibri" w:eastAsia="Calibri"/>
        </w:rPr>
        <w:t>&gt;  </w:t>
      </w:r>
      <w:r>
        <w:rPr/>
        <w:t>管理控制  </w:t>
      </w:r>
      <w:r>
        <w:rPr>
          <w:rFonts w:ascii="Calibri" w:eastAsia="Calibri"/>
        </w:rPr>
        <w:t>&gt;  </w:t>
      </w:r>
      <w:r>
        <w:rPr/>
        <w:t>個人防護具</w:t>
      </w:r>
      <w:r>
        <w:rPr>
          <w:rFonts w:ascii="Calibri" w:eastAsia="Calibri"/>
        </w:rPr>
        <w:t>)</w:t>
      </w:r>
      <w:r>
        <w:rPr/>
        <w:t>，提出以下矯正措施：</w:t>
      </w:r>
    </w:p>
    <w:p>
      <w:pPr>
        <w:pStyle w:val="Heading1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0" w:lineRule="exact" w:before="0" w:after="0"/>
        <w:ind w:left="858" w:right="0" w:hanging="360"/>
        <w:jc w:val="left"/>
      </w:pPr>
      <w:r>
        <w:rPr/>
        <w:t>制度</w:t>
      </w:r>
      <w:r>
        <w:rPr>
          <w:rFonts w:ascii="Calibri" w:hAnsi="Calibri" w:eastAsia="Calibri"/>
        </w:rPr>
        <w:t>/</w:t>
      </w:r>
      <w:r>
        <w:rPr>
          <w:spacing w:val="11"/>
        </w:rPr>
        <w:t>管理層面 </w:t>
      </w:r>
      <w:r>
        <w:rPr>
          <w:rFonts w:ascii="Calibri" w:hAnsi="Calibri" w:eastAsia="Calibri"/>
        </w:rPr>
        <w:t>(</w:t>
      </w:r>
      <w:r>
        <w:rPr/>
        <w:t>最優先</w:t>
      </w:r>
      <w:r>
        <w:rPr>
          <w:rFonts w:ascii="Calibri" w:hAnsi="Calibri" w:eastAsia="Calibri"/>
        </w:rPr>
        <w:t>)</w:t>
      </w:r>
      <w:r>
        <w:rPr/>
        <w:t>：</w:t>
      </w:r>
    </w:p>
    <w:p>
      <w:pPr>
        <w:pStyle w:val="ListParagraph"/>
        <w:numPr>
          <w:ilvl w:val="1"/>
          <w:numId w:val="5"/>
        </w:numPr>
        <w:tabs>
          <w:tab w:pos="1579" w:val="left" w:leader="none"/>
        </w:tabs>
        <w:spacing w:line="225" w:lineRule="auto" w:before="6" w:after="0"/>
        <w:ind w:left="1578" w:right="186" w:hanging="360"/>
        <w:jc w:val="left"/>
        <w:rPr>
          <w:sz w:val="24"/>
        </w:rPr>
      </w:pPr>
      <w:r>
        <w:rPr>
          <w:b/>
          <w:sz w:val="24"/>
        </w:rPr>
        <w:t>立即建立並嚴格執行「熱危害預防計畫」： </w:t>
      </w:r>
      <w:r>
        <w:rPr>
          <w:spacing w:val="-2"/>
          <w:sz w:val="24"/>
        </w:rPr>
        <w:t>此為必須立即執行的最重要</w:t>
      </w:r>
      <w:r>
        <w:rPr>
          <w:sz w:val="24"/>
        </w:rPr>
        <w:t>措施。計畫應至少包含：</w:t>
      </w:r>
    </w:p>
    <w:p>
      <w:pPr>
        <w:pStyle w:val="ListParagraph"/>
        <w:numPr>
          <w:ilvl w:val="2"/>
          <w:numId w:val="5"/>
        </w:numPr>
        <w:tabs>
          <w:tab w:pos="2298" w:val="left" w:leader="none"/>
          <w:tab w:pos="2299" w:val="left" w:leader="none"/>
        </w:tabs>
        <w:spacing w:line="225" w:lineRule="auto" w:before="1" w:after="0"/>
        <w:ind w:left="2298" w:right="187" w:hanging="360"/>
        <w:jc w:val="left"/>
        <w:rPr>
          <w:sz w:val="24"/>
        </w:rPr>
      </w:pPr>
      <w:r>
        <w:rPr>
          <w:b/>
          <w:sz w:val="24"/>
        </w:rPr>
        <w:t>危害評估： </w:t>
      </w:r>
      <w:r>
        <w:rPr>
          <w:spacing w:val="-1"/>
          <w:sz w:val="24"/>
        </w:rPr>
        <w:t>每日作業前，應評估戶外作業之溫度、濕度與勞動強</w:t>
      </w:r>
      <w:r>
        <w:rPr>
          <w:sz w:val="24"/>
        </w:rPr>
        <w:t>度，判斷熱危害風險等級。</w:t>
      </w:r>
    </w:p>
    <w:p>
      <w:pPr>
        <w:pStyle w:val="ListParagraph"/>
        <w:numPr>
          <w:ilvl w:val="2"/>
          <w:numId w:val="5"/>
        </w:numPr>
        <w:tabs>
          <w:tab w:pos="2298" w:val="left" w:leader="none"/>
          <w:tab w:pos="2299" w:val="left" w:leader="none"/>
        </w:tabs>
        <w:spacing w:line="225" w:lineRule="auto" w:before="0" w:after="0"/>
        <w:ind w:left="2298" w:right="187" w:hanging="360"/>
        <w:jc w:val="left"/>
        <w:rPr>
          <w:sz w:val="24"/>
        </w:rPr>
      </w:pPr>
      <w:r>
        <w:rPr>
          <w:b/>
          <w:sz w:val="24"/>
        </w:rPr>
        <w:t>工時調整： </w:t>
      </w:r>
      <w:r>
        <w:rPr>
          <w:spacing w:val="-1"/>
          <w:sz w:val="24"/>
        </w:rPr>
        <w:t>於熱危害風險偏高時，調整工作時間至清晨或傍晚等</w:t>
      </w:r>
      <w:r>
        <w:rPr>
          <w:sz w:val="24"/>
        </w:rPr>
        <w:t>較涼爽時段。</w:t>
      </w:r>
    </w:p>
    <w:p>
      <w:pPr>
        <w:pStyle w:val="ListParagraph"/>
        <w:numPr>
          <w:ilvl w:val="2"/>
          <w:numId w:val="5"/>
        </w:numPr>
        <w:tabs>
          <w:tab w:pos="2298" w:val="left" w:leader="none"/>
          <w:tab w:pos="2299" w:val="left" w:leader="none"/>
        </w:tabs>
        <w:spacing w:line="225" w:lineRule="auto" w:before="0" w:after="0"/>
        <w:ind w:left="2298" w:right="352" w:hanging="360"/>
        <w:jc w:val="left"/>
        <w:rPr>
          <w:sz w:val="24"/>
        </w:rPr>
      </w:pPr>
      <w:r>
        <w:rPr>
          <w:b/>
          <w:spacing w:val="7"/>
          <w:sz w:val="24"/>
        </w:rPr>
        <w:t>工作休息規劃： </w:t>
      </w:r>
      <w:r>
        <w:rPr>
          <w:sz w:val="24"/>
        </w:rPr>
        <w:t>依風險等級，訂定明確的「工作</w:t>
      </w:r>
      <w:r>
        <w:rPr>
          <w:rFonts w:ascii="Calibri" w:hAnsi="Calibri" w:eastAsia="Calibri"/>
          <w:sz w:val="24"/>
        </w:rPr>
        <w:t>-</w:t>
      </w:r>
      <w:r>
        <w:rPr>
          <w:spacing w:val="-3"/>
          <w:sz w:val="24"/>
        </w:rPr>
        <w:t>休息」週期， </w:t>
      </w:r>
      <w:r>
        <w:rPr>
          <w:sz w:val="24"/>
        </w:rPr>
        <w:t>並於現場設置陰涼的休息場所。</w:t>
      </w:r>
    </w:p>
    <w:p>
      <w:pPr>
        <w:pStyle w:val="ListParagraph"/>
        <w:numPr>
          <w:ilvl w:val="2"/>
          <w:numId w:val="5"/>
        </w:numPr>
        <w:tabs>
          <w:tab w:pos="2298" w:val="left" w:leader="none"/>
          <w:tab w:pos="2299" w:val="left" w:leader="none"/>
        </w:tabs>
        <w:spacing w:line="225" w:lineRule="auto" w:before="1" w:after="0"/>
        <w:ind w:left="2298" w:right="187" w:hanging="360"/>
        <w:jc w:val="left"/>
        <w:rPr>
          <w:sz w:val="24"/>
        </w:rPr>
      </w:pPr>
      <w:r>
        <w:rPr>
          <w:b/>
          <w:sz w:val="24"/>
        </w:rPr>
        <w:t>飲水計畫： </w:t>
      </w:r>
      <w:r>
        <w:rPr>
          <w:spacing w:val="-1"/>
          <w:sz w:val="24"/>
        </w:rPr>
        <w:t>提供足夠、清涼的飲用水及電解質飲料，並要求勞工</w:t>
      </w:r>
      <w:r>
        <w:rPr>
          <w:sz w:val="24"/>
        </w:rPr>
        <w:t>定時定量補充。</w:t>
      </w:r>
    </w:p>
    <w:p>
      <w:pPr>
        <w:pStyle w:val="ListParagraph"/>
        <w:numPr>
          <w:ilvl w:val="1"/>
          <w:numId w:val="5"/>
        </w:numPr>
        <w:tabs>
          <w:tab w:pos="1579" w:val="left" w:leader="none"/>
        </w:tabs>
        <w:spacing w:line="225" w:lineRule="auto" w:before="1" w:after="0"/>
        <w:ind w:left="1578" w:right="260" w:hanging="360"/>
        <w:jc w:val="left"/>
        <w:rPr>
          <w:sz w:val="24"/>
        </w:rPr>
      </w:pPr>
      <w:r>
        <w:rPr>
          <w:b/>
          <w:sz w:val="24"/>
        </w:rPr>
        <w:t>強制落實所有作業前的「危害辨識與風險評估</w:t>
      </w:r>
      <w:r>
        <w:rPr>
          <w:rFonts w:ascii="Calibri" w:eastAsia="Calibri"/>
          <w:b/>
          <w:sz w:val="24"/>
        </w:rPr>
        <w:t>(HIRA)</w:t>
      </w:r>
      <w:r>
        <w:rPr>
          <w:b/>
          <w:spacing w:val="19"/>
          <w:sz w:val="24"/>
        </w:rPr>
        <w:t>」： </w:t>
      </w:r>
      <w:r>
        <w:rPr>
          <w:spacing w:val="-3"/>
          <w:sz w:val="24"/>
        </w:rPr>
        <w:t>將熱危害列為</w:t>
      </w:r>
      <w:r>
        <w:rPr>
          <w:sz w:val="24"/>
        </w:rPr>
        <w:t>戶外作業的必檢項目，評估結果應直接指導當日的工作安排與防護措 施。</w:t>
      </w:r>
    </w:p>
    <w:p>
      <w:pPr>
        <w:spacing w:after="0" w:line="225" w:lineRule="auto"/>
        <w:jc w:val="left"/>
        <w:rPr>
          <w:sz w:val="24"/>
        </w:rPr>
        <w:sectPr>
          <w:pgSz w:w="11910" w:h="16840"/>
          <w:pgMar w:top="1380" w:bottom="280" w:left="1280" w:right="1300"/>
        </w:sectPr>
      </w:pPr>
    </w:p>
    <w:p>
      <w:pPr>
        <w:pStyle w:val="ListParagraph"/>
        <w:numPr>
          <w:ilvl w:val="1"/>
          <w:numId w:val="5"/>
        </w:numPr>
        <w:tabs>
          <w:tab w:pos="1579" w:val="left" w:leader="none"/>
        </w:tabs>
        <w:spacing w:line="225" w:lineRule="auto" w:before="47" w:after="0"/>
        <w:ind w:left="1578" w:right="322" w:hanging="360"/>
        <w:jc w:val="left"/>
        <w:rPr>
          <w:sz w:val="24"/>
        </w:rPr>
      </w:pPr>
      <w:r>
        <w:rPr>
          <w:b/>
          <w:sz w:val="24"/>
        </w:rPr>
        <w:t>建立「新進</w:t>
      </w:r>
      <w:r>
        <w:rPr>
          <w:rFonts w:ascii="Calibri" w:eastAsia="Calibri"/>
          <w:b/>
          <w:sz w:val="24"/>
        </w:rPr>
        <w:t>/</w:t>
      </w:r>
      <w:r>
        <w:rPr>
          <w:b/>
          <w:sz w:val="24"/>
        </w:rPr>
        <w:t>異動人員」管理程序： </w:t>
      </w:r>
      <w:r>
        <w:rPr>
          <w:spacing w:val="-2"/>
          <w:sz w:val="24"/>
        </w:rPr>
        <w:t>對於新進或首次從事某項高風險作</w:t>
      </w:r>
      <w:r>
        <w:rPr>
          <w:sz w:val="24"/>
        </w:rPr>
        <w:t>業的勞工，應有漸進式的適應期，並加強初期的健康狀況監控。</w:t>
      </w:r>
    </w:p>
    <w:p>
      <w:pPr>
        <w:pStyle w:val="Heading1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0" w:lineRule="exact" w:before="0" w:after="0"/>
        <w:ind w:left="858" w:right="0" w:hanging="360"/>
        <w:jc w:val="left"/>
      </w:pPr>
      <w:r>
        <w:rPr/>
        <w:t>規劃</w:t>
      </w:r>
      <w:r>
        <w:rPr>
          <w:rFonts w:ascii="Calibri" w:hAnsi="Calibri" w:eastAsia="Calibri"/>
        </w:rPr>
        <w:t>/</w:t>
      </w:r>
      <w:r>
        <w:rPr/>
        <w:t>工程控制層面：</w:t>
      </w:r>
    </w:p>
    <w:p>
      <w:pPr>
        <w:pStyle w:val="ListParagraph"/>
        <w:numPr>
          <w:ilvl w:val="0"/>
          <w:numId w:val="6"/>
        </w:numPr>
        <w:tabs>
          <w:tab w:pos="1579" w:val="left" w:leader="none"/>
        </w:tabs>
        <w:spacing w:line="225" w:lineRule="auto" w:before="6" w:after="0"/>
        <w:ind w:left="1578" w:right="187" w:hanging="360"/>
        <w:jc w:val="left"/>
        <w:rPr>
          <w:sz w:val="24"/>
        </w:rPr>
      </w:pPr>
      <w:r>
        <w:rPr>
          <w:b/>
          <w:sz w:val="24"/>
        </w:rPr>
        <w:t>提供降溫設備： </w:t>
      </w:r>
      <w:r>
        <w:rPr>
          <w:spacing w:val="-1"/>
          <w:sz w:val="24"/>
        </w:rPr>
        <w:t>針對固定的戶外作業點，應考慮設置簡易遮陽棚。對於</w:t>
      </w:r>
      <w:r>
        <w:rPr>
          <w:sz w:val="24"/>
        </w:rPr>
        <w:t>移動性作業，應配備如大型遮陽傘、噴霧風扇等可移動式降溫設備。</w:t>
      </w:r>
    </w:p>
    <w:p>
      <w:pPr>
        <w:pStyle w:val="ListParagraph"/>
        <w:numPr>
          <w:ilvl w:val="0"/>
          <w:numId w:val="6"/>
        </w:numPr>
        <w:tabs>
          <w:tab w:pos="1579" w:val="left" w:leader="none"/>
        </w:tabs>
        <w:spacing w:line="225" w:lineRule="auto" w:before="0" w:after="0"/>
        <w:ind w:left="1578" w:right="279" w:hanging="360"/>
        <w:jc w:val="left"/>
        <w:rPr>
          <w:sz w:val="24"/>
        </w:rPr>
      </w:pPr>
      <w:r>
        <w:rPr>
          <w:b/>
          <w:sz w:val="24"/>
        </w:rPr>
        <w:t>作業方法改善： </w:t>
      </w:r>
      <w:r>
        <w:rPr>
          <w:sz w:val="24"/>
        </w:rPr>
        <w:t>盡可能引進省力化的機具</w:t>
      </w:r>
      <w:r>
        <w:rPr>
          <w:rFonts w:ascii="Calibri" w:eastAsia="Calibri"/>
          <w:sz w:val="24"/>
        </w:rPr>
        <w:t>(</w:t>
      </w:r>
      <w:r>
        <w:rPr>
          <w:sz w:val="24"/>
        </w:rPr>
        <w:t>如樹枝打碎機、吹葉機</w:t>
      </w:r>
      <w:r>
        <w:rPr>
          <w:rFonts w:ascii="Calibri" w:eastAsia="Calibri"/>
          <w:sz w:val="24"/>
        </w:rPr>
        <w:t>)</w:t>
      </w:r>
      <w:r>
        <w:rPr>
          <w:spacing w:val="-8"/>
          <w:sz w:val="24"/>
        </w:rPr>
        <w:t>來降</w:t>
      </w:r>
      <w:r>
        <w:rPr>
          <w:sz w:val="24"/>
        </w:rPr>
        <w:t>低勞動強度，減少人員的體力消耗與產熱。</w:t>
      </w:r>
    </w:p>
    <w:p>
      <w:pPr>
        <w:pStyle w:val="Heading1"/>
        <w:numPr>
          <w:ilvl w:val="0"/>
          <w:numId w:val="1"/>
        </w:numPr>
        <w:tabs>
          <w:tab w:pos="858" w:val="left" w:leader="none"/>
          <w:tab w:pos="859" w:val="left" w:leader="none"/>
        </w:tabs>
        <w:spacing w:line="410" w:lineRule="exact" w:before="0" w:after="0"/>
        <w:ind w:left="858" w:right="0" w:hanging="360"/>
        <w:jc w:val="left"/>
      </w:pPr>
      <w:r>
        <w:rPr/>
        <w:t>人員層面：</w:t>
      </w:r>
    </w:p>
    <w:p>
      <w:pPr>
        <w:pStyle w:val="ListParagraph"/>
        <w:numPr>
          <w:ilvl w:val="0"/>
          <w:numId w:val="7"/>
        </w:numPr>
        <w:tabs>
          <w:tab w:pos="1579" w:val="left" w:leader="none"/>
        </w:tabs>
        <w:spacing w:line="225" w:lineRule="auto" w:before="6" w:after="0"/>
        <w:ind w:left="1578" w:right="131" w:hanging="360"/>
        <w:jc w:val="left"/>
        <w:rPr>
          <w:sz w:val="24"/>
        </w:rPr>
      </w:pPr>
      <w:r>
        <w:rPr>
          <w:b/>
          <w:sz w:val="24"/>
        </w:rPr>
        <w:t>實施專項「熱危害預防」安全再訓練： </w:t>
      </w:r>
      <w:r>
        <w:rPr>
          <w:sz w:val="24"/>
        </w:rPr>
        <w:t>立即將此案例作為教材，對全體員工進行專項訓練。重點應包含：</w:t>
      </w:r>
      <w:r>
        <w:rPr>
          <w:rFonts w:ascii="Calibri" w:eastAsia="Calibri"/>
          <w:sz w:val="24"/>
        </w:rPr>
        <w:t>(1</w:t>
      </w:r>
      <w:r>
        <w:rPr>
          <w:rFonts w:ascii="Calibri" w:eastAsia="Calibri"/>
          <w:spacing w:val="7"/>
          <w:sz w:val="24"/>
        </w:rPr>
        <w:t>) </w:t>
      </w:r>
      <w:r>
        <w:rPr>
          <w:spacing w:val="-1"/>
          <w:sz w:val="24"/>
        </w:rPr>
        <w:t>熱疾病的種類、症狀與致命性；</w:t>
      </w:r>
      <w:r>
        <w:rPr>
          <w:rFonts w:ascii="Calibri" w:eastAsia="Calibri"/>
          <w:spacing w:val="-6"/>
          <w:sz w:val="24"/>
        </w:rPr>
        <w:t>(2) </w:t>
      </w:r>
      <w:r>
        <w:rPr>
          <w:sz w:val="24"/>
        </w:rPr>
        <w:t>如何正確補充水分；</w:t>
      </w:r>
      <w:r>
        <w:rPr>
          <w:rFonts w:ascii="Calibri" w:eastAsia="Calibri"/>
          <w:sz w:val="24"/>
        </w:rPr>
        <w:t>(3</w:t>
      </w:r>
      <w:r>
        <w:rPr>
          <w:rFonts w:ascii="Calibri" w:eastAsia="Calibri"/>
          <w:spacing w:val="15"/>
          <w:sz w:val="24"/>
        </w:rPr>
        <w:t>)  </w:t>
      </w:r>
      <w:r>
        <w:rPr>
          <w:sz w:val="24"/>
        </w:rPr>
        <w:t>熱中暑的正確緊急處理程序（蔭涼、脫衣、灑水、送醫）；</w:t>
      </w:r>
      <w:r>
        <w:rPr>
          <w:rFonts w:ascii="Calibri" w:eastAsia="Calibri"/>
          <w:sz w:val="24"/>
        </w:rPr>
        <w:t>(4</w:t>
      </w:r>
      <w:r>
        <w:rPr>
          <w:rFonts w:ascii="Calibri" w:eastAsia="Calibri"/>
          <w:spacing w:val="15"/>
          <w:sz w:val="24"/>
        </w:rPr>
        <w:t>)  </w:t>
      </w:r>
      <w:r>
        <w:rPr>
          <w:sz w:val="24"/>
        </w:rPr>
        <w:t>建立「夥伴系統」，隨時互相關懷與注意彼此身體狀況。</w:t>
      </w:r>
    </w:p>
    <w:p>
      <w:pPr>
        <w:pStyle w:val="ListParagraph"/>
        <w:numPr>
          <w:ilvl w:val="0"/>
          <w:numId w:val="7"/>
        </w:numPr>
        <w:tabs>
          <w:tab w:pos="1579" w:val="left" w:leader="none"/>
        </w:tabs>
        <w:spacing w:line="225" w:lineRule="auto" w:before="2" w:after="0"/>
        <w:ind w:left="1578" w:right="187" w:hanging="360"/>
        <w:jc w:val="left"/>
        <w:rPr>
          <w:sz w:val="24"/>
        </w:rPr>
      </w:pPr>
      <w:r>
        <w:rPr>
          <w:b/>
          <w:sz w:val="24"/>
        </w:rPr>
        <w:t>授予勞工「退避權」： </w:t>
      </w:r>
      <w:r>
        <w:rPr>
          <w:spacing w:val="-1"/>
          <w:sz w:val="24"/>
        </w:rPr>
        <w:t>應於教育訓練中明確告知所有勞工，當感覺身體</w:t>
      </w:r>
      <w:r>
        <w:rPr>
          <w:sz w:val="24"/>
        </w:rPr>
        <w:t>不適或認為作業環境有立即危險時，有權利與責任「立即停止作業」並向主管報告，且公司不得為此懲處。</w:t>
      </w:r>
    </w:p>
    <w:sectPr>
      <w:pgSz w:w="11910" w:h="16840"/>
      <w:pgMar w:top="138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軟正黑體">
    <w:altName w:val="微軟正黑體"/>
    <w:charset w:val="88"/>
    <w:family w:val="swiss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578" w:hanging="360"/>
        <w:jc w:val="left"/>
      </w:pPr>
      <w:rPr>
        <w:rFonts w:hint="default" w:ascii="Calibri" w:hAnsi="Calibri" w:eastAsia="Calibri" w:cs="Calibri"/>
        <w:spacing w:val="-8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5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2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0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7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5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2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0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5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578" w:hanging="360"/>
        <w:jc w:val="left"/>
      </w:pPr>
      <w:rPr>
        <w:rFonts w:hint="default" w:ascii="Calibri" w:hAnsi="Calibri" w:eastAsia="Calibri" w:cs="Calibri"/>
        <w:spacing w:val="-17"/>
        <w:w w:val="100"/>
        <w:sz w:val="24"/>
        <w:szCs w:val="24"/>
      </w:rPr>
    </w:lvl>
    <w:lvl w:ilvl="2">
      <w:start w:val="0"/>
      <w:numFmt w:val="bullet"/>
      <w:lvlText w:val=""/>
      <w:lvlJc w:val="left"/>
      <w:pPr>
        <w:ind w:left="2298" w:hanging="360"/>
      </w:pPr>
      <w:rPr>
        <w:rFonts w:hint="default" w:ascii="Wingdings" w:hAnsi="Wingdings" w:eastAsia="Wingdings" w:cs="Wingdings"/>
        <w:w w:val="100"/>
        <w:sz w:val="20"/>
        <w:szCs w:val="20"/>
      </w:rPr>
    </w:lvl>
    <w:lvl w:ilvl="3">
      <w:start w:val="0"/>
      <w:numFmt w:val="bullet"/>
      <w:lvlText w:val="•"/>
      <w:lvlJc w:val="left"/>
      <w:pPr>
        <w:ind w:left="317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9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78" w:hanging="360"/>
        <w:jc w:val="left"/>
      </w:pPr>
      <w:rPr>
        <w:rFonts w:hint="default" w:ascii="Calibri" w:hAnsi="Calibri" w:eastAsia="Calibri" w:cs="Calibri"/>
        <w:spacing w:val="-18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5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2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0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7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15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0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46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1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7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92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07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3" w:hanging="252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" w:hanging="252"/>
        <w:jc w:val="left"/>
      </w:pPr>
      <w:rPr>
        <w:rFonts w:hint="default" w:ascii="Segoe UI" w:hAnsi="Segoe UI" w:eastAsia="Segoe UI" w:cs="Segoe UI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48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7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6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94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3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92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40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89" w:hanging="25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8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578" w:hanging="360"/>
        <w:jc w:val="left"/>
      </w:pPr>
      <w:rPr>
        <w:rFonts w:hint="default" w:ascii="Calibri" w:hAnsi="Calibri" w:eastAsia="Calibri" w:cs="Calibri"/>
        <w:spacing w:val="-16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4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28" w:lineRule="exact"/>
      <w:ind w:left="138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58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2025-07-25T00:51:14Z</dcterms:created>
  <dcterms:modified xsi:type="dcterms:W3CDTF">2025-07-25T00:51:14Z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