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B5E20"/>
          <w:sz w:val="56"/>
          <w:szCs w:val="56"/>
        </w:rPr>
        <w:t xml:space="preserve">APOMUDEN HEALTH PORTAL</w:t>
      </w:r>
    </w:p>
    <w:p>
      <w:pPr>
        <w:spacing w:after="100"/>
        <w:jc w:val="center"/>
      </w:pPr>
      <w:r>
        <w:rPr>
          <w:rFonts w:ascii="Arial" w:cs="Arial" w:eastAsia="Arial" w:hAnsi="Arial"/>
          <w:color w:val="2E7D32"/>
          <w:sz w:val="32"/>
          <w:szCs w:val="32"/>
        </w:rPr>
        <w:t xml:space="preserve">Ghana Ministry of Health</w:t>
      </w:r>
    </w:p>
    <w:p>
      <w:pPr>
        <w:spacing w:after="200"/>
      </w:pPr>
    </w:p>
    <w:p>
      <w:pPr>
        <w:pBdr>
          <w:top w:val="single" w:color="1B5E20" w:sz="6" w:space="1"/>
        </w:pBdr>
        <w:spacing w:after="60"/>
        <w:jc w:val="center"/>
      </w:pPr>
    </w:p>
    <w:p>
      <w:pPr>
        <w:spacing w:after="200"/>
      </w:pPr>
    </w:p>
    <w:p>
      <w:pPr>
        <w:spacing w:after="200"/>
        <w:jc w:val="center"/>
      </w:pPr>
      <w:r>
        <w:rPr>
          <w:rFonts w:ascii="Arial" w:cs="Arial" w:eastAsia="Arial" w:hAnsi="Arial"/>
          <w:b/>
          <w:bCs/>
          <w:color w:val="212121"/>
          <w:sz w:val="28"/>
          <w:szCs w:val="28"/>
        </w:rPr>
        <w:t xml:space="preserve">Product Requirements Document (PRD)</w:t>
      </w:r>
    </w:p>
    <w:p>
      <w:pPr>
        <w:spacing w:after="100"/>
        <w:jc w:val="center"/>
      </w:pPr>
      <w:r>
        <w:rPr>
          <w:rFonts w:ascii="Arial" w:cs="Arial" w:eastAsia="Arial" w:hAnsi="Arial"/>
          <w:color w:val="757575"/>
          <w:sz w:val="24"/>
          <w:szCs w:val="24"/>
        </w:rPr>
        <w:t xml:space="preserve">Full Vision — Phases 1 through 4</w:t>
      </w:r>
    </w:p>
    <w:p>
      <w:pPr>
        <w:spacing w:after="200"/>
      </w:pPr>
    </w:p>
    <w:p>
      <w:pPr>
        <w:spacing w:after="200"/>
      </w:pPr>
    </w:p>
    <w:p>
      <w:pPr>
        <w:spacing w:after="200"/>
      </w:pPr>
    </w:p>
    <w:p>
      <w:pPr>
        <w:spacing w:after="100"/>
        <w:jc w:val="center"/>
      </w:pPr>
      <w:r>
        <w:rPr>
          <w:rFonts w:ascii="Arial" w:cs="Arial" w:eastAsia="Arial" w:hAnsi="Arial"/>
          <w:color w:val="757575"/>
          <w:sz w:val="22"/>
          <w:szCs w:val="22"/>
        </w:rPr>
        <w:t xml:space="preserve">Version 1.0  |  March 2026</w:t>
      </w:r>
    </w:p>
    <w:p>
      <w:pPr>
        <w:spacing w:after="100"/>
        <w:jc w:val="center"/>
      </w:pPr>
      <w:r>
        <w:rPr>
          <w:rFonts w:ascii="Arial" w:cs="Arial" w:eastAsia="Arial" w:hAnsi="Arial"/>
          <w:b/>
          <w:bCs/>
          <w:color w:val="C62828"/>
          <w:sz w:val="22"/>
          <w:szCs w:val="22"/>
        </w:rPr>
        <w:t xml:space="preserve">Classification: 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Apomuden Health Portal is a comprehensive digital health platform commissioned by the Ghana Ministry of Health to transform how citizens access healthcare services, how health facilities operate and report, and how the Ministry monitors public health across all 16 regions of Ghana.</w:t>
      </w:r>
    </w:p>
    <w:p>
      <w:pPr>
        <w:spacing w:after="120"/>
      </w:pPr>
      <w:r>
        <w:rPr>
          <w:rFonts w:ascii="Arial" w:cs="Arial" w:eastAsia="Arial" w:hAnsi="Arial"/>
          <w:sz w:val="22"/>
          <w:szCs w:val="22"/>
        </w:rPr>
        <w:t xml:space="preserve">The platform addresses four critical gaps in Ghana’s health ecosystem: lack of pricing transparency across health facilities, difficulty finding nearby appropriate care, slow outbreak detection and response, and fragmented communication between the Ministry and citizens.</w:t>
      </w:r>
    </w:p>
    <w:p>
      <w:pPr>
        <w:spacing w:after="120"/>
      </w:pPr>
      <w:r>
        <w:rPr>
          <w:rFonts w:ascii="Arial" w:cs="Arial" w:eastAsia="Arial" w:hAnsi="Arial"/>
          <w:sz w:val="22"/>
          <w:szCs w:val="22"/>
        </w:rPr>
        <w:t xml:space="preserve">Apomuden serves three primary user groups: Citizens (patients and the general public), Health Facilities (hospitals, clinics, pharmacies, and diagnostic centres), and Ministry of Health officials (administrators, regional directors, and analysts). The platform will be built in four phases over an estimated 18-24 month timeline.</w:t>
      </w:r>
    </w:p>
    <w:p>
      <w:pPr>
        <w:spacing w:after="200"/>
      </w:pPr>
    </w:p>
    <w:p>
      <w:pPr>
        <w:pStyle w:val="Heading1"/>
      </w:pPr>
      <w:r>
        <w:t xml:space="preserve">2. Vision &amp; Objectives</w:t>
      </w:r>
    </w:p>
    <w:p>
      <w:pPr>
        <w:pStyle w:val="Heading2"/>
      </w:pPr>
      <w:r>
        <w:t xml:space="preserve">2.1 Vision Statement</w:t>
      </w:r>
    </w:p>
    <w:p>
      <w:pPr>
        <w:spacing w:after="120"/>
      </w:pPr>
      <w:r>
        <w:rPr>
          <w:rFonts w:ascii="Arial" w:cs="Arial" w:eastAsia="Arial" w:hAnsi="Arial"/>
          <w:sz w:val="22"/>
          <w:szCs w:val="22"/>
        </w:rPr>
        <w:t xml:space="preserve">To create a unified, AI-powered national health platform that makes quality healthcare discoverable, affordable, and accountable for every Ghanaian citizen while equipping the Ministry of Health with real-time epidemiological intelligence.</w:t>
      </w:r>
    </w:p>
    <w:p>
      <w:pPr>
        <w:pStyle w:val="Heading2"/>
      </w:pPr>
      <w:r>
        <w:t xml:space="preserve">2.2 Strategic Objectives</w:t>
      </w:r>
    </w:p>
    <w:p>
      <w:pPr>
        <w:pStyle w:val="ListParagraph"/>
        <w:numPr>
          <w:ilvl w:val="0"/>
          <w:numId w:val="2"/>
        </w:numPr>
        <w:spacing w:after="60"/>
      </w:pPr>
      <w:r>
        <w:rPr>
          <w:rFonts w:ascii="Arial" w:cs="Arial" w:eastAsia="Arial" w:hAnsi="Arial"/>
          <w:sz w:val="22"/>
          <w:szCs w:val="22"/>
        </w:rPr>
        <w:t xml:space="preserve">Enable citizens to discover and compare health facilities by location, services, pricing, and insurance compatibility.</w:t>
      </w:r>
    </w:p>
    <w:p>
      <w:pPr>
        <w:pStyle w:val="ListParagraph"/>
        <w:numPr>
          <w:ilvl w:val="0"/>
          <w:numId w:val="2"/>
        </w:numPr>
        <w:spacing w:after="60"/>
      </w:pPr>
      <w:r>
        <w:rPr>
          <w:rFonts w:ascii="Arial" w:cs="Arial" w:eastAsia="Arial" w:hAnsi="Arial"/>
          <w:sz w:val="22"/>
          <w:szCs w:val="22"/>
        </w:rPr>
        <w:t xml:space="preserve">Create a verified, tiered registry of all health institutions in Ghana with standardized service catalogues.</w:t>
      </w:r>
    </w:p>
    <w:p>
      <w:pPr>
        <w:pStyle w:val="ListParagraph"/>
        <w:numPr>
          <w:ilvl w:val="0"/>
          <w:numId w:val="2"/>
        </w:numPr>
        <w:spacing w:after="60"/>
      </w:pPr>
      <w:r>
        <w:rPr>
          <w:rFonts w:ascii="Arial" w:cs="Arial" w:eastAsia="Arial" w:hAnsi="Arial"/>
          <w:sz w:val="22"/>
          <w:szCs w:val="22"/>
        </w:rPr>
        <w:t xml:space="preserve">Build a real-time disease surveillance system powered by facility diagnosis data and AI-driven anomaly detection.</w:t>
      </w:r>
    </w:p>
    <w:p>
      <w:pPr>
        <w:pStyle w:val="ListParagraph"/>
        <w:numPr>
          <w:ilvl w:val="0"/>
          <w:numId w:val="2"/>
        </w:numPr>
        <w:spacing w:after="60"/>
      </w:pPr>
      <w:r>
        <w:rPr>
          <w:rFonts w:ascii="Arial" w:cs="Arial" w:eastAsia="Arial" w:hAnsi="Arial"/>
          <w:sz w:val="22"/>
          <w:szCs w:val="22"/>
        </w:rPr>
        <w:t xml:space="preserve">Establish a national health alert broadcasting system reaching citizens via push notifications, SMS, and USSD.</w:t>
      </w:r>
    </w:p>
    <w:p>
      <w:pPr>
        <w:pStyle w:val="ListParagraph"/>
        <w:numPr>
          <w:ilvl w:val="0"/>
          <w:numId w:val="2"/>
        </w:numPr>
        <w:spacing w:after="60"/>
      </w:pPr>
      <w:r>
        <w:rPr>
          <w:rFonts w:ascii="Arial" w:cs="Arial" w:eastAsia="Arial" w:hAnsi="Arial"/>
          <w:sz w:val="22"/>
          <w:szCs w:val="22"/>
        </w:rPr>
        <w:t xml:space="preserve">Integrate NHIS (National Health Insurance Scheme) data so citizens can instantly verify coverage at any facility.</w:t>
      </w:r>
    </w:p>
    <w:p>
      <w:pPr>
        <w:pStyle w:val="ListParagraph"/>
        <w:numPr>
          <w:ilvl w:val="0"/>
          <w:numId w:val="2"/>
        </w:numPr>
        <w:spacing w:after="60"/>
      </w:pPr>
      <w:r>
        <w:rPr>
          <w:rFonts w:ascii="Arial" w:cs="Arial" w:eastAsia="Arial" w:hAnsi="Arial"/>
          <w:sz w:val="22"/>
          <w:szCs w:val="22"/>
        </w:rPr>
        <w:t xml:space="preserve">Provide AI-powered health guidance including symptom checking, facility recommendations, and multilingual chatbot support.</w:t>
      </w:r>
    </w:p>
    <w:p>
      <w:pPr>
        <w:pStyle w:val="ListParagraph"/>
        <w:numPr>
          <w:ilvl w:val="0"/>
          <w:numId w:val="2"/>
        </w:numPr>
        <w:spacing w:after="60"/>
      </w:pPr>
      <w:r>
        <w:rPr>
          <w:rFonts w:ascii="Arial" w:cs="Arial" w:eastAsia="Arial" w:hAnsi="Arial"/>
          <w:sz w:val="22"/>
          <w:szCs w:val="22"/>
        </w:rPr>
        <w:t xml:space="preserve">Deploy an emergency response system with ambulance dispatch and real-time tracking.</w:t>
      </w:r>
    </w:p>
    <w:p>
      <w:pPr>
        <w:spacing w:after="200"/>
      </w:pPr>
    </w:p>
    <w:p>
      <w:pPr>
        <w:pStyle w:val="Heading1"/>
      </w:pPr>
      <w:r>
        <w:t xml:space="preserve">3. Phased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35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 (MVP)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1–6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Facility registry, service directory, citizen search, map-based discovery, basic alerts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Engagement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Months 7–10</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Emergency services, citizen accounts, ratings, NHIS integration, push notifications, tier system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11–16</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Disease reporting pipeline, outbreak detection, regional analytics, Ministry dashboards, SMS/USSD gateway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&amp; Advanced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Months 17–24</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symptom checker, predictive models, multilingual chatbot, ambulance dispatch, telemedicine hooks</w:t>
            </w:r>
          </w:p>
        </w:tc>
      </w:tr>
    </w:tbl>
    <w:p>
      <w:pPr>
        <w:spacing w:after="200"/>
      </w:pPr>
    </w:p>
    <w:p>
      <w:pPr>
        <w:pStyle w:val="Heading1"/>
      </w:pPr>
      <w:r>
        <w:t xml:space="preserve">4. Phase 1 — Foundation (MVP)</w:t>
      </w:r>
    </w:p>
    <w:p>
      <w:pPr>
        <w:pStyle w:val="Heading2"/>
      </w:pPr>
      <w:r>
        <w:t xml:space="preserve">4.1 Facility Registration &amp; Verification</w:t>
      </w:r>
    </w:p>
    <w:p>
      <w:pPr>
        <w:spacing w:after="120"/>
      </w:pPr>
      <w:r>
        <w:rPr>
          <w:rFonts w:ascii="Arial" w:cs="Arial" w:eastAsia="Arial" w:hAnsi="Arial"/>
          <w:sz w:val="22"/>
          <w:szCs w:val="22"/>
        </w:rPr>
        <w:t xml:space="preserve">Health institutions register via a guided multi-step onboarding form. Required fields include: facility name, Ghana Health Service (GHS) license number, facility type (hospital, clinic, pharmacy, diagnostic centre, maternity home), physical address with GPS coordinates, contact details, operating hours, and proof of license (document upload).</w:t>
      </w:r>
    </w:p>
    <w:p>
      <w:pPr>
        <w:spacing w:after="120"/>
      </w:pPr>
      <w:r>
        <w:rPr>
          <w:rFonts w:ascii="Arial" w:cs="Arial" w:eastAsia="Arial" w:hAnsi="Arial"/>
          <w:sz w:val="22"/>
          <w:szCs w:val="22"/>
        </w:rPr>
        <w:t xml:space="preserve">Upon submission, the facility enters a “Pending Verification” state. A District Health Officer or Ministry Admin reviews the application against GHS records and either approves, requests amendments, or rejects with reason. Approved facilities appear on the public directory with a “Verified” badge.</w:t>
      </w:r>
    </w:p>
    <w:p>
      <w:pPr>
        <w:pStyle w:val="Heading2"/>
      </w:pPr>
      <w:r>
        <w:t xml:space="preserve">4.2 Service &amp; Pricing Directory</w:t>
      </w:r>
    </w:p>
    <w:p>
      <w:pPr>
        <w:spacing w:after="120"/>
      </w:pPr>
      <w:r>
        <w:rPr>
          <w:rFonts w:ascii="Arial" w:cs="Arial" w:eastAsia="Arial" w:hAnsi="Arial"/>
          <w:sz w:val="22"/>
          <w:szCs w:val="22"/>
        </w:rPr>
        <w:t xml:space="preserve">Facilities add services from a standardised taxonomy aligned with GHS service categories (e.g., General Consultation, Malaria Treatment, Caesarean Section, X-Ray, Dental Extraction). Each service entry includes: service name (from taxonomy), price in GHS, whether NHIS covers it (Yes/Partial/No), estimated duration, and department.</w:t>
      </w:r>
    </w:p>
    <w:p>
      <w:pPr>
        <w:spacing w:after="120"/>
      </w:pPr>
      <w:r>
        <w:rPr>
          <w:rFonts w:ascii="Arial" w:cs="Arial" w:eastAsia="Arial" w:hAnsi="Arial"/>
          <w:sz w:val="22"/>
          <w:szCs w:val="22"/>
        </w:rPr>
        <w:t xml:space="preserve">Free-text services are allowed but flagged for Ministry review to maintain data quality. Pricing can be updated by the Facility Admin at any time, with a change log maintained for audit purposes.</w:t>
      </w:r>
    </w:p>
    <w:p>
      <w:pPr>
        <w:pStyle w:val="Heading2"/>
      </w:pPr>
      <w:r>
        <w:t xml:space="preserve">4.3 Facility Tier Classification</w:t>
      </w:r>
    </w:p>
    <w:p>
      <w:pPr>
        <w:spacing w:after="120"/>
      </w:pPr>
      <w:r>
        <w:rPr>
          <w:rFonts w:ascii="Arial" w:cs="Arial" w:eastAsia="Arial" w:hAnsi="Arial"/>
          <w:sz w:val="22"/>
          <w:szCs w:val="22"/>
        </w:rPr>
        <w:t xml:space="preserve">Facilities are classified into tiers based on Ministry-defined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 Summary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5-Star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of Excellence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Teaching hospitals, full specialist departments, ICU, advanced diagnostics, 24/7 emergency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4-Star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Regional Hospital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Multiple specialist departments, surgery, lab, imaging, 24/7 emergency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3-Star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District Hospital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surgery, basic specialist care, lab, pharmacy, emergency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2-Star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Health Centre / Polyclinic</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Outpatient, maternity, basic lab, pharmacy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1-Star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 / CHPS Compound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outpatient, immunization, health education</w:t>
            </w:r>
          </w:p>
        </w:tc>
      </w:tr>
    </w:tbl>
    <w:p>
      <w:pPr>
        <w:spacing w:after="120"/>
      </w:pPr>
      <w:r>
        <w:rPr>
          <w:rFonts w:ascii="Arial" w:cs="Arial" w:eastAsia="Arial" w:hAnsi="Arial"/>
          <w:sz w:val="22"/>
          <w:szCs w:val="22"/>
        </w:rPr>
        <w:t xml:space="preserve">Tier is assigned by Ministry Admins during verification and can be updated after periodic audits. The tier affects search ranking (higher tiers appear first when equidistant).</w:t>
      </w:r>
    </w:p>
    <w:p>
      <w:pPr>
        <w:spacing w:after="200"/>
      </w:pPr>
    </w:p>
    <w:p>
      <w:pPr>
        <w:pStyle w:val="Heading2"/>
      </w:pPr>
      <w:r>
        <w:t xml:space="preserve">4.4 Citizen Facility Discovery</w:t>
      </w:r>
    </w:p>
    <w:p>
      <w:pPr>
        <w:spacing w:after="120"/>
      </w:pPr>
      <w:r>
        <w:rPr>
          <w:rFonts w:ascii="Arial" w:cs="Arial" w:eastAsia="Arial" w:hAnsi="Arial"/>
          <w:sz w:val="22"/>
          <w:szCs w:val="22"/>
        </w:rPr>
        <w:t xml:space="preserve">Citizens visit the portal and are prompted to share their location (browser geolocation API with fallback to manual address entry). The system displays nearby facilities on an interactive map (Mapbox or Google Maps) with markers colour-coded by tier.</w:t>
      </w:r>
    </w:p>
    <w:p>
      <w:pPr>
        <w:spacing w:after="120"/>
      </w:pPr>
      <w:r>
        <w:rPr>
          <w:rFonts w:ascii="Arial" w:cs="Arial" w:eastAsia="Arial" w:hAnsi="Arial"/>
          <w:sz w:val="22"/>
          <w:szCs w:val="22"/>
        </w:rPr>
        <w:t xml:space="preserve">Search filters include: distance radius (1km, 5km, 10km, 25km, 50km), facility tier, facility type, specific service needed, price range, NHIS acceptance, and currently open. Results can be toggled between map view and list view. List view shows facility name, tier badge, distance, address, operating status (Open/Closed), and a “View Services &amp; Prices” link.</w:t>
      </w:r>
    </w:p>
    <w:p>
      <w:pPr>
        <w:pStyle w:val="Heading2"/>
      </w:pPr>
      <w:r>
        <w:t xml:space="preserve">4.5 Facility Profile Page</w:t>
      </w:r>
    </w:p>
    <w:p>
      <w:pPr>
        <w:spacing w:after="120"/>
      </w:pPr>
      <w:r>
        <w:rPr>
          <w:rFonts w:ascii="Arial" w:cs="Arial" w:eastAsia="Arial" w:hAnsi="Arial"/>
          <w:sz w:val="22"/>
          <w:szCs w:val="22"/>
        </w:rPr>
        <w:t xml:space="preserve">Each facility has a public profile page displaying: verified badge, tier badge, full address with embedded map, operating hours (with current open/closed status), contact details, complete service catalogue with prices, NHIS acceptance details, and photos (uploaded by facility).</w:t>
      </w:r>
    </w:p>
    <w:p>
      <w:pPr>
        <w:spacing w:after="200"/>
      </w:pPr>
    </w:p>
    <w:p>
      <w:pPr>
        <w:pStyle w:val="Heading1"/>
      </w:pPr>
      <w:r>
        <w:t xml:space="preserve">5. Phase 2 — Engagement</w:t>
      </w:r>
    </w:p>
    <w:p>
      <w:pPr>
        <w:pStyle w:val="Heading2"/>
      </w:pPr>
      <w:r>
        <w:t xml:space="preserve">5.1 Citizen Accounts &amp; Profiles</w:t>
      </w:r>
    </w:p>
    <w:p>
      <w:pPr>
        <w:spacing w:after="120"/>
      </w:pPr>
      <w:r>
        <w:rPr>
          <w:rFonts w:ascii="Arial" w:cs="Arial" w:eastAsia="Arial" w:hAnsi="Arial"/>
          <w:sz w:val="22"/>
          <w:szCs w:val="22"/>
        </w:rPr>
        <w:t xml:space="preserve">Citizens can register using phone number (OTP verification), email, or Ghana Card number. Profile fields include: name, date of birth, gender, NHIS number (optional), primary location (region, district, constituency), emergency contacts, and blood type (optional).</w:t>
      </w:r>
    </w:p>
    <w:p>
      <w:pPr>
        <w:spacing w:after="120"/>
      </w:pPr>
      <w:r>
        <w:rPr>
          <w:rFonts w:ascii="Arial" w:cs="Arial" w:eastAsia="Arial" w:hAnsi="Arial"/>
          <w:sz w:val="22"/>
          <w:szCs w:val="22"/>
        </w:rPr>
        <w:t xml:space="preserve">Registered citizens gain access to: emergency request functionality, personalised health alerts based on location, facility favourites and visit history, ratings and reviews, and the AI symptom checker (Phase 4).</w:t>
      </w:r>
    </w:p>
    <w:p>
      <w:pPr>
        <w:pStyle w:val="Heading2"/>
      </w:pPr>
      <w:r>
        <w:t xml:space="preserve">5.2 Emergency Service Requests</w:t>
      </w:r>
    </w:p>
    <w:p>
      <w:pPr>
        <w:spacing w:after="120"/>
      </w:pPr>
      <w:r>
        <w:rPr>
          <w:rFonts w:ascii="Arial" w:cs="Arial" w:eastAsia="Arial" w:hAnsi="Arial"/>
          <w:sz w:val="22"/>
          <w:szCs w:val="22"/>
        </w:rPr>
        <w:t xml:space="preserve">A prominent emergency button is accessible from every page of the portal (and as a PWA home screen shortcut). Tapping it initiates a streamlined flow: auto-capture GPS coordinates, select emergency type (Medical, Accident, Maternity, Fire/Burns, Other), add brief description, confirm phone number for callback.</w:t>
      </w:r>
    </w:p>
    <w:p>
      <w:pPr>
        <w:spacing w:after="120"/>
      </w:pPr>
      <w:r>
        <w:rPr>
          <w:rFonts w:ascii="Arial" w:cs="Arial" w:eastAsia="Arial" w:hAnsi="Arial"/>
          <w:sz w:val="22"/>
          <w:szCs w:val="22"/>
        </w:rPr>
        <w:t xml:space="preserve">The request is routed to the nearest available facility with emergency capability (based on tier and services). In Phase 4, this integrates with ambulance dispatch. In Phase 2, the system notifies the facility and provides the citizen with the facility’s emergency contact number and estimated driving distance.</w:t>
      </w:r>
    </w:p>
    <w:p>
      <w:pPr>
        <w:pStyle w:val="Heading2"/>
      </w:pPr>
      <w:r>
        <w:t xml:space="preserve">5.3 NHIS Insurance Integration</w:t>
      </w:r>
    </w:p>
    <w:p>
      <w:pPr>
        <w:spacing w:after="120"/>
      </w:pPr>
      <w:r>
        <w:rPr>
          <w:rFonts w:ascii="Arial" w:cs="Arial" w:eastAsia="Arial" w:hAnsi="Arial"/>
          <w:sz w:val="22"/>
          <w:szCs w:val="22"/>
        </w:rPr>
        <w:t xml:space="preserve">Integration with the National Health Insurance Authority (NHIA) API enables: citizens to verify their NHIS active status, citizens to see which services at which facilities are covered under their plan, facilities to indicate per-service NHIS coverage, and search filters for “NHIS Accepted” facilities.</w:t>
      </w:r>
    </w:p>
    <w:p>
      <w:pPr>
        <w:spacing w:after="120"/>
      </w:pPr>
      <w:r>
        <w:rPr>
          <w:rFonts w:ascii="Arial" w:cs="Arial" w:eastAsia="Arial" w:hAnsi="Arial"/>
          <w:sz w:val="22"/>
          <w:szCs w:val="22"/>
        </w:rPr>
        <w:t xml:space="preserve">This is a critical adoption driver. Citizens currently have no easy way to verify coverage before arriving at a facility.</w:t>
      </w:r>
    </w:p>
    <w:p>
      <w:pPr>
        <w:pStyle w:val="Heading2"/>
      </w:pPr>
      <w:r>
        <w:t xml:space="preserve">5.4 Ratings &amp; Reviews</w:t>
      </w:r>
    </w:p>
    <w:p>
      <w:pPr>
        <w:spacing w:after="120"/>
      </w:pPr>
      <w:r>
        <w:rPr>
          <w:rFonts w:ascii="Arial" w:cs="Arial" w:eastAsia="Arial" w:hAnsi="Arial"/>
          <w:sz w:val="22"/>
          <w:szCs w:val="22"/>
        </w:rPr>
        <w:t xml:space="preserve">Registered citizens can rate facilities (1-5 stars) and leave written reviews. Reviews are moderated (auto-flagged for profanity, spam, or irrelevant content; Ministry can remove reviews that violate guidelines). Facilities can respond to reviews publicly. Aggregate ratings appear on facility cards and profile pages.</w:t>
      </w:r>
    </w:p>
    <w:p>
      <w:pPr>
        <w:pStyle w:val="Heading2"/>
      </w:pPr>
      <w:r>
        <w:t xml:space="preserve">5.5 Push Notifications</w:t>
      </w:r>
    </w:p>
    <w:p>
      <w:pPr>
        <w:spacing w:after="120"/>
      </w:pPr>
      <w:r>
        <w:rPr>
          <w:rFonts w:ascii="Arial" w:cs="Arial" w:eastAsia="Arial" w:hAnsi="Arial"/>
          <w:sz w:val="22"/>
          <w:szCs w:val="22"/>
        </w:rPr>
        <w:t xml:space="preserve">Registered citizens receive push notifications (web and mobile PWA) for: health alerts in their region/district, emergency service updates, facility responses to their reviews, and system announcements. Notification preferences are configurable per category.</w:t>
      </w:r>
    </w:p>
    <w:p>
      <w:pPr>
        <w:spacing w:after="200"/>
      </w:pPr>
    </w:p>
    <w:p>
      <w:pPr>
        <w:pStyle w:val="Heading1"/>
      </w:pPr>
      <w:r>
        <w:t xml:space="preserve">6. Phase 3 — Intelligence</w:t>
      </w:r>
    </w:p>
    <w:p>
      <w:pPr>
        <w:pStyle w:val="Heading2"/>
      </w:pPr>
      <w:r>
        <w:t xml:space="preserve">6.1 Disease Reporting Pipeline</w:t>
      </w:r>
    </w:p>
    <w:p>
      <w:pPr>
        <w:spacing w:after="120"/>
      </w:pPr>
      <w:r>
        <w:rPr>
          <w:rFonts w:ascii="Arial" w:cs="Arial" w:eastAsia="Arial" w:hAnsi="Arial"/>
          <w:sz w:val="22"/>
          <w:szCs w:val="22"/>
        </w:rPr>
        <w:t xml:space="preserve">Facilities submit aggregated diagnosis data through their dashboard. The reporting form captures: disease/condition (from ICD-10 codeset), number of cases this reporting period, reporting period (daily, weekly, or monthly), patient demographics (age range, gender distribution — no PII), severity distribution (mild, moderate, severe, critical), and outcomes (recovered, admitted, referred, deceased).</w:t>
      </w:r>
    </w:p>
    <w:p>
      <w:pPr>
        <w:spacing w:after="120"/>
      </w:pPr>
      <w:r>
        <w:rPr>
          <w:rFonts w:ascii="Arial" w:cs="Arial" w:eastAsia="Arial" w:hAnsi="Arial"/>
          <w:sz w:val="22"/>
          <w:szCs w:val="22"/>
        </w:rPr>
        <w:t xml:space="preserve">Submissions are validated against expected ranges. Anomalous spikes (e.g., 10x normal malaria cases) trigger automatic flags for Ministry review. Data is aggregated at district, constituency, regional, and national levels.</w:t>
      </w:r>
    </w:p>
    <w:p>
      <w:pPr>
        <w:pStyle w:val="Heading2"/>
      </w:pPr>
      <w:r>
        <w:t xml:space="preserve">6.2 Outbreak Detection &amp; Alerts</w:t>
      </w:r>
    </w:p>
    <w:p>
      <w:pPr>
        <w:spacing w:after="120"/>
      </w:pPr>
      <w:r>
        <w:rPr>
          <w:rFonts w:ascii="Arial" w:cs="Arial" w:eastAsia="Arial" w:hAnsi="Arial"/>
          <w:sz w:val="22"/>
          <w:szCs w:val="22"/>
        </w:rPr>
        <w:t xml:space="preserve">The system applies statistical anomaly detection (z-score thresholds and moving averages) to diagnosis data streams. When a potential outbreak is detected, the system: generates an internal alert to the relevant Regional Health Director and Ministry Admins, displays the anomaly on the analytics dashboard with trend visualisation, auto-drafts a public health advisory (for human review before broadcast), and logs the event for epidemiological records.</w:t>
      </w:r>
    </w:p>
    <w:p>
      <w:pPr>
        <w:spacing w:after="120"/>
      </w:pPr>
      <w:r>
        <w:rPr>
          <w:rFonts w:ascii="Arial" w:cs="Arial" w:eastAsia="Arial" w:hAnsi="Arial"/>
          <w:sz w:val="22"/>
          <w:szCs w:val="22"/>
        </w:rPr>
        <w:t xml:space="preserve">Ministry officials can then approve broadcasting the alert to citizens in affected areas via push notifications, SMS, and the portal’s public alerts page.</w:t>
      </w:r>
    </w:p>
    <w:p>
      <w:pPr>
        <w:pStyle w:val="Heading2"/>
      </w:pPr>
      <w:r>
        <w:t xml:space="preserve">6.3 Ministry Analytics Dashboard</w:t>
      </w:r>
    </w:p>
    <w:p>
      <w:pPr>
        <w:spacing w:after="120"/>
      </w:pPr>
      <w:r>
        <w:rPr>
          <w:rFonts w:ascii="Arial" w:cs="Arial" w:eastAsia="Arial" w:hAnsi="Arial"/>
          <w:sz w:val="22"/>
          <w:szCs w:val="22"/>
        </w:rPr>
        <w:t xml:space="preserve">A comprehensive dashboard for Ministry officials providing: national health overview (total facilities, registrations, service utilisation), disease heatmap (geospatial visualisation of diagnosis density by region), trend analysis (time-series charts of disease prevalence), facility performance metrics (service volume, response times, ratings), alert management console (draft, review, approve, broadcast alerts), and exportable reports (PDF, CSV) for policy planning.</w:t>
      </w:r>
    </w:p>
    <w:p>
      <w:pPr>
        <w:pStyle w:val="Heading2"/>
      </w:pPr>
      <w:r>
        <w:t xml:space="preserve">6.4 SMS/USSD Gateway</w:t>
      </w:r>
    </w:p>
    <w:p>
      <w:pPr>
        <w:spacing w:after="120"/>
      </w:pPr>
      <w:r>
        <w:rPr>
          <w:rFonts w:ascii="Arial" w:cs="Arial" w:eastAsia="Arial" w:hAnsi="Arial"/>
          <w:sz w:val="22"/>
          <w:szCs w:val="22"/>
        </w:rPr>
        <w:t xml:space="preserve">Integration with an SMS/USSD gateway (e.g., Hubtel, Arkesel, or Africa’s Talking) to reach citizens without smartphones. Citizens can: dial a shortcode to find the nearest facility by text menu, receive health alert SMS messages based on their registered location, request emergency services via USSD menu, and check basic facility information (address, phone, hours) via SMS.</w:t>
      </w:r>
    </w:p>
    <w:p>
      <w:pPr>
        <w:spacing w:after="120"/>
      </w:pPr>
      <w:r>
        <w:rPr>
          <w:rFonts w:ascii="Arial" w:cs="Arial" w:eastAsia="Arial" w:hAnsi="Arial"/>
          <w:sz w:val="22"/>
          <w:szCs w:val="22"/>
        </w:rPr>
        <w:t xml:space="preserve">This is essential for equitable access. Over 40% of Ghana’s population uses feature phones.</w:t>
      </w:r>
    </w:p>
    <w:p>
      <w:pPr>
        <w:spacing w:after="200"/>
      </w:pPr>
    </w:p>
    <w:p>
      <w:pPr>
        <w:pStyle w:val="Heading1"/>
      </w:pPr>
      <w:r>
        <w:t xml:space="preserve">7. Phase 4 — AI &amp; Advanced Features</w:t>
      </w:r>
    </w:p>
    <w:p>
      <w:pPr>
        <w:pStyle w:val="Heading2"/>
      </w:pPr>
      <w:r>
        <w:t xml:space="preserve">7.1 AI Symptom Checker</w:t>
      </w:r>
    </w:p>
    <w:p>
      <w:pPr>
        <w:spacing w:after="120"/>
      </w:pPr>
      <w:r>
        <w:rPr>
          <w:rFonts w:ascii="Arial" w:cs="Arial" w:eastAsia="Arial" w:hAnsi="Arial"/>
          <w:sz w:val="22"/>
          <w:szCs w:val="22"/>
        </w:rPr>
        <w:t xml:space="preserve">Citizens describe their symptoms in natural language (text input, with voice-to-text support). The AI processes the input and returns: possible conditions ranked by likelihood, recommended facility tier for the condition, personalised facility recommendations (based on location, budget, insurance status), and first-aid or self-care guidance where appropriate.</w:t>
      </w:r>
    </w:p>
    <w:p>
      <w:pPr>
        <w:spacing w:after="120"/>
      </w:pPr>
      <w:r>
        <w:rPr>
          <w:rFonts w:ascii="Arial" w:cs="Arial" w:eastAsia="Arial" w:hAnsi="Arial"/>
          <w:sz w:val="22"/>
          <w:szCs w:val="22"/>
        </w:rPr>
        <w:t xml:space="preserve">Clear disclaimer displayed at all times: “This is not a medical diagnosis. Please consult a qualified healthcare professional.” The AI model is fine-tuned on WHO and GHS clinical guidelines.</w:t>
      </w:r>
    </w:p>
    <w:p>
      <w:pPr>
        <w:pStyle w:val="Heading2"/>
      </w:pPr>
      <w:r>
        <w:t xml:space="preserve">7.2 Apomuden Assistant (Multilingual Chatbot)</w:t>
      </w:r>
    </w:p>
    <w:p>
      <w:pPr>
        <w:spacing w:after="120"/>
      </w:pPr>
      <w:r>
        <w:rPr>
          <w:rFonts w:ascii="Arial" w:cs="Arial" w:eastAsia="Arial" w:hAnsi="Arial"/>
          <w:sz w:val="22"/>
          <w:szCs w:val="22"/>
        </w:rPr>
        <w:t xml:space="preserve">An AI-powered chatbot available in English, Twi, Ga, Ewe, and Hausa. Capabilities include: navigating the portal (finding facilities, understanding pricing), answering health FAQs, providing first-aid guidance, escalating emergencies (seamless handoff to emergency flow), and explaining NHIS coverage and benefits.</w:t>
      </w:r>
    </w:p>
    <w:p>
      <w:pPr>
        <w:spacing w:after="120"/>
      </w:pPr>
      <w:r>
        <w:rPr>
          <w:rFonts w:ascii="Arial" w:cs="Arial" w:eastAsia="Arial" w:hAnsi="Arial"/>
          <w:sz w:val="22"/>
          <w:szCs w:val="22"/>
        </w:rPr>
        <w:t xml:space="preserve">The chatbot uses a retrieval-augmented generation (RAG) architecture with a knowledge base of GHS guidelines, WHO resources, and Apomuden platform documentation.</w:t>
      </w:r>
    </w:p>
    <w:p>
      <w:pPr>
        <w:pStyle w:val="Heading2"/>
      </w:pPr>
      <w:r>
        <w:t xml:space="preserve">7.3 Predictive Outbreak Modelling</w:t>
      </w:r>
    </w:p>
    <w:p>
      <w:pPr>
        <w:spacing w:after="120"/>
      </w:pPr>
      <w:r>
        <w:rPr>
          <w:rFonts w:ascii="Arial" w:cs="Arial" w:eastAsia="Arial" w:hAnsi="Arial"/>
          <w:sz w:val="22"/>
          <w:szCs w:val="22"/>
        </w:rPr>
        <w:t xml:space="preserve">Machine learning models trained on historical diagnosis data, weather patterns, and population density to: predict seasonal disease surges (e.g., malaria during rainy season), identify at-risk regions before outbreaks occur, recommend preventive resource allocation, and generate predictive alerts for Ministry planning.</w:t>
      </w:r>
    </w:p>
    <w:p>
      <w:pPr>
        <w:spacing w:after="120"/>
      </w:pPr>
      <w:r>
        <w:rPr>
          <w:rFonts w:ascii="Arial" w:cs="Arial" w:eastAsia="Arial" w:hAnsi="Arial"/>
          <w:sz w:val="22"/>
          <w:szCs w:val="22"/>
        </w:rPr>
        <w:t xml:space="preserve">Models are retrained monthly as new diagnosis data flows in. Predictions are displayed on the Ministry dashboard with confidence intervals.</w:t>
      </w:r>
    </w:p>
    <w:p>
      <w:pPr>
        <w:pStyle w:val="Heading2"/>
      </w:pPr>
      <w:r>
        <w:t xml:space="preserve">7.4 Ambulance Dispatch &amp; Tracking</w:t>
      </w:r>
    </w:p>
    <w:p>
      <w:pPr>
        <w:spacing w:after="120"/>
      </w:pPr>
      <w:r>
        <w:rPr>
          <w:rFonts w:ascii="Arial" w:cs="Arial" w:eastAsia="Arial" w:hAnsi="Arial"/>
          <w:sz w:val="22"/>
          <w:szCs w:val="22"/>
        </w:rPr>
        <w:t xml:space="preserve">When a citizen requests emergency services, the system identifies the nearest available ambulance and dispatches it. Real-time GPS tracking allows the citizen to see the ambulance’s ETA on a live map. The dispatching logic considers: ambulance current location and availability, traffic conditions (Google Maps API), facility capability matching (e.g., maternity emergency routes to facility with obstetric care), and estimated time of arrival.</w:t>
      </w:r>
    </w:p>
    <w:p>
      <w:pPr>
        <w:spacing w:after="120"/>
      </w:pPr>
      <w:r>
        <w:rPr>
          <w:rFonts w:ascii="Arial" w:cs="Arial" w:eastAsia="Arial" w:hAnsi="Arial"/>
          <w:sz w:val="22"/>
          <w:szCs w:val="22"/>
        </w:rPr>
        <w:t xml:space="preserve">Ambulance operators use a dedicated mobile interface (lightweight PWA) showing dispatch requests, navigation, and status updates (En Route, Arrived, Transporting, Delivered).</w:t>
      </w:r>
    </w:p>
    <w:p>
      <w:pPr>
        <w:pStyle w:val="Heading2"/>
      </w:pPr>
      <w:r>
        <w:t xml:space="preserve">7.5 Telemedicine Integration</w:t>
      </w:r>
    </w:p>
    <w:p>
      <w:pPr>
        <w:spacing w:after="120"/>
      </w:pPr>
      <w:r>
        <w:rPr>
          <w:rFonts w:ascii="Arial" w:cs="Arial" w:eastAsia="Arial" w:hAnsi="Arial"/>
          <w:sz w:val="22"/>
          <w:szCs w:val="22"/>
        </w:rPr>
        <w:t xml:space="preserve">Facilities can offer telemedicine consultations bookable through the portal. Integration with video conferencing (e.g., Jitsi Meet or Daily.co) enables: scheduled video consultations, chat-based consultations, prescription delivery coordination (integration with pharmacy facilities), and follow-up appointment scheduling. This extends healthcare access to rural areas where physical facility access is limited.</w:t>
      </w:r>
    </w:p>
    <w:p>
      <w:pPr>
        <w:spacing w:after="200"/>
      </w:pPr>
    </w:p>
    <w:p>
      <w:pPr>
        <w:pStyle w:val="Heading1"/>
      </w:pPr>
      <w:r>
        <w:t xml:space="preserve">8. Role-Based Access Control (RBAC)</w:t>
      </w:r>
    </w:p>
    <w:p>
      <w:pPr>
        <w:pStyle w:val="Heading2"/>
      </w:pPr>
      <w:r>
        <w:t xml:space="preserve">8.1 Citizen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5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facilities, view services/pricing, view public alerts, use facility map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Registered Citizen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Guest permissions + request emergency, personalised alerts, rate/review facilities, save favourites, AI symptom checker, chatbot, NHIS lookup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Phone/Email OTP or Ghana Card</w:t>
            </w:r>
          </w:p>
        </w:tc>
      </w:tr>
    </w:tbl>
    <w:p>
      <w:pPr>
        <w:spacing w:after="200"/>
      </w:pPr>
    </w:p>
    <w:p>
      <w:pPr>
        <w:pStyle w:val="Heading2"/>
      </w:pPr>
      <w:r>
        <w:t xml:space="preserve">8.2 Facility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5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Facility Admin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facility profile, add/edit services and pricing, submit diagnosis reports, manage staff accounts, view facility analytics, respond to reviews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 facility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Facility Staff</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Submit diagnosis reports, update bed/resource availability, view facility profile, mark emergency capacity 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Own facility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Facility Viewer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access to facility dashboard and 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 facility only</w:t>
            </w:r>
          </w:p>
        </w:tc>
      </w:tr>
    </w:tbl>
    <w:p>
      <w:pPr>
        <w:spacing w:after="200"/>
      </w:pPr>
    </w:p>
    <w:p>
      <w:pPr>
        <w:pStyle w:val="Heading2"/>
      </w:pPr>
      <w:r>
        <w:t xml:space="preserve">8.3 Ministry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5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 Admin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system access, manage all roles, system configuration, audit logs, RBAC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Ministry Admin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Approve/reject facilities, assign tiers, broadcast alerts, view all analytics, manage outbreak response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Regional Health Director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Ministry Admin permissions scoped to region, verify facilities, regional alert approval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Assigned region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District Health Officer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View district data, submit district alerts (requires approval), verify facilities in district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Assigned district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 access to analytics dashboards, export reports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assigned</w:t>
            </w:r>
          </w:p>
        </w:tc>
      </w:tr>
    </w:tbl>
    <w:p>
      <w:pPr>
        <w:spacing w:after="200"/>
      </w:pPr>
    </w:p>
    <w:p>
      <w:pPr>
        <w:pStyle w:val="Heading2"/>
      </w:pPr>
      <w:r>
        <w:t xml:space="preserve">8.4 RBAC Principles</w:t>
      </w:r>
    </w:p>
    <w:p>
      <w:pPr>
        <w:pStyle w:val="ListParagraph"/>
        <w:numPr>
          <w:ilvl w:val="0"/>
          <w:numId w:val="3"/>
        </w:numPr>
        <w:spacing w:after="60"/>
      </w:pPr>
      <w:r>
        <w:rPr>
          <w:rFonts w:ascii="Arial" w:cs="Arial" w:eastAsia="Arial" w:hAnsi="Arial"/>
          <w:sz w:val="22"/>
          <w:szCs w:val="22"/>
        </w:rPr>
        <w:t xml:space="preserve">Least privilege: every role receives only the minimum permissions required for its function.</w:t>
      </w:r>
    </w:p>
    <w:p>
      <w:pPr>
        <w:pStyle w:val="ListParagraph"/>
        <w:numPr>
          <w:ilvl w:val="0"/>
          <w:numId w:val="3"/>
        </w:numPr>
        <w:spacing w:after="60"/>
      </w:pPr>
      <w:r>
        <w:rPr>
          <w:rFonts w:ascii="Arial" w:cs="Arial" w:eastAsia="Arial" w:hAnsi="Arial"/>
          <w:sz w:val="22"/>
          <w:szCs w:val="22"/>
        </w:rPr>
        <w:t xml:space="preserve">Audit logging: all actions (login, data modification, alert broadcast, facility approval) are logged with timestamp, user, and IP.</w:t>
      </w:r>
    </w:p>
    <w:p>
      <w:pPr>
        <w:pStyle w:val="ListParagraph"/>
        <w:numPr>
          <w:ilvl w:val="0"/>
          <w:numId w:val="3"/>
        </w:numPr>
        <w:spacing w:after="60"/>
      </w:pPr>
      <w:r>
        <w:rPr>
          <w:rFonts w:ascii="Arial" w:cs="Arial" w:eastAsia="Arial" w:hAnsi="Arial"/>
          <w:sz w:val="22"/>
          <w:szCs w:val="22"/>
        </w:rPr>
        <w:t xml:space="preserve">KYC verification: facility accounts require GHS license number and supporting documents before activation.</w:t>
      </w:r>
    </w:p>
    <w:p>
      <w:pPr>
        <w:pStyle w:val="ListParagraph"/>
        <w:numPr>
          <w:ilvl w:val="0"/>
          <w:numId w:val="3"/>
        </w:numPr>
        <w:spacing w:after="60"/>
      </w:pPr>
      <w:r>
        <w:rPr>
          <w:rFonts w:ascii="Arial" w:cs="Arial" w:eastAsia="Arial" w:hAnsi="Arial"/>
          <w:sz w:val="22"/>
          <w:szCs w:val="22"/>
        </w:rPr>
        <w:t xml:space="preserve">Session management: JWT tokens with short expiry (15 minutes) and refresh tokens (7 days). Ministry roles require 2FA.</w:t>
      </w:r>
    </w:p>
    <w:p>
      <w:pPr>
        <w:pStyle w:val="ListParagraph"/>
        <w:numPr>
          <w:ilvl w:val="0"/>
          <w:numId w:val="3"/>
        </w:numPr>
        <w:spacing w:after="60"/>
      </w:pPr>
      <w:r>
        <w:rPr>
          <w:rFonts w:ascii="Arial" w:cs="Arial" w:eastAsia="Arial" w:hAnsi="Arial"/>
          <w:sz w:val="22"/>
          <w:szCs w:val="22"/>
        </w:rPr>
        <w:t xml:space="preserve">Data isolation: facility staff cannot access other facilities’ data. Regional directors cannot access other regions’ data.</w:t>
      </w:r>
    </w:p>
    <w:p>
      <w:pPr>
        <w:spacing w:after="200"/>
      </w:pPr>
    </w:p>
    <w:p>
      <w:pPr>
        <w:pStyle w:val="Heading1"/>
      </w:pPr>
      <w:r>
        <w:t xml:space="preserve">9.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7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6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(App Router), TypeScript, Tailwind CSS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SSR for SEO, React ecosystem, strong DX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UI Components</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shadcn/ui + Radix Primitives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Accessible, customisable, lightweight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Mapbox GL JS or Google Maps API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Geospatial search, directions, heatmaps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Backend/API</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Next.js API Routes + tRPC or REST</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Full-stack in one repo, type-safe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16 + PostGIS extension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Geospatial queries, mature, reliable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ORM</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Prisma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Type-safe DB access, migrations, excellent DX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NextAuth.js v5 (Auth.js)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OTP, OAuth, session management, RBAC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AWS S3 or Cloudflare R2</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License documents, facility photos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(Upstash or self-hosted)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cache, rate limiting, pub/sub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Message Queue</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BullMQ (Redis-backed)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Alert broadcasting, async jobs, email/SMS queues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SMS/USSD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Hubtel or Arkesel API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Ghana-specific, USSD support, reliable delivery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AI/ML</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(FastAPI) microservice, scikit-learn, Anthropic API</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Symptom checker, outbreak detection, chatbot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Meilisearch or Elasticsearch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full-text + geospatial facility search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Sentry (errors), PostHog (analytics)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tracking, user analytics, feature flags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(frontend) + AWS/Hetzner (backend/DB)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scalability, data sovereignty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CI/CD</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Automated testing, deployment, code quality</w:t>
            </w:r>
          </w:p>
        </w:tc>
      </w:tr>
    </w:tbl>
    <w:p>
      <w:pPr>
        <w:spacing w:after="200"/>
      </w:pPr>
    </w:p>
    <w:p>
      <w:pPr>
        <w:pStyle w:val="Heading1"/>
      </w:pPr>
      <w:r>
        <w:t xml:space="preserve">10. Core Data Model (Simplified)</w:t>
      </w:r>
    </w:p>
    <w:p>
      <w:pPr>
        <w:spacing w:after="120"/>
      </w:pPr>
      <w:r>
        <w:rPr>
          <w:rFonts w:ascii="Arial" w:cs="Arial" w:eastAsia="Arial" w:hAnsi="Arial"/>
          <w:sz w:val="22"/>
          <w:szCs w:val="22"/>
        </w:rPr>
        <w:t xml:space="preserve">Below is a high-level overview of the primary entities and their relationships.</w:t>
      </w:r>
    </w:p>
    <w:p>
      <w:pPr>
        <w:pStyle w:val="Heading2"/>
      </w:pPr>
      <w:r>
        <w:t xml:space="preserve">10.1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email, phone, role, nhis_number, location (region/district), ghana_card_id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many: Reviews, EmergencyRequests, AlertPreferences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Facility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name, type, tier, license_no, status (pending/approved/suspended), location (lat/lng), address, region_id, district_id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Has many: Services, Staff, DiagnosisReports, Reviews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facility_id, name (from taxonomy), category, price_ghs, nhis_covered, duration_minutes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Facility, ServiceTaxonomy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ServiceTaxonomy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name, category, description, standard_code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Has many: Services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DiagnosisReport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facility_id, disease_code (ICD-10), case_count, period, demographics_json, severity_json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Facility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Alert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title, body, severity, scope (national/region/district), target_ids, status (draft/approved/sent), created_by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Belongs to: User (creator)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EmergencyRequest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citizen_id, type, description, lat, lng, status (pending/dispatched/resolved), assigned_facility_id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Belongs to: User, Facility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Review</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citizen_id, facility_id, rating (1-5), text, facility_response, status (active/flagged/removed)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Belongs to: User, Facility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code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many: Districts, Facilities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District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region_id, name, constituency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Has many: Facilities, Alerts</w:t>
            </w:r>
          </w:p>
        </w:tc>
      </w:tr>
    </w:tbl>
    <w:p>
      <w:pPr>
        <w:spacing w:after="200"/>
      </w:pPr>
    </w:p>
    <w:p>
      <w:pPr>
        <w:pStyle w:val="Heading1"/>
      </w:pPr>
      <w:r>
        <w:t xml:space="preserve">11. Non-Functional Requirements</w:t>
      </w:r>
    </w:p>
    <w:p>
      <w:pPr>
        <w:pStyle w:val="Heading2"/>
      </w:pPr>
      <w:r>
        <w:t xml:space="preserve">11.1 Performance</w:t>
      </w:r>
    </w:p>
    <w:p>
      <w:pPr>
        <w:pStyle w:val="ListParagraph"/>
        <w:numPr>
          <w:ilvl w:val="0"/>
          <w:numId w:val="3"/>
        </w:numPr>
        <w:spacing w:after="60"/>
      </w:pPr>
      <w:r>
        <w:rPr>
          <w:rFonts w:ascii="Arial" w:cs="Arial" w:eastAsia="Arial" w:hAnsi="Arial"/>
          <w:sz w:val="22"/>
          <w:szCs w:val="22"/>
        </w:rPr>
        <w:t xml:space="preserve">Page load time: under 3 seconds on 3G connections.</w:t>
      </w:r>
    </w:p>
    <w:p>
      <w:pPr>
        <w:pStyle w:val="ListParagraph"/>
        <w:numPr>
          <w:ilvl w:val="0"/>
          <w:numId w:val="3"/>
        </w:numPr>
        <w:spacing w:after="60"/>
      </w:pPr>
      <w:r>
        <w:rPr>
          <w:rFonts w:ascii="Arial" w:cs="Arial" w:eastAsia="Arial" w:hAnsi="Arial"/>
          <w:sz w:val="22"/>
          <w:szCs w:val="22"/>
        </w:rPr>
        <w:t xml:space="preserve">Search results: under 500ms for geospatial queries.</w:t>
      </w:r>
    </w:p>
    <w:p>
      <w:pPr>
        <w:pStyle w:val="ListParagraph"/>
        <w:numPr>
          <w:ilvl w:val="0"/>
          <w:numId w:val="3"/>
        </w:numPr>
        <w:spacing w:after="60"/>
      </w:pPr>
      <w:r>
        <w:rPr>
          <w:rFonts w:ascii="Arial" w:cs="Arial" w:eastAsia="Arial" w:hAnsi="Arial"/>
          <w:sz w:val="22"/>
          <w:szCs w:val="22"/>
        </w:rPr>
        <w:t xml:space="preserve">Alert delivery: SMS within 60 seconds of broadcast approval.</w:t>
      </w:r>
    </w:p>
    <w:p>
      <w:pPr>
        <w:pStyle w:val="ListParagraph"/>
        <w:numPr>
          <w:ilvl w:val="0"/>
          <w:numId w:val="3"/>
        </w:numPr>
        <w:spacing w:after="60"/>
      </w:pPr>
      <w:r>
        <w:rPr>
          <w:rFonts w:ascii="Arial" w:cs="Arial" w:eastAsia="Arial" w:hAnsi="Arial"/>
          <w:sz w:val="22"/>
          <w:szCs w:val="22"/>
        </w:rPr>
        <w:t xml:space="preserve">API response time: p95 under 200ms for read endpoints.</w:t>
      </w:r>
    </w:p>
    <w:p>
      <w:pPr>
        <w:pStyle w:val="Heading2"/>
      </w:pPr>
      <w:r>
        <w:t xml:space="preserve">11.2 Scalability</w:t>
      </w:r>
    </w:p>
    <w:p>
      <w:pPr>
        <w:pStyle w:val="ListParagraph"/>
        <w:numPr>
          <w:ilvl w:val="0"/>
          <w:numId w:val="3"/>
        </w:numPr>
        <w:spacing w:after="60"/>
      </w:pPr>
      <w:r>
        <w:rPr>
          <w:rFonts w:ascii="Arial" w:cs="Arial" w:eastAsia="Arial" w:hAnsi="Arial"/>
          <w:sz w:val="22"/>
          <w:szCs w:val="22"/>
        </w:rPr>
        <w:t xml:space="preserve">Support 50,000+ concurrent users during health emergencies.</w:t>
      </w:r>
    </w:p>
    <w:p>
      <w:pPr>
        <w:pStyle w:val="ListParagraph"/>
        <w:numPr>
          <w:ilvl w:val="0"/>
          <w:numId w:val="3"/>
        </w:numPr>
        <w:spacing w:after="60"/>
      </w:pPr>
      <w:r>
        <w:rPr>
          <w:rFonts w:ascii="Arial" w:cs="Arial" w:eastAsia="Arial" w:hAnsi="Arial"/>
          <w:sz w:val="22"/>
          <w:szCs w:val="22"/>
        </w:rPr>
        <w:t xml:space="preserve">Handle 10,000+ registered facilities with full service catalogues.</w:t>
      </w:r>
    </w:p>
    <w:p>
      <w:pPr>
        <w:pStyle w:val="ListParagraph"/>
        <w:numPr>
          <w:ilvl w:val="0"/>
          <w:numId w:val="3"/>
        </w:numPr>
        <w:spacing w:after="60"/>
      </w:pPr>
      <w:r>
        <w:rPr>
          <w:rFonts w:ascii="Arial" w:cs="Arial" w:eastAsia="Arial" w:hAnsi="Arial"/>
          <w:sz w:val="22"/>
          <w:szCs w:val="22"/>
        </w:rPr>
        <w:t xml:space="preserve">Process 100,000+ diagnosis reports per month for outbreak detection.</w:t>
      </w:r>
    </w:p>
    <w:p>
      <w:pPr>
        <w:pStyle w:val="Heading2"/>
      </w:pPr>
      <w:r>
        <w:t xml:space="preserve">11.3 Security &amp; Compliance</w:t>
      </w:r>
    </w:p>
    <w:p>
      <w:pPr>
        <w:pStyle w:val="ListParagraph"/>
        <w:numPr>
          <w:ilvl w:val="0"/>
          <w:numId w:val="3"/>
        </w:numPr>
        <w:spacing w:after="60"/>
      </w:pPr>
      <w:r>
        <w:rPr>
          <w:rFonts w:ascii="Arial" w:cs="Arial" w:eastAsia="Arial" w:hAnsi="Arial"/>
          <w:sz w:val="22"/>
          <w:szCs w:val="22"/>
        </w:rPr>
        <w:t xml:space="preserve">Comply with Ghana Data Protection Act (Act 843).</w:t>
      </w:r>
    </w:p>
    <w:p>
      <w:pPr>
        <w:pStyle w:val="ListParagraph"/>
        <w:numPr>
          <w:ilvl w:val="0"/>
          <w:numId w:val="3"/>
        </w:numPr>
        <w:spacing w:after="60"/>
      </w:pPr>
      <w:r>
        <w:rPr>
          <w:rFonts w:ascii="Arial" w:cs="Arial" w:eastAsia="Arial" w:hAnsi="Arial"/>
          <w:sz w:val="22"/>
          <w:szCs w:val="22"/>
        </w:rPr>
        <w:t xml:space="preserve">All data encrypted at rest (AES-256) and in transit (TLS 1.3).</w:t>
      </w:r>
    </w:p>
    <w:p>
      <w:pPr>
        <w:pStyle w:val="ListParagraph"/>
        <w:numPr>
          <w:ilvl w:val="0"/>
          <w:numId w:val="3"/>
        </w:numPr>
        <w:spacing w:after="60"/>
      </w:pPr>
      <w:r>
        <w:rPr>
          <w:rFonts w:ascii="Arial" w:cs="Arial" w:eastAsia="Arial" w:hAnsi="Arial"/>
          <w:sz w:val="22"/>
          <w:szCs w:val="22"/>
        </w:rPr>
        <w:t xml:space="preserve">PII anonymised in diagnosis reports (no patient names or identifiers).</w:t>
      </w:r>
    </w:p>
    <w:p>
      <w:pPr>
        <w:pStyle w:val="ListParagraph"/>
        <w:numPr>
          <w:ilvl w:val="0"/>
          <w:numId w:val="3"/>
        </w:numPr>
        <w:spacing w:after="60"/>
      </w:pPr>
      <w:r>
        <w:rPr>
          <w:rFonts w:ascii="Arial" w:cs="Arial" w:eastAsia="Arial" w:hAnsi="Arial"/>
          <w:sz w:val="22"/>
          <w:szCs w:val="22"/>
        </w:rPr>
        <w:t xml:space="preserve">OWASP Top 10 compliance with regular penetration testing.</w:t>
      </w:r>
    </w:p>
    <w:p>
      <w:pPr>
        <w:pStyle w:val="ListParagraph"/>
        <w:numPr>
          <w:ilvl w:val="0"/>
          <w:numId w:val="3"/>
        </w:numPr>
        <w:spacing w:after="60"/>
      </w:pPr>
      <w:r>
        <w:rPr>
          <w:rFonts w:ascii="Arial" w:cs="Arial" w:eastAsia="Arial" w:hAnsi="Arial"/>
          <w:sz w:val="22"/>
          <w:szCs w:val="22"/>
        </w:rPr>
        <w:t xml:space="preserve">SOC 2 Type II certification target for production launch.</w:t>
      </w:r>
    </w:p>
    <w:p>
      <w:pPr>
        <w:pStyle w:val="ListParagraph"/>
        <w:numPr>
          <w:ilvl w:val="0"/>
          <w:numId w:val="3"/>
        </w:numPr>
        <w:spacing w:after="60"/>
      </w:pPr>
      <w:r>
        <w:rPr>
          <w:rFonts w:ascii="Arial" w:cs="Arial" w:eastAsia="Arial" w:hAnsi="Arial"/>
          <w:sz w:val="22"/>
          <w:szCs w:val="22"/>
        </w:rPr>
        <w:t xml:space="preserve">Data hosted within Africa (AWS Cape Town or Azure South Africa) for data sovereignty.</w:t>
      </w:r>
    </w:p>
    <w:p>
      <w:pPr>
        <w:pStyle w:val="Heading2"/>
      </w:pPr>
      <w:r>
        <w:t xml:space="preserve">11.4 Accessibility</w:t>
      </w:r>
    </w:p>
    <w:p>
      <w:pPr>
        <w:pStyle w:val="ListParagraph"/>
        <w:numPr>
          <w:ilvl w:val="0"/>
          <w:numId w:val="3"/>
        </w:numPr>
        <w:spacing w:after="60"/>
      </w:pPr>
      <w:r>
        <w:rPr>
          <w:rFonts w:ascii="Arial" w:cs="Arial" w:eastAsia="Arial" w:hAnsi="Arial"/>
          <w:sz w:val="22"/>
          <w:szCs w:val="22"/>
        </w:rPr>
        <w:t xml:space="preserve">WCAG 2.1 AA compliance.</w:t>
      </w:r>
    </w:p>
    <w:p>
      <w:pPr>
        <w:pStyle w:val="ListParagraph"/>
        <w:numPr>
          <w:ilvl w:val="0"/>
          <w:numId w:val="3"/>
        </w:numPr>
        <w:spacing w:after="60"/>
      </w:pPr>
      <w:r>
        <w:rPr>
          <w:rFonts w:ascii="Arial" w:cs="Arial" w:eastAsia="Arial" w:hAnsi="Arial"/>
          <w:sz w:val="22"/>
          <w:szCs w:val="22"/>
        </w:rPr>
        <w:t xml:space="preserve">Screen reader compatible (ARIA labels, semantic HTML).</w:t>
      </w:r>
    </w:p>
    <w:p>
      <w:pPr>
        <w:pStyle w:val="ListParagraph"/>
        <w:numPr>
          <w:ilvl w:val="0"/>
          <w:numId w:val="3"/>
        </w:numPr>
        <w:spacing w:after="60"/>
      </w:pPr>
      <w:r>
        <w:rPr>
          <w:rFonts w:ascii="Arial" w:cs="Arial" w:eastAsia="Arial" w:hAnsi="Arial"/>
          <w:sz w:val="22"/>
          <w:szCs w:val="22"/>
        </w:rPr>
        <w:t xml:space="preserve">High-contrast mode and text scaling support.</w:t>
      </w:r>
    </w:p>
    <w:p>
      <w:pPr>
        <w:pStyle w:val="ListParagraph"/>
        <w:numPr>
          <w:ilvl w:val="0"/>
          <w:numId w:val="3"/>
        </w:numPr>
        <w:spacing w:after="60"/>
      </w:pPr>
      <w:r>
        <w:rPr>
          <w:rFonts w:ascii="Arial" w:cs="Arial" w:eastAsia="Arial" w:hAnsi="Arial"/>
          <w:sz w:val="22"/>
          <w:szCs w:val="22"/>
        </w:rPr>
        <w:t xml:space="preserve">Keyboard-navigable for all critical flows.</w:t>
      </w:r>
    </w:p>
    <w:p>
      <w:pPr>
        <w:pStyle w:val="Heading2"/>
      </w:pPr>
      <w:r>
        <w:t xml:space="preserve">11.5 Offline &amp; Low Bandwidth</w:t>
      </w:r>
    </w:p>
    <w:p>
      <w:pPr>
        <w:pStyle w:val="ListParagraph"/>
        <w:numPr>
          <w:ilvl w:val="0"/>
          <w:numId w:val="3"/>
        </w:numPr>
        <w:spacing w:after="60"/>
      </w:pPr>
      <w:r>
        <w:rPr>
          <w:rFonts w:ascii="Arial" w:cs="Arial" w:eastAsia="Arial" w:hAnsi="Arial"/>
          <w:sz w:val="22"/>
          <w:szCs w:val="22"/>
        </w:rPr>
        <w:t xml:space="preserve">Progressive Web App (PWA) with offline caching of facility data.</w:t>
      </w:r>
    </w:p>
    <w:p>
      <w:pPr>
        <w:pStyle w:val="ListParagraph"/>
        <w:numPr>
          <w:ilvl w:val="0"/>
          <w:numId w:val="3"/>
        </w:numPr>
        <w:spacing w:after="60"/>
      </w:pPr>
      <w:r>
        <w:rPr>
          <w:rFonts w:ascii="Arial" w:cs="Arial" w:eastAsia="Arial" w:hAnsi="Arial"/>
          <w:sz w:val="22"/>
          <w:szCs w:val="22"/>
        </w:rPr>
        <w:t xml:space="preserve">Compressed assets and lazy loading for low-bandwidth environments.</w:t>
      </w:r>
    </w:p>
    <w:p>
      <w:pPr>
        <w:pStyle w:val="ListParagraph"/>
        <w:numPr>
          <w:ilvl w:val="0"/>
          <w:numId w:val="3"/>
        </w:numPr>
        <w:spacing w:after="60"/>
      </w:pPr>
      <w:r>
        <w:rPr>
          <w:rFonts w:ascii="Arial" w:cs="Arial" w:eastAsia="Arial" w:hAnsi="Arial"/>
          <w:sz w:val="22"/>
          <w:szCs w:val="22"/>
        </w:rPr>
        <w:t xml:space="preserve">SMS/USSD fallback for all critical citizen functions.</w:t>
      </w:r>
    </w:p>
    <w:p>
      <w:pPr>
        <w:spacing w:after="200"/>
      </w:pPr>
    </w:p>
    <w:p>
      <w:pPr>
        <w:pStyle w:val="Heading1"/>
      </w:pPr>
      <w:r>
        <w:t xml:space="preserve">12.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 Target</w:t>
            </w:r>
          </w:p>
        </w:tc>
        <w:tc>
          <w:tcPr>
            <w:tcW w:type="dxa" w:w="30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4 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facilities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Monthly active citizen users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50,000</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facility search-to-visit conversion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Emergency request response time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5 min acknowledgement</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3 min dispatch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Outbreak detection lead time vs. manual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 earlier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NHIS verification lookups per month</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SMS/USSD interactions per month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Citizen satisfaction (NPS)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40+</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w:t>
            </w:r>
          </w:p>
        </w:tc>
      </w:tr>
    </w:tbl>
    <w:p>
      <w:pPr>
        <w:spacing w:after="200"/>
      </w:pP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facility adoption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Ministry mandate for GHS-licensed facilities; incentivise early adopters with visibility boost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Inaccurate pricing data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Quarterly audit cycle; citizen price discrepancy reporting; automated stale-data flagging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 data quality in diagnosis 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rules, training for facility staff, ICD-10 code assistance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SMS/USSD gateway reliability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Multi-provider failover (Hubtel + Arkesel); message delivery receipts and retry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sovereignty concerns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 within Africa; clear privacy policy; Act 843 compliance; DPO appointment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Citizen digital literacy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 UI, local language support, USSD fallback, community health worker training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creep across phases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 phase gates; MVP validation before advancing; stakeholder sign-off at each gate</w:t>
            </w:r>
          </w:p>
        </w:tc>
      </w:tr>
    </w:tbl>
    <w:p>
      <w:pPr>
        <w:spacing w:after="200"/>
      </w:pPr>
    </w:p>
    <w:p>
      <w:pPr>
        <w:pStyle w:val="Heading1"/>
      </w:pPr>
      <w: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Ghana Health Service — the agency responsible for managing and operating public health facilities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NHIS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National Health Insurance Scheme — Ghana’s public health insurance programme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NHIA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 Health Insurance Authority — the regulatory body overseeing NHIS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ICD-10</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International Classification of Diseases, 10th Revision — WHO standard disease coding 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Community-based Health Planning and Services — Ghana’s primary healthcare delivery model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PostGIS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 extension enabling geospatial data types and queries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Progressive Web App — web application installable on devices with offline capabilities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USSD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Unstructured Supplementary Service Data — protocol for interactive text menus on feature phones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RBAC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Access Control — security model where permissions are assigned to roles, not individuals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Retrieval-Augmented Generation — AI architecture combining search with language model generation</w:t>
            </w:r>
          </w:p>
        </w:tc>
      </w:tr>
    </w:tbl>
    <w:p>
      <w:pPr>
        <w:spacing w:after="200"/>
      </w:pPr>
    </w:p>
    <w:p>
      <w:pPr>
        <w:pStyle w:val="Heading1"/>
      </w:pPr>
      <w:r>
        <w:t xml:space="preserve">15. Appendix: Site Map</w:t>
      </w:r>
    </w:p>
    <w:p>
      <w:pPr>
        <w:spacing w:after="120"/>
      </w:pPr>
      <w:r>
        <w:rPr>
          <w:rFonts w:ascii="Arial" w:cs="Arial" w:eastAsia="Arial" w:hAnsi="Arial"/>
          <w:b/>
          <w:bCs/>
          <w:sz w:val="22"/>
          <w:szCs w:val="22"/>
        </w:rPr>
        <w:t xml:space="preserve">Public Pages:</w:t>
      </w:r>
    </w:p>
    <w:p>
      <w:pPr>
        <w:pStyle w:val="ListParagraph"/>
        <w:numPr>
          <w:ilvl w:val="0"/>
          <w:numId w:val="3"/>
        </w:numPr>
        <w:spacing w:after="60"/>
      </w:pPr>
      <w:r>
        <w:rPr>
          <w:rFonts w:ascii="Arial" w:cs="Arial" w:eastAsia="Arial" w:hAnsi="Arial"/>
          <w:sz w:val="22"/>
          <w:szCs w:val="22"/>
        </w:rPr>
        <w:t xml:space="preserve">/ — Landing page with search bar, emergency button, active alerts ticker</w:t>
      </w:r>
    </w:p>
    <w:p>
      <w:pPr>
        <w:pStyle w:val="ListParagraph"/>
        <w:numPr>
          <w:ilvl w:val="0"/>
          <w:numId w:val="3"/>
        </w:numPr>
        <w:spacing w:after="60"/>
      </w:pPr>
      <w:r>
        <w:rPr>
          <w:rFonts w:ascii="Arial" w:cs="Arial" w:eastAsia="Arial" w:hAnsi="Arial"/>
          <w:sz w:val="22"/>
          <w:szCs w:val="22"/>
        </w:rPr>
        <w:t xml:space="preserve">/facilities — Browse/search facilities with interactive map</w:t>
      </w:r>
    </w:p>
    <w:p>
      <w:pPr>
        <w:pStyle w:val="ListParagraph"/>
        <w:numPr>
          <w:ilvl w:val="0"/>
          <w:numId w:val="3"/>
        </w:numPr>
        <w:spacing w:after="60"/>
      </w:pPr>
      <w:r>
        <w:rPr>
          <w:rFonts w:ascii="Arial" w:cs="Arial" w:eastAsia="Arial" w:hAnsi="Arial"/>
          <w:sz w:val="22"/>
          <w:szCs w:val="22"/>
        </w:rPr>
        <w:t xml:space="preserve">/facility/[id] — Individual facility profile with services and pricing</w:t>
      </w:r>
    </w:p>
    <w:p>
      <w:pPr>
        <w:pStyle w:val="ListParagraph"/>
        <w:numPr>
          <w:ilvl w:val="0"/>
          <w:numId w:val="3"/>
        </w:numPr>
        <w:spacing w:after="60"/>
      </w:pPr>
      <w:r>
        <w:rPr>
          <w:rFonts w:ascii="Arial" w:cs="Arial" w:eastAsia="Arial" w:hAnsi="Arial"/>
          <w:sz w:val="22"/>
          <w:szCs w:val="22"/>
        </w:rPr>
        <w:t xml:space="preserve">/emergency — Emergency request flow</w:t>
      </w:r>
    </w:p>
    <w:p>
      <w:pPr>
        <w:pStyle w:val="ListParagraph"/>
        <w:numPr>
          <w:ilvl w:val="0"/>
          <w:numId w:val="3"/>
        </w:numPr>
        <w:spacing w:after="60"/>
      </w:pPr>
      <w:r>
        <w:rPr>
          <w:rFonts w:ascii="Arial" w:cs="Arial" w:eastAsia="Arial" w:hAnsi="Arial"/>
          <w:sz w:val="22"/>
          <w:szCs w:val="22"/>
        </w:rPr>
        <w:t xml:space="preserve">/alerts — Public health advisories and alerts</w:t>
      </w:r>
    </w:p>
    <w:p>
      <w:pPr>
        <w:pStyle w:val="ListParagraph"/>
        <w:numPr>
          <w:ilvl w:val="0"/>
          <w:numId w:val="3"/>
        </w:numPr>
        <w:spacing w:after="60"/>
      </w:pPr>
      <w:r>
        <w:rPr>
          <w:rFonts w:ascii="Arial" w:cs="Arial" w:eastAsia="Arial" w:hAnsi="Arial"/>
          <w:sz w:val="22"/>
          <w:szCs w:val="22"/>
        </w:rPr>
        <w:t xml:space="preserve">/about — About Apomuden, Ministry of Health information</w:t>
      </w:r>
    </w:p>
    <w:p>
      <w:pPr>
        <w:spacing w:after="200"/>
      </w:pPr>
    </w:p>
    <w:p>
      <w:pPr>
        <w:spacing w:after="120"/>
      </w:pPr>
      <w:r>
        <w:rPr>
          <w:rFonts w:ascii="Arial" w:cs="Arial" w:eastAsia="Arial" w:hAnsi="Arial"/>
          <w:b/>
          <w:bCs/>
          <w:sz w:val="22"/>
          <w:szCs w:val="22"/>
        </w:rPr>
        <w:t xml:space="preserve">Citizen Portal (authenticated):</w:t>
      </w:r>
    </w:p>
    <w:p>
      <w:pPr>
        <w:pStyle w:val="ListParagraph"/>
        <w:numPr>
          <w:ilvl w:val="0"/>
          <w:numId w:val="3"/>
        </w:numPr>
        <w:spacing w:after="60"/>
      </w:pPr>
      <w:r>
        <w:rPr>
          <w:rFonts w:ascii="Arial" w:cs="Arial" w:eastAsia="Arial" w:hAnsi="Arial"/>
          <w:sz w:val="22"/>
          <w:szCs w:val="22"/>
        </w:rPr>
        <w:t xml:space="preserve">/dashboard — Citizen home: nearby alerts, favourites, recent activity</w:t>
      </w:r>
    </w:p>
    <w:p>
      <w:pPr>
        <w:pStyle w:val="ListParagraph"/>
        <w:numPr>
          <w:ilvl w:val="0"/>
          <w:numId w:val="3"/>
        </w:numPr>
        <w:spacing w:after="60"/>
      </w:pPr>
      <w:r>
        <w:rPr>
          <w:rFonts w:ascii="Arial" w:cs="Arial" w:eastAsia="Arial" w:hAnsi="Arial"/>
          <w:sz w:val="22"/>
          <w:szCs w:val="22"/>
        </w:rPr>
        <w:t xml:space="preserve">/dashboard/profile — Manage personal profile and NHIS details</w:t>
      </w:r>
    </w:p>
    <w:p>
      <w:pPr>
        <w:pStyle w:val="ListParagraph"/>
        <w:numPr>
          <w:ilvl w:val="0"/>
          <w:numId w:val="3"/>
        </w:numPr>
        <w:spacing w:after="60"/>
      </w:pPr>
      <w:r>
        <w:rPr>
          <w:rFonts w:ascii="Arial" w:cs="Arial" w:eastAsia="Arial" w:hAnsi="Arial"/>
          <w:sz w:val="22"/>
          <w:szCs w:val="22"/>
        </w:rPr>
        <w:t xml:space="preserve">/dashboard/emergency-history — Past emergency requests and status</w:t>
      </w:r>
    </w:p>
    <w:p>
      <w:pPr>
        <w:pStyle w:val="ListParagraph"/>
        <w:numPr>
          <w:ilvl w:val="0"/>
          <w:numId w:val="3"/>
        </w:numPr>
        <w:spacing w:after="60"/>
      </w:pPr>
      <w:r>
        <w:rPr>
          <w:rFonts w:ascii="Arial" w:cs="Arial" w:eastAsia="Arial" w:hAnsi="Arial"/>
          <w:sz w:val="22"/>
          <w:szCs w:val="22"/>
        </w:rPr>
        <w:t xml:space="preserve">/dashboard/symptom-checker — AI symptom assessment (Phase 4)</w:t>
      </w:r>
    </w:p>
    <w:p>
      <w:pPr>
        <w:spacing w:after="200"/>
      </w:pPr>
    </w:p>
    <w:p>
      <w:pPr>
        <w:spacing w:after="120"/>
      </w:pPr>
      <w:r>
        <w:rPr>
          <w:rFonts w:ascii="Arial" w:cs="Arial" w:eastAsia="Arial" w:hAnsi="Arial"/>
          <w:b/>
          <w:bCs/>
          <w:sz w:val="22"/>
          <w:szCs w:val="22"/>
        </w:rPr>
        <w:t xml:space="preserve">Facility Portal (authenticated):</w:t>
      </w:r>
    </w:p>
    <w:p>
      <w:pPr>
        <w:pStyle w:val="ListParagraph"/>
        <w:numPr>
          <w:ilvl w:val="0"/>
          <w:numId w:val="3"/>
        </w:numPr>
        <w:spacing w:after="60"/>
      </w:pPr>
      <w:r>
        <w:rPr>
          <w:rFonts w:ascii="Arial" w:cs="Arial" w:eastAsia="Arial" w:hAnsi="Arial"/>
          <w:sz w:val="22"/>
          <w:szCs w:val="22"/>
        </w:rPr>
        <w:t xml:space="preserve">/facility-admin — Facility dashboard overview</w:t>
      </w:r>
    </w:p>
    <w:p>
      <w:pPr>
        <w:pStyle w:val="ListParagraph"/>
        <w:numPr>
          <w:ilvl w:val="0"/>
          <w:numId w:val="3"/>
        </w:numPr>
        <w:spacing w:after="60"/>
      </w:pPr>
      <w:r>
        <w:rPr>
          <w:rFonts w:ascii="Arial" w:cs="Arial" w:eastAsia="Arial" w:hAnsi="Arial"/>
          <w:sz w:val="22"/>
          <w:szCs w:val="22"/>
        </w:rPr>
        <w:t xml:space="preserve">/facility-admin/profile — Manage facility profile and photos</w:t>
      </w:r>
    </w:p>
    <w:p>
      <w:pPr>
        <w:pStyle w:val="ListParagraph"/>
        <w:numPr>
          <w:ilvl w:val="0"/>
          <w:numId w:val="3"/>
        </w:numPr>
        <w:spacing w:after="60"/>
      </w:pPr>
      <w:r>
        <w:rPr>
          <w:rFonts w:ascii="Arial" w:cs="Arial" w:eastAsia="Arial" w:hAnsi="Arial"/>
          <w:sz w:val="22"/>
          <w:szCs w:val="22"/>
        </w:rPr>
        <w:t xml:space="preserve">/facility-admin/services — Manage service catalogue and pricing</w:t>
      </w:r>
    </w:p>
    <w:p>
      <w:pPr>
        <w:pStyle w:val="ListParagraph"/>
        <w:numPr>
          <w:ilvl w:val="0"/>
          <w:numId w:val="3"/>
        </w:numPr>
        <w:spacing w:after="60"/>
      </w:pPr>
      <w:r>
        <w:rPr>
          <w:rFonts w:ascii="Arial" w:cs="Arial" w:eastAsia="Arial" w:hAnsi="Arial"/>
          <w:sz w:val="22"/>
          <w:szCs w:val="22"/>
        </w:rPr>
        <w:t xml:space="preserve">/facility-admin/reports — Submit and view diagnosis reports</w:t>
      </w:r>
    </w:p>
    <w:p>
      <w:pPr>
        <w:pStyle w:val="ListParagraph"/>
        <w:numPr>
          <w:ilvl w:val="0"/>
          <w:numId w:val="3"/>
        </w:numPr>
        <w:spacing w:after="60"/>
      </w:pPr>
      <w:r>
        <w:rPr>
          <w:rFonts w:ascii="Arial" w:cs="Arial" w:eastAsia="Arial" w:hAnsi="Arial"/>
          <w:sz w:val="22"/>
          <w:szCs w:val="22"/>
        </w:rPr>
        <w:t xml:space="preserve">/facility-admin/reviews — View and respond to citizen reviews</w:t>
      </w:r>
    </w:p>
    <w:p>
      <w:pPr>
        <w:pStyle w:val="ListParagraph"/>
        <w:numPr>
          <w:ilvl w:val="0"/>
          <w:numId w:val="3"/>
        </w:numPr>
        <w:spacing w:after="60"/>
      </w:pPr>
      <w:r>
        <w:rPr>
          <w:rFonts w:ascii="Arial" w:cs="Arial" w:eastAsia="Arial" w:hAnsi="Arial"/>
          <w:sz w:val="22"/>
          <w:szCs w:val="22"/>
        </w:rPr>
        <w:t xml:space="preserve">/facility-admin/staff — Manage staff accounts and roles</w:t>
      </w:r>
    </w:p>
    <w:p>
      <w:pPr>
        <w:spacing w:after="200"/>
      </w:pPr>
    </w:p>
    <w:p>
      <w:pPr>
        <w:spacing w:after="120"/>
      </w:pPr>
      <w:r>
        <w:rPr>
          <w:rFonts w:ascii="Arial" w:cs="Arial" w:eastAsia="Arial" w:hAnsi="Arial"/>
          <w:b/>
          <w:bCs/>
          <w:sz w:val="22"/>
          <w:szCs w:val="22"/>
        </w:rPr>
        <w:t xml:space="preserve">Ministry Admin Portal (authenticated + 2FA):</w:t>
      </w:r>
    </w:p>
    <w:p>
      <w:pPr>
        <w:pStyle w:val="ListParagraph"/>
        <w:numPr>
          <w:ilvl w:val="0"/>
          <w:numId w:val="3"/>
        </w:numPr>
        <w:spacing w:after="60"/>
      </w:pPr>
      <w:r>
        <w:rPr>
          <w:rFonts w:ascii="Arial" w:cs="Arial" w:eastAsia="Arial" w:hAnsi="Arial"/>
          <w:sz w:val="22"/>
          <w:szCs w:val="22"/>
        </w:rPr>
        <w:t xml:space="preserve">/admin — National health overview dashboard</w:t>
      </w:r>
    </w:p>
    <w:p>
      <w:pPr>
        <w:pStyle w:val="ListParagraph"/>
        <w:numPr>
          <w:ilvl w:val="0"/>
          <w:numId w:val="3"/>
        </w:numPr>
        <w:spacing w:after="60"/>
      </w:pPr>
      <w:r>
        <w:rPr>
          <w:rFonts w:ascii="Arial" w:cs="Arial" w:eastAsia="Arial" w:hAnsi="Arial"/>
          <w:sz w:val="22"/>
          <w:szCs w:val="22"/>
        </w:rPr>
        <w:t xml:space="preserve">/admin/facilities — Facility management (approve, tier, suspend)</w:t>
      </w:r>
    </w:p>
    <w:p>
      <w:pPr>
        <w:pStyle w:val="ListParagraph"/>
        <w:numPr>
          <w:ilvl w:val="0"/>
          <w:numId w:val="3"/>
        </w:numPr>
        <w:spacing w:after="60"/>
      </w:pPr>
      <w:r>
        <w:rPr>
          <w:rFonts w:ascii="Arial" w:cs="Arial" w:eastAsia="Arial" w:hAnsi="Arial"/>
          <w:sz w:val="22"/>
          <w:szCs w:val="22"/>
        </w:rPr>
        <w:t xml:space="preserve">/admin/alerts — Alert management (draft, approve, broadcast)</w:t>
      </w:r>
    </w:p>
    <w:p>
      <w:pPr>
        <w:pStyle w:val="ListParagraph"/>
        <w:numPr>
          <w:ilvl w:val="0"/>
          <w:numId w:val="3"/>
        </w:numPr>
        <w:spacing w:after="60"/>
      </w:pPr>
      <w:r>
        <w:rPr>
          <w:rFonts w:ascii="Arial" w:cs="Arial" w:eastAsia="Arial" w:hAnsi="Arial"/>
          <w:sz w:val="22"/>
          <w:szCs w:val="22"/>
        </w:rPr>
        <w:t xml:space="preserve">/admin/analytics — Disease heatmaps, trend analysis, reports</w:t>
      </w:r>
    </w:p>
    <w:p>
      <w:pPr>
        <w:pStyle w:val="ListParagraph"/>
        <w:numPr>
          <w:ilvl w:val="0"/>
          <w:numId w:val="3"/>
        </w:numPr>
        <w:spacing w:after="60"/>
      </w:pPr>
      <w:r>
        <w:rPr>
          <w:rFonts w:ascii="Arial" w:cs="Arial" w:eastAsia="Arial" w:hAnsi="Arial"/>
          <w:sz w:val="22"/>
          <w:szCs w:val="22"/>
        </w:rPr>
        <w:t xml:space="preserve">/admin/users — User management and RBAC</w:t>
      </w:r>
    </w:p>
    <w:p>
      <w:pPr>
        <w:pStyle w:val="ListParagraph"/>
        <w:numPr>
          <w:ilvl w:val="0"/>
          <w:numId w:val="3"/>
        </w:numPr>
        <w:spacing w:after="60"/>
      </w:pPr>
      <w:r>
        <w:rPr>
          <w:rFonts w:ascii="Arial" w:cs="Arial" w:eastAsia="Arial" w:hAnsi="Arial"/>
          <w:sz w:val="22"/>
          <w:szCs w:val="22"/>
        </w:rPr>
        <w:t xml:space="preserve">/admin/audit — Audit log viewer</w:t>
      </w:r>
    </w:p>
    <w:p>
      <w:pPr>
        <w:spacing w:after="200"/>
      </w:pPr>
    </w:p>
    <w:p>
      <w:pPr>
        <w:pBdr>
          <w:top w:val="single" w:color="1B5E20" w:sz="4" w:space="8"/>
        </w:pBdr>
        <w:spacing w:before="400"/>
        <w:jc w:val="center"/>
      </w:pPr>
      <w:r>
        <w:rPr>
          <w:rFonts w:ascii="Arial" w:cs="Arial" w:eastAsia="Arial" w:hAnsi="Arial"/>
          <w:b/>
          <w:bCs/>
          <w:color w:val="757575"/>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757575"/>
        <w:sz w:val="16"/>
        <w:szCs w:val="16"/>
      </w:rPr>
      <w:t xml:space="preserve">Ghana Ministry of Health</w:t>
    </w:r>
    <w:r>
      <w:t xml:space="preserve">	</w:t>
    </w: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4"/>
      </w:pBdr>
      <w:tabs>
        <w:tab w:val="right" w:pos="9360"/>
      </w:tabs>
    </w:pPr>
    <w:r>
      <w:rPr>
        <w:rFonts w:ascii="Arial" w:cs="Arial" w:eastAsia="Arial" w:hAnsi="Arial"/>
        <w:color w:val="757575"/>
        <w:sz w:val="18"/>
        <w:szCs w:val="18"/>
      </w:rPr>
      <w:t xml:space="preserve">Apomuden Health Portal — PRD v1.0</w:t>
    </w:r>
    <w:r>
      <w:t xml:space="preserve">	</w:t>
    </w:r>
    <w:r>
      <w:rPr>
        <w:rFonts w:ascii="Arial" w:cs="Arial" w:eastAsia="Arial" w:hAnsi="Arial"/>
        <w:b/>
        <w:bCs/>
        <w:color w:val="C6282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D32"/>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1212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2026-03-13T06:36:43.282Z</dcterms:created>
  <dcterms:modified xsi:type="dcterms:W3CDTF">2026-03-13T06:36:43.282Z</dcterms:modified>
</cp:coreProperties>
</file>

<file path=docProps/custom.xml><?xml version="1.0" encoding="utf-8"?>
<Properties xmlns="http://schemas.openxmlformats.org/officeDocument/2006/custom-properties" xmlns:vt="http://schemas.openxmlformats.org/officeDocument/2006/docPropsVTypes"/>
</file>